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Депутатский запрос </w:t>
      </w:r>
      <w:proofErr w:type="spellStart"/>
      <w:r>
        <w:rPr>
          <w:b/>
          <w:szCs w:val="28"/>
        </w:rPr>
        <w:t>Сыздыкова</w:t>
      </w:r>
      <w:proofErr w:type="spellEnd"/>
      <w:r>
        <w:rPr>
          <w:b/>
          <w:szCs w:val="28"/>
        </w:rPr>
        <w:t xml:space="preserve"> Т.И.</w:t>
      </w:r>
    </w:p>
    <w:p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Премьер-Министру Республики Казахстан Мамину А. У.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Уважаемый Аскар </w:t>
      </w:r>
      <w:proofErr w:type="spellStart"/>
      <w:r>
        <w:rPr>
          <w:b/>
          <w:szCs w:val="28"/>
        </w:rPr>
        <w:t>Узакпаевич</w:t>
      </w:r>
      <w:proofErr w:type="spellEnd"/>
      <w:r>
        <w:rPr>
          <w:b/>
          <w:szCs w:val="28"/>
        </w:rPr>
        <w:t>!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Вопросы повышения качества принимаемых законов были всегда объектом внимания парламентариев и Правительства. Благодаря этому законодательная база в целом отвечает высоким требованиям.</w:t>
      </w:r>
    </w:p>
    <w:p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Вместе с тем, эволюционный переход на следующий этап развития нашей государственности, гармонизация экономических, политических, социальных процессов в обществе, признание триединства их предполагает дальнейшее совершенствование законотворческой работы, устранение имеющихся недостатков. На это обращает наше внимание Глава государства </w:t>
      </w:r>
      <w:proofErr w:type="spellStart"/>
      <w:r>
        <w:rPr>
          <w:szCs w:val="28"/>
        </w:rPr>
        <w:t>Касым</w:t>
      </w:r>
      <w:proofErr w:type="spellEnd"/>
      <w:r>
        <w:rPr>
          <w:szCs w:val="28"/>
        </w:rPr>
        <w:t xml:space="preserve">-Жомарт </w:t>
      </w:r>
      <w:proofErr w:type="spellStart"/>
      <w:r>
        <w:rPr>
          <w:szCs w:val="28"/>
        </w:rPr>
        <w:t>Кемелевич</w:t>
      </w:r>
      <w:proofErr w:type="spellEnd"/>
      <w:r>
        <w:rPr>
          <w:szCs w:val="28"/>
        </w:rPr>
        <w:t xml:space="preserve"> Токаев.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Осознавая солидарную ответственность за качество принимаемых законов, считаем своим долгом изложить некоторые предложения, возникшие в ходе нашей совместной работы. 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Во-первых, мы считаем, что качество закона имеет прямую связь с качеством предоставляемых в Парламент разработчиками проектов. Вопрос этот неоднократно озвучивался официально.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Обратимся к свежим примерам. Так, законопроект «О внесении изменений и дополнений в некоторые законодательные акты Республики Казахстан по вопросам мобилизационной подготовки и мобилизации» вызвал ряд вопросов. 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Во-первых, нам не понятно почему из Закона «О зерне» в 2015 году, из перечня государственного резерва исключили зерно на мобилизационные нужды. Может быть поторопились? Ведь зерно, помимо того, что самый важный, ещё, к сожалению, и</w:t>
      </w:r>
      <w:r>
        <w:rPr>
          <w:b/>
          <w:szCs w:val="28"/>
        </w:rPr>
        <w:t xml:space="preserve"> </w:t>
      </w:r>
      <w:r>
        <w:rPr>
          <w:szCs w:val="28"/>
        </w:rPr>
        <w:t xml:space="preserve">единственный отечественный продукт, на который мы можем рассчитывать и в сложных ситуациях, и в повседневной жизни. На утрату были поставлены подзаконные акты, регулирующие деятельность агента по формированию, хранению, освежению, перемещению и использованию </w:t>
      </w:r>
      <w:proofErr w:type="spellStart"/>
      <w:r>
        <w:rPr>
          <w:szCs w:val="28"/>
        </w:rPr>
        <w:t>госресурсов</w:t>
      </w:r>
      <w:proofErr w:type="spellEnd"/>
      <w:r>
        <w:rPr>
          <w:szCs w:val="28"/>
        </w:rPr>
        <w:t>. «</w:t>
      </w:r>
      <w:proofErr w:type="spellStart"/>
      <w:r>
        <w:rPr>
          <w:szCs w:val="28"/>
        </w:rPr>
        <w:t>Продкорпорация</w:t>
      </w:r>
      <w:proofErr w:type="spellEnd"/>
      <w:r>
        <w:rPr>
          <w:szCs w:val="28"/>
        </w:rPr>
        <w:t>», которая до этого управляла этим в пределах своей компетенции, в том числе и по мобилизационным нуждам, была лишена этих полномочий. На сегодня нет исполнителей, определённых законом по этому вопросу. Наше предложение включить в перечень работы закон «О зерне» не нашло поддержки. Мы считаем, что этот вопрос требует серьёзного осмысления и проработки до второго чтения.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Не мало замечаний у депутатов к качеству проектов бюджета. Не избежал их и проект бюджета 2020-2022 годов в ходе недавней презентации. Многочисленные уточнения, недофинансирование плановых проектов, планирование миллиардных сумм на ещё не существующие проекты, серьёзные сбои в реализации Государственных программ подтверждают объективность критики. Этот перечень, к сожалению, можно продолжить.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Во-вторых, на авторитет среди населения ряда принятых, вполне приличных законов влияют уточняющие постановления и правила государственных органов.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Так, Правительство постановлением от 21 ноября 2016 года вынужденно было исключить «</w:t>
      </w:r>
      <w:proofErr w:type="spellStart"/>
      <w:r>
        <w:rPr>
          <w:szCs w:val="28"/>
        </w:rPr>
        <w:t>Продкорпорацию</w:t>
      </w:r>
      <w:proofErr w:type="spellEnd"/>
      <w:r>
        <w:rPr>
          <w:szCs w:val="28"/>
        </w:rPr>
        <w:t xml:space="preserve">» из перечня объектов, подлежащих передаче в конкурентную среду. Логика понятна, кто-то должен заниматься государственным резервом зерна, в том числе и для мобилизационных нужд, но остаются серьёзные нестыковки с законом «О зерне». 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Можно привести и другие примеры. Сельские товаропроизводители устали надеяться на прописанные законами и нормативно-правовыми актами субсидии. Профильное Министерство своими правилами подорвало доверие сельчан к этой важной норме господдержки отечественных производителей, создало проблемы на пути развития сельскохозяйственного производства и сельских территорий.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Принятый в 2016 году Закон «О сельскохозяйственной кооперации» был неплохо воспринят населением. Задача, поставленная Нурсултан </w:t>
      </w:r>
      <w:proofErr w:type="spellStart"/>
      <w:r>
        <w:rPr>
          <w:szCs w:val="28"/>
        </w:rPr>
        <w:t>Абишевичем</w:t>
      </w:r>
      <w:proofErr w:type="spellEnd"/>
      <w:r>
        <w:rPr>
          <w:szCs w:val="28"/>
        </w:rPr>
        <w:t xml:space="preserve"> Назарбаевым, создать условия, чтобы к 2020 году объединить более 500 тысяч частных подворий и мелких крестьянских хозяйств в кооперативы, то есть обеспечить их продуктивную занятость, просматривалась реально. Но, к сожалению, многие кооперативы, созданные по горячим следам после принятия Закона, образно говоря, «почили в </w:t>
      </w:r>
      <w:proofErr w:type="spellStart"/>
      <w:r>
        <w:rPr>
          <w:szCs w:val="28"/>
        </w:rPr>
        <w:t>бозе</w:t>
      </w:r>
      <w:proofErr w:type="spellEnd"/>
      <w:r>
        <w:rPr>
          <w:szCs w:val="28"/>
        </w:rPr>
        <w:t>», потому что не дождались поддержек, прописанных в законе и других организационных мер. Создаётся впечатление, что продолжается политика отработки схем сохранения, выработавшего свой потенциал олигархического землевладения. Суть не меняется – меняются хозяева. И делается это правилами и постановлениями, в ущерб принятому Закону.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В-третьих, при работе с законопроектами предложения депутатов нередко упираются в ссылки на возможности бюджета. Причина очень серьёзная. Но уроки трагедии г. Арысь подсказывают нам, что экономия не всегда бывает экономной. Вина военных определена, но в ряду с ними должны бы быть, на наш взгляд,</w:t>
      </w:r>
      <w:bookmarkStart w:id="0" w:name="_GoBack"/>
      <w:bookmarkEnd w:id="0"/>
      <w:r>
        <w:rPr>
          <w:szCs w:val="28"/>
        </w:rPr>
        <w:t xml:space="preserve"> и те, кто не обеспечил, хотя бы поэтапного финансирования сверх опасного участка работы. Практика показывает, что нередко такая экономия выливается в затраты не сопоставимые с первоначальными запросами, моральными издержками и, даже человеческими жертвами. Такая системная проблема особенно остра в службе чрезвычайных ситуаций. Экономя средства, уже многие годы «латают» безуспешно дамбы в г. Атбасар, многие пожарные расчёты не укомплектованы, зарплата их не привлекательна, оборудования своевременно не закупаются и не обновляются. Когда-то эти проблемы могут заявить о себе гораздо радикальнее и затратнее.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В-четвёртых, нередко предложения депутатов в проекты законов отклоняются заключением правительства, как не вписывающиеся в рамки концепций, хотя признаётся их важность. Безусловно, концепция нужна, объять необъятное невозможно. Качество законов, на наш взгляд, гораздо выиграло бы, если бы демократизировать процесс определения приоритетов концепций с участием депутатов и компетентных представителей общественности.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В-пятых, качество принимаемых законов имеет прямую связь с качеством статистических данных. Реальная информация является надёжной базой для принятия реального бюджета, других законов и подзаконных актов, которые обеспечат поступательное развитие страны. 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Просим рассмотреть, поднятые нами вопросы и дать ответ о принимаемых мерах в соответствии с законодательством.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Члены фракции «Народные коммунисты»: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Сыздыков Т. 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Cs w:val="28"/>
        </w:rPr>
      </w:pPr>
      <w:proofErr w:type="spellStart"/>
      <w:r>
        <w:rPr>
          <w:b/>
          <w:szCs w:val="28"/>
        </w:rPr>
        <w:t>Ахметбеков</w:t>
      </w:r>
      <w:proofErr w:type="spellEnd"/>
      <w:r>
        <w:rPr>
          <w:b/>
          <w:szCs w:val="28"/>
        </w:rPr>
        <w:t xml:space="preserve"> Ж. А.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Cs w:val="28"/>
        </w:rPr>
      </w:pPr>
      <w:proofErr w:type="spellStart"/>
      <w:r>
        <w:rPr>
          <w:b/>
          <w:szCs w:val="28"/>
        </w:rPr>
        <w:t>Баймаханова</w:t>
      </w:r>
      <w:proofErr w:type="spellEnd"/>
      <w:r>
        <w:rPr>
          <w:b/>
          <w:szCs w:val="28"/>
        </w:rPr>
        <w:t xml:space="preserve"> Г. А.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Cs w:val="28"/>
        </w:rPr>
      </w:pPr>
      <w:r>
        <w:rPr>
          <w:b/>
          <w:szCs w:val="28"/>
        </w:rPr>
        <w:t xml:space="preserve">     </w:t>
      </w:r>
      <w:proofErr w:type="spellStart"/>
      <w:r>
        <w:rPr>
          <w:b/>
          <w:szCs w:val="28"/>
        </w:rPr>
        <w:t>Конуров</w:t>
      </w:r>
      <w:proofErr w:type="spellEnd"/>
      <w:r>
        <w:rPr>
          <w:b/>
          <w:szCs w:val="28"/>
        </w:rPr>
        <w:t xml:space="preserve"> А. О.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  <w:lang w:val="kk-KZ"/>
        </w:rPr>
        <w:t xml:space="preserve"> </w:t>
      </w:r>
      <w:r>
        <w:rPr>
          <w:b/>
          <w:szCs w:val="28"/>
        </w:rPr>
        <w:t>Косарев В. Б.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Cs w:val="28"/>
        </w:rPr>
      </w:pPr>
      <w:proofErr w:type="spellStart"/>
      <w:r>
        <w:rPr>
          <w:b/>
          <w:szCs w:val="28"/>
        </w:rPr>
        <w:t>Магеррамов</w:t>
      </w:r>
      <w:proofErr w:type="spellEnd"/>
      <w:r>
        <w:rPr>
          <w:b/>
          <w:szCs w:val="28"/>
        </w:rPr>
        <w:t xml:space="preserve"> М. М.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Cs w:val="28"/>
        </w:rPr>
      </w:pPr>
      <w:r>
        <w:rPr>
          <w:b/>
          <w:szCs w:val="28"/>
        </w:rPr>
        <w:t>Смирнова И. А.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sectPr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2982F-B809-413D-94D1-1009A701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pPr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20">
    <w:name w:val="Основной текст 2 Знак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 Тургын</dc:creator>
  <cp:keywords/>
  <dc:description/>
  <cp:lastModifiedBy>Бапакова Сауле</cp:lastModifiedBy>
  <cp:revision>2</cp:revision>
  <dcterms:created xsi:type="dcterms:W3CDTF">2019-10-02T08:51:00Z</dcterms:created>
  <dcterms:modified xsi:type="dcterms:W3CDTF">2019-10-02T08:51:00Z</dcterms:modified>
</cp:coreProperties>
</file>