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rFonts w:ascii="Times New Roman" w:hAnsi="Times New Roman"/>
          <w:b/>
          <w:sz w:val="28"/>
          <w:szCs w:val="28"/>
        </w:rPr>
      </w:pPr>
      <w:r>
        <w:rPr>
          <w:rFonts w:ascii="Times New Roman" w:hAnsi="Times New Roman"/>
          <w:b/>
          <w:sz w:val="28"/>
          <w:szCs w:val="28"/>
        </w:rPr>
        <w:t xml:space="preserve">Депутатский запрос </w:t>
      </w:r>
      <w:proofErr w:type="spellStart"/>
      <w:r>
        <w:rPr>
          <w:rFonts w:ascii="Times New Roman" w:hAnsi="Times New Roman"/>
          <w:b/>
          <w:sz w:val="28"/>
          <w:szCs w:val="28"/>
        </w:rPr>
        <w:t>Ахметбекова</w:t>
      </w:r>
      <w:proofErr w:type="spellEnd"/>
      <w:r>
        <w:rPr>
          <w:rFonts w:ascii="Times New Roman" w:hAnsi="Times New Roman"/>
          <w:b/>
          <w:sz w:val="28"/>
          <w:szCs w:val="28"/>
        </w:rPr>
        <w:t xml:space="preserve"> Ж.А.</w:t>
      </w:r>
    </w:p>
    <w:p>
      <w:pPr>
        <w:spacing w:after="0" w:line="259" w:lineRule="auto"/>
        <w:jc w:val="center"/>
        <w:rPr>
          <w:rFonts w:ascii="Times New Roman" w:hAnsi="Times New Roman"/>
          <w:b/>
          <w:sz w:val="28"/>
          <w:szCs w:val="28"/>
        </w:rPr>
      </w:pPr>
      <w:r>
        <w:rPr>
          <w:rFonts w:ascii="Times New Roman" w:hAnsi="Times New Roman"/>
          <w:b/>
          <w:sz w:val="28"/>
          <w:szCs w:val="28"/>
        </w:rPr>
        <w:t>Премьер-министру Республики Казахстан Мамину А.У.</w:t>
      </w:r>
    </w:p>
    <w:p>
      <w:pPr>
        <w:spacing w:after="0" w:line="20" w:lineRule="atLeast"/>
        <w:jc w:val="center"/>
        <w:rPr>
          <w:rFonts w:ascii="Times New Roman" w:hAnsi="Times New Roman"/>
          <w:b/>
          <w:sz w:val="28"/>
          <w:szCs w:val="28"/>
        </w:rPr>
      </w:pPr>
    </w:p>
    <w:p>
      <w:pPr>
        <w:spacing w:after="0" w:line="20" w:lineRule="atLeast"/>
        <w:jc w:val="center"/>
        <w:rPr>
          <w:rFonts w:ascii="Times New Roman" w:hAnsi="Times New Roman"/>
          <w:b/>
          <w:sz w:val="28"/>
          <w:szCs w:val="28"/>
        </w:rPr>
      </w:pPr>
      <w:r>
        <w:rPr>
          <w:rFonts w:ascii="Times New Roman" w:hAnsi="Times New Roman"/>
          <w:b/>
          <w:sz w:val="28"/>
          <w:szCs w:val="28"/>
        </w:rPr>
        <w:t xml:space="preserve">Уважаемый Аскар </w:t>
      </w:r>
      <w:proofErr w:type="spellStart"/>
      <w:r>
        <w:rPr>
          <w:rFonts w:ascii="Times New Roman" w:hAnsi="Times New Roman"/>
          <w:b/>
          <w:sz w:val="28"/>
          <w:szCs w:val="28"/>
        </w:rPr>
        <w:t>Узакпаевич</w:t>
      </w:r>
      <w:proofErr w:type="spellEnd"/>
      <w:r>
        <w:rPr>
          <w:rFonts w:ascii="Times New Roman" w:hAnsi="Times New Roman"/>
          <w:b/>
          <w:sz w:val="28"/>
          <w:szCs w:val="28"/>
        </w:rPr>
        <w:t>!</w:t>
      </w:r>
    </w:p>
    <w:p>
      <w:pPr>
        <w:spacing w:after="0" w:line="20" w:lineRule="atLeast"/>
        <w:jc w:val="center"/>
        <w:rPr>
          <w:rFonts w:ascii="Times New Roman" w:hAnsi="Times New Roman"/>
          <w:b/>
          <w:sz w:val="28"/>
          <w:szCs w:val="28"/>
        </w:rPr>
      </w:pPr>
    </w:p>
    <w:p>
      <w:pPr>
        <w:spacing w:after="0" w:line="240" w:lineRule="auto"/>
        <w:ind w:firstLine="709"/>
        <w:jc w:val="both"/>
        <w:rPr>
          <w:rFonts w:ascii="Times New Roman" w:hAnsi="Times New Roman"/>
          <w:sz w:val="28"/>
          <w:szCs w:val="20"/>
        </w:rPr>
      </w:pPr>
      <w:r>
        <w:rPr>
          <w:rFonts w:ascii="Times New Roman" w:hAnsi="Times New Roman"/>
          <w:sz w:val="28"/>
          <w:szCs w:val="20"/>
        </w:rPr>
        <w:t>Как известно, с 1 января 2021 года вст</w:t>
      </w:r>
      <w:bookmarkStart w:id="0" w:name="_GoBack"/>
      <w:bookmarkEnd w:id="0"/>
      <w:r>
        <w:rPr>
          <w:rFonts w:ascii="Times New Roman" w:hAnsi="Times New Roman"/>
          <w:sz w:val="28"/>
          <w:szCs w:val="20"/>
        </w:rPr>
        <w:t xml:space="preserve">упят в силу поправки в Налоговый кодекс, согласно которым, в частности, на налоговый вычет будут относиться уплачиваемые вознаграждения по ипотечным займам, полученным в любом банке или организации, осуществляющих отдельные виды банковских операций, то есть физические лица смогут относить такие расходы на вычеты по ИПН.  </w:t>
      </w:r>
    </w:p>
    <w:p>
      <w:pPr>
        <w:spacing w:after="0" w:line="240" w:lineRule="auto"/>
        <w:ind w:firstLine="709"/>
        <w:jc w:val="both"/>
        <w:rPr>
          <w:rFonts w:ascii="Times New Roman" w:hAnsi="Times New Roman"/>
          <w:sz w:val="28"/>
          <w:szCs w:val="20"/>
        </w:rPr>
      </w:pPr>
      <w:r>
        <w:rPr>
          <w:rFonts w:ascii="Times New Roman" w:hAnsi="Times New Roman"/>
          <w:sz w:val="28"/>
          <w:szCs w:val="20"/>
        </w:rPr>
        <w:t>В настоящее время такой вычет предоставляется только по вознаграждениям, выплачиваемым по полученным ипотечным займам в АО «Жилищный строительный сберегательный банк. (ЖССБ).</w:t>
      </w:r>
    </w:p>
    <w:p>
      <w:pPr>
        <w:spacing w:after="0" w:line="240" w:lineRule="auto"/>
        <w:ind w:firstLine="709"/>
        <w:jc w:val="both"/>
        <w:rPr>
          <w:rFonts w:ascii="Times New Roman" w:hAnsi="Times New Roman"/>
          <w:sz w:val="28"/>
          <w:szCs w:val="20"/>
        </w:rPr>
      </w:pPr>
      <w:r>
        <w:rPr>
          <w:rFonts w:ascii="Times New Roman" w:hAnsi="Times New Roman"/>
          <w:sz w:val="28"/>
          <w:szCs w:val="20"/>
        </w:rPr>
        <w:t>Вместе с тем, вводится ограничение на размер вознаграждения, по которому предусмотрен вычет по ипотеке - 118-кратный размер месячного расчетного показателя. Ограничительный порог в 2019 году составляет 297,9 тыс. тенге или по 24,8 тыс. тенге в месяц.</w:t>
      </w:r>
    </w:p>
    <w:p>
      <w:pPr>
        <w:spacing w:after="0" w:line="240" w:lineRule="auto"/>
        <w:ind w:firstLine="709"/>
        <w:jc w:val="both"/>
        <w:rPr>
          <w:rFonts w:ascii="Times New Roman" w:hAnsi="Times New Roman"/>
          <w:sz w:val="28"/>
          <w:szCs w:val="20"/>
        </w:rPr>
      </w:pPr>
      <w:r>
        <w:rPr>
          <w:rFonts w:ascii="Times New Roman" w:hAnsi="Times New Roman"/>
          <w:sz w:val="28"/>
          <w:szCs w:val="20"/>
        </w:rPr>
        <w:t xml:space="preserve">Текущие реалии показывают, что в рамках госпрограммы «7-20-25», при среднерыночной цене 1-комнатной квартиры в столице на уровне 9,1 млн. тенге </w:t>
      </w:r>
      <w:r>
        <w:rPr>
          <w:rFonts w:ascii="Times New Roman" w:hAnsi="Times New Roman"/>
          <w:i/>
          <w:sz w:val="24"/>
          <w:szCs w:val="20"/>
        </w:rPr>
        <w:t>(при 260 тыс. тенге за квадратный метр и площади от 35 кв.м.)</w:t>
      </w:r>
      <w:r>
        <w:rPr>
          <w:rFonts w:ascii="Times New Roman" w:hAnsi="Times New Roman"/>
          <w:sz w:val="28"/>
          <w:szCs w:val="20"/>
        </w:rPr>
        <w:t>, процентные платежи по данному кредиту составят свыше 42 тыс. тенге. Таким образом, вместо 4,2 тыс. тенге, гражданин будет экономить на подоходном налоге всего 2,5 тыс. тенге.</w:t>
      </w:r>
    </w:p>
    <w:p>
      <w:pPr>
        <w:spacing w:after="0" w:line="240" w:lineRule="auto"/>
        <w:ind w:firstLine="709"/>
        <w:jc w:val="both"/>
        <w:rPr>
          <w:rFonts w:ascii="Times New Roman" w:hAnsi="Times New Roman"/>
          <w:sz w:val="28"/>
          <w:szCs w:val="20"/>
        </w:rPr>
      </w:pPr>
      <w:r>
        <w:rPr>
          <w:rFonts w:ascii="Times New Roman" w:hAnsi="Times New Roman"/>
          <w:sz w:val="28"/>
          <w:szCs w:val="20"/>
        </w:rPr>
        <w:t xml:space="preserve">Другой стороной данной проблемы является отсутствие четко очерченных бюджетных потерь. Одним из возможных объяснений установления порога в 118 МРП является избежание бюджетных потерь. Однако, правительством не аргументирован показатель этого порога. </w:t>
      </w:r>
    </w:p>
    <w:p>
      <w:pPr>
        <w:spacing w:after="0" w:line="240" w:lineRule="auto"/>
        <w:ind w:firstLine="709"/>
        <w:jc w:val="both"/>
        <w:rPr>
          <w:rFonts w:ascii="Times New Roman" w:hAnsi="Times New Roman"/>
          <w:sz w:val="28"/>
          <w:szCs w:val="20"/>
        </w:rPr>
      </w:pPr>
      <w:r>
        <w:rPr>
          <w:rFonts w:ascii="Times New Roman" w:hAnsi="Times New Roman"/>
          <w:sz w:val="28"/>
          <w:szCs w:val="20"/>
        </w:rPr>
        <w:t xml:space="preserve">По крайней мере, нет официальной статистики со стороны Комитета государственных доходов Министерства финансов, где было бы открыто заявлено: сколько заемщиков используют вычеты и динамика по годам; каков размер уплачиваемого вознаграждения по таким займам с указанием динамики; сколько средств благодаря вычету смогли сэкономить казахстанцы за счет государства; дать разбивку бюджетных потерь по видам фискальных вычетов. </w:t>
      </w:r>
    </w:p>
    <w:p>
      <w:pPr>
        <w:spacing w:after="0" w:line="240" w:lineRule="auto"/>
        <w:ind w:firstLine="709"/>
        <w:jc w:val="both"/>
        <w:rPr>
          <w:rFonts w:ascii="Times New Roman" w:hAnsi="Times New Roman"/>
          <w:sz w:val="28"/>
          <w:szCs w:val="20"/>
        </w:rPr>
      </w:pPr>
      <w:r>
        <w:rPr>
          <w:rFonts w:ascii="Times New Roman" w:hAnsi="Times New Roman"/>
          <w:sz w:val="28"/>
          <w:szCs w:val="20"/>
        </w:rPr>
        <w:t>Если же такая статистика вообще не ведется, то установка порогов вызывает недоумение. Без этих цифр, без статданных установление любых ограничительных норм является шагом в сторону сужения экономических свобод граждан страны.</w:t>
      </w:r>
    </w:p>
    <w:p>
      <w:pPr>
        <w:spacing w:after="0" w:line="240" w:lineRule="auto"/>
        <w:ind w:firstLine="709"/>
        <w:jc w:val="both"/>
        <w:rPr>
          <w:rFonts w:ascii="Times New Roman" w:hAnsi="Times New Roman"/>
          <w:sz w:val="28"/>
          <w:szCs w:val="20"/>
        </w:rPr>
      </w:pPr>
      <w:r>
        <w:rPr>
          <w:rFonts w:ascii="Times New Roman" w:hAnsi="Times New Roman"/>
          <w:sz w:val="28"/>
          <w:szCs w:val="20"/>
        </w:rPr>
        <w:t xml:space="preserve">Между тем, рыночные тенденции служат в пользу снижения бюджетных потерь. Так, ограничений не требуется – бюджетные потери снизятся эволюционно. По данным ТОО «Первой кредитное бюро», на начало 2019 года в стране насчитывалось 247,7 тыс. ипотечных договоров, а портфель таких займов составлял 1,4 трлн. тенге. По данным Национального банка, на начало 2019 года ссудный ипотечный портфель составлял 1,3 трлн. тенге </w:t>
      </w:r>
      <w:r>
        <w:rPr>
          <w:rFonts w:ascii="Times New Roman" w:hAnsi="Times New Roman"/>
          <w:i/>
          <w:sz w:val="24"/>
          <w:szCs w:val="20"/>
        </w:rPr>
        <w:t>(из которых 1,25 трлн. номинировано в тенге и имеет долгосрочный характер)</w:t>
      </w:r>
      <w:r>
        <w:rPr>
          <w:rFonts w:ascii="Times New Roman" w:hAnsi="Times New Roman"/>
          <w:sz w:val="28"/>
          <w:szCs w:val="20"/>
        </w:rPr>
        <w:t xml:space="preserve">. Грубый подсчет показывает, что средний размер ипотечного кредита варьируется от 5,25 млн. до 5,65 млн. тенге и имеет нисходящую тенденцию, если сделать ретроспективный </w:t>
      </w:r>
      <w:r>
        <w:rPr>
          <w:rFonts w:ascii="Times New Roman" w:hAnsi="Times New Roman"/>
          <w:sz w:val="28"/>
          <w:szCs w:val="20"/>
        </w:rPr>
        <w:lastRenderedPageBreak/>
        <w:t>анализ. То есть средний размер жилищного кредита из года в год планомерно снижается, в том числе за счет социальных госпрограмм по покупке, а также программе «7-20-25». Следовательно, размер потенциальных выплат через налоговый вычет по ипотечным кредитам эволюционно будет сокращаться. В этой связи, полагаем, что необходимости внесения в Налоговый кодекс подобных ограничений нет.</w:t>
      </w:r>
    </w:p>
    <w:p>
      <w:pPr>
        <w:spacing w:after="0" w:line="240" w:lineRule="auto"/>
        <w:ind w:firstLine="709"/>
        <w:jc w:val="both"/>
        <w:rPr>
          <w:rFonts w:ascii="Times New Roman" w:hAnsi="Times New Roman"/>
          <w:sz w:val="28"/>
          <w:szCs w:val="20"/>
        </w:rPr>
      </w:pPr>
      <w:r>
        <w:rPr>
          <w:rFonts w:ascii="Times New Roman" w:hAnsi="Times New Roman"/>
          <w:sz w:val="28"/>
          <w:szCs w:val="20"/>
        </w:rPr>
        <w:t>Таким образом, из текущей ситуации видно, что решение по установлению порога вознаграждений по ипотечным вычетам:</w:t>
      </w:r>
    </w:p>
    <w:p>
      <w:pPr>
        <w:spacing w:after="0" w:line="240" w:lineRule="auto"/>
        <w:ind w:firstLine="709"/>
        <w:jc w:val="both"/>
        <w:rPr>
          <w:rFonts w:ascii="Times New Roman" w:hAnsi="Times New Roman"/>
          <w:sz w:val="28"/>
          <w:szCs w:val="20"/>
        </w:rPr>
      </w:pPr>
      <w:r>
        <w:rPr>
          <w:rFonts w:ascii="Times New Roman" w:hAnsi="Times New Roman"/>
          <w:sz w:val="28"/>
          <w:szCs w:val="20"/>
        </w:rPr>
        <w:t>- не аргументировано с точки зрения потенциальных бюджетных потерь;</w:t>
      </w:r>
    </w:p>
    <w:p>
      <w:pPr>
        <w:spacing w:after="0" w:line="240" w:lineRule="auto"/>
        <w:ind w:firstLine="709"/>
        <w:jc w:val="both"/>
        <w:rPr>
          <w:rFonts w:ascii="Times New Roman" w:hAnsi="Times New Roman"/>
          <w:sz w:val="28"/>
          <w:szCs w:val="20"/>
        </w:rPr>
      </w:pPr>
      <w:r>
        <w:rPr>
          <w:rFonts w:ascii="Times New Roman" w:hAnsi="Times New Roman"/>
          <w:sz w:val="28"/>
          <w:szCs w:val="20"/>
        </w:rPr>
        <w:t>- слабо повлияют на динамику поступлений по ИПН, а значит не нанесут серьезных потерь для бюджетов регионов;</w:t>
      </w:r>
    </w:p>
    <w:p>
      <w:pPr>
        <w:spacing w:after="0" w:line="240" w:lineRule="auto"/>
        <w:ind w:firstLine="709"/>
        <w:jc w:val="both"/>
        <w:rPr>
          <w:rFonts w:ascii="Times New Roman" w:hAnsi="Times New Roman"/>
          <w:sz w:val="28"/>
          <w:szCs w:val="20"/>
        </w:rPr>
      </w:pPr>
      <w:r>
        <w:rPr>
          <w:rFonts w:ascii="Times New Roman" w:hAnsi="Times New Roman"/>
          <w:sz w:val="28"/>
          <w:szCs w:val="20"/>
        </w:rPr>
        <w:t xml:space="preserve">- бессмысленны на фоне снижения размеров кредитов и процентных платежей; </w:t>
      </w:r>
    </w:p>
    <w:p>
      <w:pPr>
        <w:spacing w:after="0" w:line="240" w:lineRule="auto"/>
        <w:ind w:firstLine="709"/>
        <w:jc w:val="both"/>
        <w:rPr>
          <w:rFonts w:ascii="Times New Roman" w:hAnsi="Times New Roman"/>
          <w:sz w:val="28"/>
          <w:szCs w:val="20"/>
        </w:rPr>
      </w:pPr>
      <w:r>
        <w:rPr>
          <w:rFonts w:ascii="Times New Roman" w:hAnsi="Times New Roman"/>
          <w:sz w:val="28"/>
          <w:szCs w:val="20"/>
        </w:rPr>
        <w:t>- ударит по реальным доходам порядка 1 млн. человек.</w:t>
      </w:r>
    </w:p>
    <w:p>
      <w:pPr>
        <w:spacing w:after="0" w:line="240" w:lineRule="auto"/>
        <w:ind w:firstLine="709"/>
        <w:jc w:val="both"/>
        <w:rPr>
          <w:rFonts w:ascii="Times New Roman" w:hAnsi="Times New Roman"/>
          <w:sz w:val="28"/>
          <w:szCs w:val="20"/>
        </w:rPr>
      </w:pPr>
      <w:r>
        <w:rPr>
          <w:rFonts w:ascii="Times New Roman" w:hAnsi="Times New Roman"/>
          <w:sz w:val="28"/>
          <w:szCs w:val="20"/>
        </w:rPr>
        <w:t>На основании изложенного, фракция «Народные коммунисты» считает необходимым:</w:t>
      </w:r>
    </w:p>
    <w:p>
      <w:pPr>
        <w:spacing w:after="0" w:line="240" w:lineRule="auto"/>
        <w:ind w:firstLine="709"/>
        <w:jc w:val="both"/>
        <w:rPr>
          <w:rFonts w:ascii="Times New Roman" w:hAnsi="Times New Roman"/>
          <w:sz w:val="28"/>
          <w:szCs w:val="20"/>
        </w:rPr>
      </w:pPr>
      <w:r>
        <w:rPr>
          <w:rFonts w:ascii="Times New Roman" w:hAnsi="Times New Roman"/>
          <w:sz w:val="28"/>
          <w:szCs w:val="20"/>
        </w:rPr>
        <w:t>- для оценки текущего состояния дел провести и предоставить исчерпывающие данные по практике применения фискальных вычетов гражданами страны за последние 5 лет;</w:t>
      </w:r>
    </w:p>
    <w:p>
      <w:pPr>
        <w:spacing w:after="0" w:line="240" w:lineRule="auto"/>
        <w:ind w:firstLine="709"/>
        <w:jc w:val="both"/>
        <w:rPr>
          <w:rFonts w:ascii="Times New Roman" w:hAnsi="Times New Roman"/>
          <w:sz w:val="28"/>
          <w:szCs w:val="20"/>
        </w:rPr>
      </w:pPr>
      <w:r>
        <w:rPr>
          <w:rFonts w:ascii="Times New Roman" w:hAnsi="Times New Roman"/>
          <w:sz w:val="28"/>
          <w:szCs w:val="20"/>
        </w:rPr>
        <w:t>- после проведения оценки, публично озвучить результаты и принять рекомендации исходя из интересов всех заинтересованных сторон;</w:t>
      </w:r>
    </w:p>
    <w:p>
      <w:pPr>
        <w:spacing w:after="0" w:line="240" w:lineRule="auto"/>
        <w:ind w:firstLine="709"/>
        <w:jc w:val="both"/>
        <w:rPr>
          <w:rFonts w:ascii="Times New Roman" w:hAnsi="Times New Roman"/>
          <w:sz w:val="28"/>
          <w:szCs w:val="20"/>
        </w:rPr>
      </w:pPr>
      <w:r>
        <w:rPr>
          <w:rFonts w:ascii="Times New Roman" w:hAnsi="Times New Roman"/>
          <w:sz w:val="28"/>
          <w:szCs w:val="20"/>
        </w:rPr>
        <w:t>- увеличить пороговое значение по данному налоговому вычету, который не нанесет имущественный ущерб широкому кругу ипотечных заемщиков (ведь большая часть потерь коснется прежде всего заемщиков АО «Жилстройсбербанк»), исходя из полученных цифр по практике применения всех фискальных вычетов в стране и наблюдаемых тенденций;</w:t>
      </w:r>
    </w:p>
    <w:p>
      <w:pPr>
        <w:spacing w:after="0" w:line="240" w:lineRule="auto"/>
        <w:ind w:firstLine="709"/>
        <w:jc w:val="both"/>
        <w:rPr>
          <w:rFonts w:ascii="Times New Roman" w:hAnsi="Times New Roman"/>
          <w:sz w:val="28"/>
          <w:szCs w:val="20"/>
        </w:rPr>
      </w:pPr>
      <w:r>
        <w:rPr>
          <w:rFonts w:ascii="Times New Roman" w:hAnsi="Times New Roman"/>
          <w:sz w:val="28"/>
          <w:szCs w:val="20"/>
        </w:rPr>
        <w:t>- приостановить поправки в Налоговый кодекс в части установления порога в 118 МРП до принятия решения по существу.</w:t>
      </w:r>
    </w:p>
    <w:p>
      <w:pPr>
        <w:spacing w:after="0" w:line="240" w:lineRule="auto"/>
        <w:ind w:firstLine="709"/>
        <w:jc w:val="both"/>
        <w:rPr>
          <w:rFonts w:ascii="Times New Roman" w:hAnsi="Times New Roman"/>
          <w:sz w:val="28"/>
          <w:szCs w:val="28"/>
        </w:rPr>
      </w:pPr>
      <w:r>
        <w:rPr>
          <w:rFonts w:ascii="Times New Roman" w:hAnsi="Times New Roman"/>
          <w:sz w:val="28"/>
          <w:szCs w:val="28"/>
        </w:rPr>
        <w:t>Коммунисты считают, что разрешение данного вопроса затрагивает имущественные интересы широких слоев населения, связывающих реальными делами свою жизнь и будущее с Казахстаном и его развитием.</w:t>
      </w:r>
    </w:p>
    <w:p>
      <w:pPr>
        <w:spacing w:after="0" w:line="240" w:lineRule="auto"/>
        <w:ind w:firstLine="709"/>
        <w:jc w:val="both"/>
        <w:rPr>
          <w:rFonts w:ascii="Times New Roman" w:hAnsi="Times New Roman"/>
          <w:sz w:val="28"/>
          <w:szCs w:val="28"/>
        </w:rPr>
      </w:pPr>
      <w:r>
        <w:rPr>
          <w:rFonts w:ascii="Times New Roman" w:hAnsi="Times New Roman"/>
          <w:sz w:val="28"/>
          <w:szCs w:val="28"/>
        </w:rPr>
        <w:t>Просим Вас рассмотреть и о принятых мерах предоставить ответ в письменной форме в установленные законом сроки.</w:t>
      </w:r>
    </w:p>
    <w:p>
      <w:pPr>
        <w:spacing w:after="0" w:line="240" w:lineRule="auto"/>
        <w:ind w:firstLine="709"/>
        <w:jc w:val="both"/>
        <w:rPr>
          <w:rFonts w:ascii="Times New Roman" w:hAnsi="Times New Roman"/>
          <w:sz w:val="28"/>
          <w:szCs w:val="28"/>
        </w:rPr>
      </w:pPr>
    </w:p>
    <w:p>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Депутаты фракции </w:t>
      </w:r>
    </w:p>
    <w:p>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«Народные коммунисты»: </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Ж. Ахметбеков</w:t>
      </w:r>
    </w:p>
    <w:p>
      <w:pPr>
        <w:spacing w:after="0" w:line="240" w:lineRule="auto"/>
        <w:ind w:left="6372"/>
        <w:jc w:val="both"/>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Баймаханова</w:t>
      </w:r>
      <w:proofErr w:type="spellEnd"/>
    </w:p>
    <w:p>
      <w:pPr>
        <w:spacing w:after="0" w:line="240" w:lineRule="auto"/>
        <w:ind w:left="6372"/>
        <w:jc w:val="both"/>
        <w:rPr>
          <w:rFonts w:ascii="Times New Roman" w:hAnsi="Times New Roman"/>
          <w:sz w:val="28"/>
          <w:szCs w:val="28"/>
        </w:rPr>
      </w:pPr>
      <w:r>
        <w:rPr>
          <w:rFonts w:ascii="Times New Roman" w:hAnsi="Times New Roman"/>
          <w:sz w:val="28"/>
          <w:szCs w:val="28"/>
        </w:rPr>
        <w:t>А. Конуров</w:t>
      </w:r>
    </w:p>
    <w:p>
      <w:pPr>
        <w:spacing w:after="0" w:line="240" w:lineRule="auto"/>
        <w:ind w:left="6372"/>
        <w:jc w:val="both"/>
        <w:rPr>
          <w:rFonts w:ascii="Times New Roman" w:hAnsi="Times New Roman"/>
          <w:sz w:val="28"/>
          <w:szCs w:val="28"/>
        </w:rPr>
      </w:pPr>
      <w:r>
        <w:rPr>
          <w:rFonts w:ascii="Times New Roman" w:hAnsi="Times New Roman"/>
          <w:sz w:val="28"/>
          <w:szCs w:val="28"/>
        </w:rPr>
        <w:t>В. Косарев</w:t>
      </w:r>
    </w:p>
    <w:p>
      <w:pPr>
        <w:spacing w:after="0" w:line="240" w:lineRule="auto"/>
        <w:ind w:left="6372"/>
        <w:jc w:val="both"/>
        <w:rPr>
          <w:rFonts w:ascii="Times New Roman" w:hAnsi="Times New Roman"/>
          <w:sz w:val="28"/>
          <w:szCs w:val="28"/>
        </w:rPr>
      </w:pPr>
      <w:r>
        <w:rPr>
          <w:rFonts w:ascii="Times New Roman" w:hAnsi="Times New Roman"/>
          <w:sz w:val="28"/>
          <w:szCs w:val="28"/>
        </w:rPr>
        <w:t>М. Магеррамов</w:t>
      </w:r>
    </w:p>
    <w:p>
      <w:pPr>
        <w:spacing w:after="0" w:line="240" w:lineRule="auto"/>
        <w:ind w:left="6372"/>
        <w:jc w:val="both"/>
        <w:rPr>
          <w:rFonts w:ascii="Times New Roman" w:hAnsi="Times New Roman"/>
          <w:sz w:val="28"/>
          <w:szCs w:val="28"/>
        </w:rPr>
      </w:pPr>
      <w:r>
        <w:rPr>
          <w:rFonts w:ascii="Times New Roman" w:hAnsi="Times New Roman"/>
          <w:sz w:val="28"/>
          <w:szCs w:val="28"/>
        </w:rPr>
        <w:t>И. Смирнова</w:t>
      </w:r>
    </w:p>
    <w:p>
      <w:pPr>
        <w:spacing w:after="0" w:line="240" w:lineRule="auto"/>
        <w:ind w:left="6372"/>
        <w:jc w:val="both"/>
        <w:rPr>
          <w:rFonts w:ascii="Times New Roman" w:hAnsi="Times New Roman"/>
          <w:sz w:val="28"/>
          <w:szCs w:val="28"/>
        </w:rPr>
      </w:pPr>
      <w:r>
        <w:rPr>
          <w:rFonts w:ascii="Times New Roman" w:hAnsi="Times New Roman"/>
          <w:sz w:val="28"/>
          <w:szCs w:val="28"/>
        </w:rPr>
        <w:t>Т. Сыздыков</w:t>
      </w:r>
    </w:p>
    <w:p>
      <w:pPr>
        <w:spacing w:after="0" w:line="240" w:lineRule="auto"/>
        <w:ind w:left="6372" w:firstLine="709"/>
        <w:jc w:val="both"/>
        <w:rPr>
          <w:rFonts w:ascii="Times New Roman" w:hAnsi="Times New Roman"/>
          <w:sz w:val="28"/>
          <w:szCs w:val="28"/>
        </w:rPr>
      </w:pPr>
    </w:p>
    <w:p>
      <w:pPr>
        <w:spacing w:after="0" w:line="240" w:lineRule="auto"/>
        <w:ind w:firstLine="284"/>
        <w:rPr>
          <w:rFonts w:ascii="Times New Roman" w:hAnsi="Times New Roman"/>
          <w:sz w:val="28"/>
          <w:szCs w:val="28"/>
        </w:rPr>
      </w:pPr>
    </w:p>
    <w:p>
      <w:pPr>
        <w:spacing w:after="0" w:line="240" w:lineRule="auto"/>
        <w:ind w:firstLine="284"/>
        <w:rPr>
          <w:rFonts w:ascii="Times New Roman" w:hAnsi="Times New Roman"/>
          <w:sz w:val="28"/>
          <w:szCs w:val="20"/>
        </w:rPr>
      </w:pPr>
    </w:p>
    <w:sectPr>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6727F"/>
    <w:multiLevelType w:val="hybridMultilevel"/>
    <w:tmpl w:val="91EEEF40"/>
    <w:lvl w:ilvl="0" w:tplc="E35287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F05A5-702D-4400-A01D-35B67B96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Revision"/>
    <w:hidden/>
    <w:uiPriority w:val="99"/>
    <w:semiHidden/>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Бапакова Сауле</cp:lastModifiedBy>
  <cp:revision>3</cp:revision>
  <dcterms:created xsi:type="dcterms:W3CDTF">2019-12-04T08:21:00Z</dcterms:created>
  <dcterms:modified xsi:type="dcterms:W3CDTF">2019-12-04T08:26:00Z</dcterms:modified>
</cp:coreProperties>
</file>