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3E3C6" w14:textId="77777777" w:rsidR="00DA780A" w:rsidRPr="009F0C54" w:rsidRDefault="00DA780A" w:rsidP="00DA780A">
      <w:pPr>
        <w:spacing w:after="0" w:line="240" w:lineRule="auto"/>
        <w:jc w:val="center"/>
        <w:rPr>
          <w:rFonts w:ascii="Times New Roman" w:hAnsi="Times New Roman" w:cs="Times New Roman"/>
          <w:b/>
          <w:sz w:val="24"/>
          <w:szCs w:val="24"/>
          <w:lang w:val="kk-KZ"/>
        </w:rPr>
      </w:pPr>
      <w:bookmarkStart w:id="0" w:name="_Hlk517346416"/>
      <w:bookmarkStart w:id="1" w:name="_Hlk517346121"/>
      <w:r w:rsidRPr="009F0C54">
        <w:rPr>
          <w:rFonts w:ascii="Times New Roman" w:hAnsi="Times New Roman" w:cs="Times New Roman"/>
          <w:b/>
          <w:sz w:val="24"/>
          <w:szCs w:val="24"/>
          <w:lang w:val="kk-KZ"/>
        </w:rPr>
        <w:t xml:space="preserve">«Астана» халықаралық қаржы орталығы туралы» Қазақстан Республикасының </w:t>
      </w:r>
    </w:p>
    <w:p w14:paraId="7D660575" w14:textId="77777777" w:rsidR="00DA780A" w:rsidRPr="009F0C54" w:rsidRDefault="00DA780A" w:rsidP="00DA780A">
      <w:pPr>
        <w:spacing w:after="0" w:line="240" w:lineRule="auto"/>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Конституциялық заңына өзгерістер мен толықтырулар енгізу туралы»</w:t>
      </w:r>
    </w:p>
    <w:p w14:paraId="4DEC5450" w14:textId="77777777" w:rsidR="00DA780A" w:rsidRPr="009F0C54" w:rsidRDefault="00DA780A" w:rsidP="00DA780A">
      <w:pPr>
        <w:spacing w:after="0" w:line="240" w:lineRule="auto"/>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 xml:space="preserve">Қазақстан Республикасы Конституциялық заңының жобасына </w:t>
      </w:r>
      <w:bookmarkEnd w:id="0"/>
    </w:p>
    <w:p w14:paraId="7E6B4FCF" w14:textId="77777777" w:rsidR="00DA780A" w:rsidRPr="009F0C54" w:rsidRDefault="00DA780A" w:rsidP="00DA780A">
      <w:pPr>
        <w:spacing w:after="0" w:line="240" w:lineRule="auto"/>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салыстырмалы кесте</w:t>
      </w:r>
    </w:p>
    <w:p w14:paraId="75E1B4BA" w14:textId="77777777" w:rsidR="00DA780A" w:rsidRPr="009F0C54" w:rsidRDefault="00DA780A" w:rsidP="00DA780A">
      <w:pPr>
        <w:spacing w:after="0" w:line="240" w:lineRule="auto"/>
        <w:jc w:val="center"/>
        <w:rPr>
          <w:rFonts w:ascii="Times New Roman" w:hAnsi="Times New Roman" w:cs="Times New Roman"/>
          <w:b/>
          <w:sz w:val="24"/>
          <w:szCs w:val="24"/>
          <w:lang w:val="kk-KZ"/>
        </w:rPr>
      </w:pPr>
    </w:p>
    <w:bookmarkEnd w:id="1"/>
    <w:p w14:paraId="6EDF3F93" w14:textId="77777777" w:rsidR="00DA780A" w:rsidRPr="009F0C54" w:rsidRDefault="00DA780A" w:rsidP="00DA780A">
      <w:pPr>
        <w:spacing w:after="0" w:line="240" w:lineRule="auto"/>
        <w:jc w:val="both"/>
        <w:rPr>
          <w:rFonts w:ascii="Times New Roman" w:hAnsi="Times New Roman" w:cs="Times New Roman"/>
          <w:b/>
          <w:sz w:val="24"/>
          <w:szCs w:val="24"/>
          <w:lang w:val="kk-KZ"/>
        </w:rPr>
      </w:pPr>
    </w:p>
    <w:tbl>
      <w:tblPr>
        <w:tblStyle w:val="a3"/>
        <w:tblpPr w:leftFromText="180" w:rightFromText="180" w:vertAnchor="text" w:tblpXSpec="center" w:tblpY="1"/>
        <w:tblOverlap w:val="never"/>
        <w:tblW w:w="15730" w:type="dxa"/>
        <w:tblLayout w:type="fixed"/>
        <w:tblLook w:val="04A0" w:firstRow="1" w:lastRow="0" w:firstColumn="1" w:lastColumn="0" w:noHBand="0" w:noVBand="1"/>
      </w:tblPr>
      <w:tblGrid>
        <w:gridCol w:w="534"/>
        <w:gridCol w:w="1871"/>
        <w:gridCol w:w="3402"/>
        <w:gridCol w:w="4820"/>
        <w:gridCol w:w="5103"/>
      </w:tblGrid>
      <w:tr w:rsidR="00DA780A" w:rsidRPr="009F0C54" w14:paraId="72893F68" w14:textId="77777777" w:rsidTr="00495264">
        <w:tc>
          <w:tcPr>
            <w:tcW w:w="534" w:type="dxa"/>
          </w:tcPr>
          <w:p w14:paraId="0596DBEC" w14:textId="77777777" w:rsidR="00DA780A" w:rsidRPr="009F0C54" w:rsidRDefault="00DA780A" w:rsidP="00495264">
            <w:pPr>
              <w:ind w:left="-142"/>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Р/с</w:t>
            </w:r>
          </w:p>
          <w:p w14:paraId="077FA768" w14:textId="77777777" w:rsidR="00DA780A" w:rsidRPr="009F0C54" w:rsidRDefault="00DA780A" w:rsidP="00495264">
            <w:pPr>
              <w:ind w:left="-142"/>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w:t>
            </w:r>
          </w:p>
        </w:tc>
        <w:tc>
          <w:tcPr>
            <w:tcW w:w="1871" w:type="dxa"/>
          </w:tcPr>
          <w:p w14:paraId="4745FCE0" w14:textId="77777777" w:rsidR="00DA780A" w:rsidRPr="009F0C54" w:rsidRDefault="00DA780A" w:rsidP="00495264">
            <w:pPr>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НҚА құрылымдық элементі</w:t>
            </w:r>
          </w:p>
        </w:tc>
        <w:tc>
          <w:tcPr>
            <w:tcW w:w="3402" w:type="dxa"/>
          </w:tcPr>
          <w:p w14:paraId="6302EAC6" w14:textId="77777777" w:rsidR="00DA780A" w:rsidRPr="009F0C54" w:rsidRDefault="00DA780A" w:rsidP="00495264">
            <w:pPr>
              <w:jc w:val="center"/>
              <w:rPr>
                <w:rFonts w:ascii="Times New Roman" w:hAnsi="Times New Roman" w:cs="Times New Roman"/>
                <w:b/>
                <w:sz w:val="24"/>
                <w:szCs w:val="24"/>
                <w:lang w:val="kk-KZ"/>
              </w:rPr>
            </w:pPr>
          </w:p>
          <w:p w14:paraId="01F5A020" w14:textId="77777777" w:rsidR="00DA780A" w:rsidRPr="009F0C54" w:rsidRDefault="00DA780A" w:rsidP="00495264">
            <w:pPr>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Қолданыстағы редакция</w:t>
            </w:r>
          </w:p>
        </w:tc>
        <w:tc>
          <w:tcPr>
            <w:tcW w:w="4820" w:type="dxa"/>
          </w:tcPr>
          <w:p w14:paraId="470C9835" w14:textId="77777777" w:rsidR="00DA780A" w:rsidRPr="009F0C54" w:rsidRDefault="00DA780A" w:rsidP="00495264">
            <w:pPr>
              <w:jc w:val="center"/>
              <w:rPr>
                <w:rFonts w:ascii="Times New Roman" w:hAnsi="Times New Roman" w:cs="Times New Roman"/>
                <w:b/>
                <w:sz w:val="24"/>
                <w:szCs w:val="24"/>
                <w:lang w:val="kk-KZ"/>
              </w:rPr>
            </w:pPr>
          </w:p>
          <w:p w14:paraId="49380604" w14:textId="77777777" w:rsidR="00DA780A" w:rsidRPr="009F0C54" w:rsidRDefault="00DA780A" w:rsidP="00495264">
            <w:pPr>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Ұсынылатын редакция</w:t>
            </w:r>
          </w:p>
        </w:tc>
        <w:tc>
          <w:tcPr>
            <w:tcW w:w="5103" w:type="dxa"/>
          </w:tcPr>
          <w:p w14:paraId="054BB35B" w14:textId="77777777" w:rsidR="00DA780A" w:rsidRPr="009F0C54" w:rsidRDefault="00DA780A" w:rsidP="00495264">
            <w:pPr>
              <w:jc w:val="center"/>
              <w:rPr>
                <w:rFonts w:ascii="Times New Roman" w:hAnsi="Times New Roman" w:cs="Times New Roman"/>
                <w:b/>
                <w:sz w:val="24"/>
                <w:szCs w:val="24"/>
                <w:lang w:val="kk-KZ"/>
              </w:rPr>
            </w:pPr>
          </w:p>
          <w:p w14:paraId="442C4CC0" w14:textId="77777777" w:rsidR="00DA780A" w:rsidRPr="009F0C54" w:rsidRDefault="00DA780A" w:rsidP="00495264">
            <w:pPr>
              <w:jc w:val="center"/>
              <w:rPr>
                <w:rFonts w:ascii="Times New Roman" w:hAnsi="Times New Roman" w:cs="Times New Roman"/>
                <w:b/>
                <w:sz w:val="24"/>
                <w:szCs w:val="24"/>
                <w:lang w:val="kk-KZ"/>
              </w:rPr>
            </w:pPr>
            <w:r w:rsidRPr="009F0C54">
              <w:rPr>
                <w:rFonts w:ascii="Times New Roman" w:hAnsi="Times New Roman" w:cs="Times New Roman"/>
                <w:b/>
                <w:sz w:val="24"/>
                <w:szCs w:val="24"/>
                <w:lang w:val="kk-KZ"/>
              </w:rPr>
              <w:t>Негіздеме</w:t>
            </w:r>
          </w:p>
        </w:tc>
      </w:tr>
      <w:tr w:rsidR="00DA780A" w:rsidRPr="009F0C54" w14:paraId="30DAA93E" w14:textId="77777777" w:rsidTr="00495264">
        <w:tc>
          <w:tcPr>
            <w:tcW w:w="534" w:type="dxa"/>
          </w:tcPr>
          <w:p w14:paraId="16527AEF" w14:textId="77777777" w:rsidR="00DA780A" w:rsidRPr="009F0C54" w:rsidRDefault="00DA780A" w:rsidP="00495264">
            <w:pPr>
              <w:jc w:val="center"/>
              <w:rPr>
                <w:rFonts w:ascii="Times New Roman" w:hAnsi="Times New Roman" w:cs="Times New Roman"/>
                <w:sz w:val="24"/>
                <w:szCs w:val="24"/>
                <w:lang w:val="kk-KZ"/>
              </w:rPr>
            </w:pPr>
            <w:r w:rsidRPr="009F0C54">
              <w:rPr>
                <w:rFonts w:ascii="Times New Roman" w:hAnsi="Times New Roman" w:cs="Times New Roman"/>
                <w:sz w:val="24"/>
                <w:szCs w:val="24"/>
                <w:lang w:val="kk-KZ"/>
              </w:rPr>
              <w:t>1</w:t>
            </w:r>
          </w:p>
        </w:tc>
        <w:tc>
          <w:tcPr>
            <w:tcW w:w="1871" w:type="dxa"/>
          </w:tcPr>
          <w:p w14:paraId="7542E9EE" w14:textId="77777777" w:rsidR="00DA780A" w:rsidRPr="009F0C54" w:rsidRDefault="00DA780A" w:rsidP="00495264">
            <w:pPr>
              <w:jc w:val="center"/>
              <w:rPr>
                <w:rFonts w:ascii="Times New Roman" w:hAnsi="Times New Roman" w:cs="Times New Roman"/>
                <w:sz w:val="24"/>
                <w:szCs w:val="24"/>
                <w:lang w:val="kk-KZ"/>
              </w:rPr>
            </w:pPr>
            <w:r w:rsidRPr="009F0C54">
              <w:rPr>
                <w:rFonts w:ascii="Times New Roman" w:hAnsi="Times New Roman" w:cs="Times New Roman"/>
                <w:sz w:val="24"/>
                <w:szCs w:val="24"/>
                <w:lang w:val="kk-KZ"/>
              </w:rPr>
              <w:t>2</w:t>
            </w:r>
          </w:p>
        </w:tc>
        <w:tc>
          <w:tcPr>
            <w:tcW w:w="3402" w:type="dxa"/>
          </w:tcPr>
          <w:p w14:paraId="231537C3" w14:textId="77777777" w:rsidR="00DA780A" w:rsidRPr="009F0C54" w:rsidRDefault="00DA780A" w:rsidP="00495264">
            <w:pPr>
              <w:jc w:val="center"/>
              <w:rPr>
                <w:rFonts w:ascii="Times New Roman" w:hAnsi="Times New Roman" w:cs="Times New Roman"/>
                <w:sz w:val="24"/>
                <w:szCs w:val="24"/>
                <w:lang w:val="kk-KZ"/>
              </w:rPr>
            </w:pPr>
            <w:r w:rsidRPr="009F0C54">
              <w:rPr>
                <w:rFonts w:ascii="Times New Roman" w:hAnsi="Times New Roman" w:cs="Times New Roman"/>
                <w:sz w:val="24"/>
                <w:szCs w:val="24"/>
                <w:lang w:val="kk-KZ"/>
              </w:rPr>
              <w:t>3</w:t>
            </w:r>
          </w:p>
        </w:tc>
        <w:tc>
          <w:tcPr>
            <w:tcW w:w="4820" w:type="dxa"/>
          </w:tcPr>
          <w:p w14:paraId="000907B0" w14:textId="77777777" w:rsidR="00DA780A" w:rsidRPr="009F0C54" w:rsidRDefault="00DA780A" w:rsidP="00495264">
            <w:pPr>
              <w:jc w:val="center"/>
              <w:rPr>
                <w:rFonts w:ascii="Times New Roman" w:hAnsi="Times New Roman" w:cs="Times New Roman"/>
                <w:sz w:val="24"/>
                <w:szCs w:val="24"/>
                <w:lang w:val="kk-KZ"/>
              </w:rPr>
            </w:pPr>
            <w:r w:rsidRPr="009F0C54">
              <w:rPr>
                <w:rFonts w:ascii="Times New Roman" w:hAnsi="Times New Roman" w:cs="Times New Roman"/>
                <w:sz w:val="24"/>
                <w:szCs w:val="24"/>
                <w:lang w:val="kk-KZ"/>
              </w:rPr>
              <w:t>4</w:t>
            </w:r>
          </w:p>
        </w:tc>
        <w:tc>
          <w:tcPr>
            <w:tcW w:w="5103" w:type="dxa"/>
          </w:tcPr>
          <w:p w14:paraId="7578A83A" w14:textId="77777777" w:rsidR="00DA780A" w:rsidRPr="009F0C54" w:rsidRDefault="00DA780A" w:rsidP="00495264">
            <w:pPr>
              <w:jc w:val="center"/>
              <w:rPr>
                <w:rFonts w:ascii="Times New Roman" w:hAnsi="Times New Roman" w:cs="Times New Roman"/>
                <w:sz w:val="24"/>
                <w:szCs w:val="24"/>
                <w:lang w:val="kk-KZ"/>
              </w:rPr>
            </w:pPr>
            <w:r w:rsidRPr="009F0C54">
              <w:rPr>
                <w:rFonts w:ascii="Times New Roman" w:hAnsi="Times New Roman" w:cs="Times New Roman"/>
                <w:sz w:val="24"/>
                <w:szCs w:val="24"/>
                <w:lang w:val="kk-KZ"/>
              </w:rPr>
              <w:t>5</w:t>
            </w:r>
          </w:p>
        </w:tc>
      </w:tr>
      <w:tr w:rsidR="00DA780A" w:rsidRPr="00DA780A" w14:paraId="17D81ACC" w14:textId="77777777" w:rsidTr="00495264">
        <w:trPr>
          <w:trHeight w:val="1694"/>
        </w:trPr>
        <w:tc>
          <w:tcPr>
            <w:tcW w:w="534" w:type="dxa"/>
          </w:tcPr>
          <w:p w14:paraId="4F9B6D7D"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bookmarkStart w:id="2" w:name="_Hlk517332079"/>
          </w:p>
        </w:tc>
        <w:tc>
          <w:tcPr>
            <w:tcW w:w="1871" w:type="dxa"/>
          </w:tcPr>
          <w:p w14:paraId="18C43692"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1-баптың</w:t>
            </w:r>
          </w:p>
          <w:p w14:paraId="3A6E3091" w14:textId="77777777" w:rsidR="00DA780A" w:rsidRPr="009F0C54" w:rsidRDefault="00DA780A" w:rsidP="00495264">
            <w:pPr>
              <w:rPr>
                <w:rFonts w:ascii="Times New Roman" w:hAnsi="Times New Roman" w:cs="Times New Roman"/>
                <w:sz w:val="24"/>
                <w:szCs w:val="24"/>
                <w:lang w:val="kk-KZ"/>
              </w:rPr>
            </w:pPr>
            <w:r w:rsidRPr="009F0C54">
              <w:rPr>
                <w:rFonts w:ascii="Times New Roman" w:hAnsi="Times New Roman" w:cs="Times New Roman"/>
                <w:bCs/>
                <w:sz w:val="24"/>
                <w:szCs w:val="24"/>
                <w:lang w:val="kk-KZ"/>
              </w:rPr>
              <w:t>10-11) тармақшалары</w:t>
            </w:r>
          </w:p>
        </w:tc>
        <w:tc>
          <w:tcPr>
            <w:tcW w:w="3402" w:type="dxa"/>
          </w:tcPr>
          <w:p w14:paraId="304A06FD" w14:textId="77777777" w:rsidR="00DA780A" w:rsidRPr="009F0C54" w:rsidRDefault="00DA780A" w:rsidP="00495264">
            <w:pPr>
              <w:pStyle w:val="a6"/>
              <w:shd w:val="clear" w:color="auto" w:fill="FFFFFF"/>
              <w:spacing w:before="0" w:beforeAutospacing="0" w:after="0" w:afterAutospacing="0"/>
              <w:ind w:firstLine="451"/>
              <w:jc w:val="both"/>
              <w:textAlignment w:val="baseline"/>
              <w:rPr>
                <w:spacing w:val="2"/>
              </w:rPr>
            </w:pPr>
            <w:r w:rsidRPr="009F0C54">
              <w:rPr>
                <w:bCs/>
                <w:spacing w:val="2"/>
                <w:bdr w:val="none" w:sz="0" w:space="0" w:color="auto" w:frame="1"/>
              </w:rPr>
              <w:t>1-бап. Осы Конституциялық заңда пайдаланылатын негізгі ұғымдар</w:t>
            </w:r>
          </w:p>
          <w:p w14:paraId="22FAE95C" w14:textId="77777777" w:rsidR="00DA780A" w:rsidRPr="009F0C54" w:rsidRDefault="00DA780A" w:rsidP="00495264">
            <w:pPr>
              <w:pStyle w:val="a6"/>
              <w:shd w:val="clear" w:color="auto" w:fill="FFFFFF"/>
              <w:spacing w:before="0" w:beforeAutospacing="0" w:after="0" w:afterAutospacing="0"/>
              <w:jc w:val="both"/>
              <w:textAlignment w:val="baseline"/>
              <w:rPr>
                <w:spacing w:val="2"/>
              </w:rPr>
            </w:pPr>
            <w:r w:rsidRPr="009F0C54">
              <w:rPr>
                <w:spacing w:val="2"/>
              </w:rPr>
              <w:t>      Осы Конституциялық заңда мынадай негізгі ұғымдар пайдаланылады:</w:t>
            </w:r>
          </w:p>
          <w:p w14:paraId="0ED732E9"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1) «Астана» халықаралық қаржы орталығы (бұдан әрі – Орталық)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p w14:paraId="70C8C8DE"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p>
          <w:p w14:paraId="61CEDDA3" w14:textId="77777777" w:rsidR="00DA780A" w:rsidRPr="009F0C54" w:rsidRDefault="00DA780A" w:rsidP="00495264">
            <w:pPr>
              <w:jc w:val="both"/>
              <w:rPr>
                <w:rFonts w:ascii="Times New Roman" w:hAnsi="Times New Roman" w:cs="Times New Roman"/>
                <w:b/>
                <w:spacing w:val="2"/>
                <w:sz w:val="24"/>
                <w:szCs w:val="24"/>
                <w:shd w:val="clear" w:color="auto" w:fill="FFFFFF"/>
                <w:lang w:val="kk-KZ"/>
              </w:rPr>
            </w:pPr>
            <w:r w:rsidRPr="009F0C54">
              <w:rPr>
                <w:rFonts w:ascii="Times New Roman" w:hAnsi="Times New Roman" w:cs="Times New Roman"/>
                <w:b/>
                <w:spacing w:val="2"/>
                <w:sz w:val="24"/>
                <w:szCs w:val="24"/>
                <w:shd w:val="clear" w:color="auto" w:fill="FFFFFF"/>
              </w:rPr>
              <w:t>10</w:t>
            </w:r>
            <w:r w:rsidRPr="009F0C54">
              <w:rPr>
                <w:rFonts w:ascii="Times New Roman" w:hAnsi="Times New Roman" w:cs="Times New Roman"/>
                <w:b/>
                <w:spacing w:val="2"/>
                <w:sz w:val="24"/>
                <w:szCs w:val="24"/>
                <w:shd w:val="clear" w:color="auto" w:fill="FFFFFF"/>
                <w:lang w:val="kk-KZ"/>
              </w:rPr>
              <w:t xml:space="preserve"> </w:t>
            </w:r>
            <w:r w:rsidRPr="009F0C54">
              <w:rPr>
                <w:rFonts w:ascii="Times New Roman" w:hAnsi="Times New Roman" w:cs="Times New Roman"/>
                <w:b/>
                <w:spacing w:val="2"/>
                <w:sz w:val="24"/>
                <w:szCs w:val="24"/>
                <w:shd w:val="clear" w:color="auto" w:fill="FFFFFF"/>
              </w:rPr>
              <w:t>–</w:t>
            </w:r>
            <w:r w:rsidRPr="009F0C54">
              <w:rPr>
                <w:rFonts w:ascii="Times New Roman" w:hAnsi="Times New Roman" w:cs="Times New Roman"/>
                <w:b/>
                <w:spacing w:val="2"/>
                <w:sz w:val="24"/>
                <w:szCs w:val="24"/>
                <w:shd w:val="clear" w:color="auto" w:fill="FFFFFF"/>
                <w:lang w:val="kk-KZ"/>
              </w:rPr>
              <w:t xml:space="preserve"> </w:t>
            </w:r>
            <w:r w:rsidRPr="009F0C54">
              <w:rPr>
                <w:rFonts w:ascii="Times New Roman" w:hAnsi="Times New Roman" w:cs="Times New Roman"/>
                <w:b/>
                <w:spacing w:val="2"/>
                <w:sz w:val="24"/>
                <w:szCs w:val="24"/>
                <w:shd w:val="clear" w:color="auto" w:fill="FFFFFF"/>
              </w:rPr>
              <w:t xml:space="preserve">11) </w:t>
            </w:r>
            <w:r w:rsidRPr="009F0C54">
              <w:rPr>
                <w:rFonts w:ascii="Times New Roman" w:hAnsi="Times New Roman" w:cs="Times New Roman"/>
                <w:b/>
                <w:spacing w:val="2"/>
                <w:sz w:val="24"/>
                <w:szCs w:val="24"/>
                <w:shd w:val="clear" w:color="auto" w:fill="FFFFFF"/>
                <w:lang w:val="kk-KZ"/>
              </w:rPr>
              <w:t>жоқ</w:t>
            </w:r>
          </w:p>
        </w:tc>
        <w:tc>
          <w:tcPr>
            <w:tcW w:w="4820" w:type="dxa"/>
          </w:tcPr>
          <w:p w14:paraId="5819B31F" w14:textId="77777777" w:rsidR="00DA780A" w:rsidRPr="009F0C54" w:rsidRDefault="00DA780A" w:rsidP="00495264">
            <w:pPr>
              <w:pStyle w:val="a6"/>
              <w:shd w:val="clear" w:color="auto" w:fill="FFFFFF"/>
              <w:spacing w:before="0" w:beforeAutospacing="0" w:after="0" w:afterAutospacing="0"/>
              <w:ind w:firstLine="451"/>
              <w:jc w:val="both"/>
              <w:textAlignment w:val="baseline"/>
              <w:rPr>
                <w:spacing w:val="2"/>
              </w:rPr>
            </w:pPr>
            <w:bookmarkStart w:id="3" w:name="_Hlk521501679"/>
            <w:r w:rsidRPr="009F0C54">
              <w:rPr>
                <w:bCs/>
                <w:spacing w:val="2"/>
                <w:bdr w:val="none" w:sz="0" w:space="0" w:color="auto" w:frame="1"/>
              </w:rPr>
              <w:t>1-бап. Осы Конституциялық заңда пайдаланылатын негізгі ұғымдар</w:t>
            </w:r>
          </w:p>
          <w:p w14:paraId="6CF97E3B" w14:textId="77777777" w:rsidR="00DA780A" w:rsidRPr="009F0C54" w:rsidRDefault="00DA780A" w:rsidP="00495264">
            <w:pPr>
              <w:pStyle w:val="a6"/>
              <w:shd w:val="clear" w:color="auto" w:fill="FFFFFF"/>
              <w:spacing w:before="0" w:beforeAutospacing="0" w:after="0" w:afterAutospacing="0"/>
              <w:jc w:val="both"/>
              <w:textAlignment w:val="baseline"/>
              <w:rPr>
                <w:spacing w:val="2"/>
              </w:rPr>
            </w:pPr>
            <w:r w:rsidRPr="009F0C54">
              <w:rPr>
                <w:spacing w:val="2"/>
              </w:rPr>
              <w:t>      Осы Конституциялық заңда мынадай негізгі ұғымдар пайдаланылады:</w:t>
            </w:r>
          </w:p>
          <w:p w14:paraId="3A6C92B2" w14:textId="77777777" w:rsidR="00DA780A" w:rsidRPr="009F0C54" w:rsidRDefault="00DA780A" w:rsidP="00495264">
            <w:pPr>
              <w:jc w:val="both"/>
              <w:rPr>
                <w:rFonts w:ascii="Times New Roman" w:hAnsi="Times New Roman" w:cs="Times New Roman"/>
                <w:spacing w:val="2"/>
                <w:sz w:val="24"/>
                <w:szCs w:val="24"/>
                <w:shd w:val="clear" w:color="auto" w:fill="FFFFFF"/>
              </w:rPr>
            </w:pPr>
          </w:p>
          <w:p w14:paraId="72449AD7"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bookmarkStart w:id="4" w:name="_Hlk8739783"/>
            <w:r w:rsidRPr="009F0C54">
              <w:rPr>
                <w:rFonts w:ascii="Times New Roman" w:hAnsi="Times New Roman" w:cs="Times New Roman"/>
                <w:spacing w:val="2"/>
                <w:sz w:val="24"/>
                <w:szCs w:val="24"/>
                <w:shd w:val="clear" w:color="auto" w:fill="FFFFFF"/>
              </w:rPr>
              <w:t>1)</w:t>
            </w:r>
            <w:r w:rsidRPr="009F0C54">
              <w:rPr>
                <w:rFonts w:ascii="Times New Roman" w:hAnsi="Times New Roman" w:cs="Times New Roman"/>
                <w:b/>
                <w:spacing w:val="2"/>
                <w:sz w:val="24"/>
                <w:szCs w:val="24"/>
                <w:shd w:val="clear" w:color="auto" w:fill="FFFFFF"/>
              </w:rPr>
              <w:t xml:space="preserve"> </w:t>
            </w:r>
            <w:r w:rsidRPr="009F0C54">
              <w:rPr>
                <w:rFonts w:ascii="Times New Roman" w:hAnsi="Times New Roman" w:cs="Times New Roman"/>
                <w:spacing w:val="2"/>
                <w:sz w:val="24"/>
                <w:szCs w:val="24"/>
                <w:shd w:val="clear" w:color="auto" w:fill="FFFFFF"/>
                <w:lang w:val="kk-KZ"/>
              </w:rPr>
              <w:t>«</w:t>
            </w:r>
            <w:r w:rsidRPr="009F0C54">
              <w:rPr>
                <w:rFonts w:ascii="Times New Roman" w:hAnsi="Times New Roman" w:cs="Times New Roman"/>
                <w:spacing w:val="2"/>
                <w:sz w:val="24"/>
                <w:szCs w:val="24"/>
                <w:shd w:val="clear" w:color="auto" w:fill="FFFFFF"/>
              </w:rPr>
              <w:t>Астана</w:t>
            </w:r>
            <w:r w:rsidRPr="009F0C54">
              <w:rPr>
                <w:rFonts w:ascii="Times New Roman" w:hAnsi="Times New Roman" w:cs="Times New Roman"/>
                <w:spacing w:val="2"/>
                <w:sz w:val="24"/>
                <w:szCs w:val="24"/>
                <w:shd w:val="clear" w:color="auto" w:fill="FFFFFF"/>
                <w:lang w:val="kk-KZ"/>
              </w:rPr>
              <w:t>»</w:t>
            </w:r>
            <w:r w:rsidRPr="009F0C54">
              <w:rPr>
                <w:rFonts w:ascii="Times New Roman" w:hAnsi="Times New Roman" w:cs="Times New Roman"/>
                <w:spacing w:val="2"/>
                <w:sz w:val="24"/>
                <w:szCs w:val="24"/>
                <w:shd w:val="clear" w:color="auto" w:fill="FFFFFF"/>
              </w:rPr>
              <w:t xml:space="preserve"> халықаралық қаржы орталығы (бұдан әрі – Орталық) – Қазақстан Республикасының Президенті айқындайтын дәл белгіленген шекарасы бар, қаржы саласындағы ерекше құқықтық режим қолданылатын </w:t>
            </w:r>
            <w:r w:rsidRPr="009F0C54">
              <w:rPr>
                <w:rFonts w:ascii="Times New Roman" w:hAnsi="Times New Roman" w:cs="Times New Roman"/>
                <w:b/>
                <w:spacing w:val="2"/>
                <w:sz w:val="24"/>
                <w:szCs w:val="24"/>
                <w:shd w:val="clear" w:color="auto" w:fill="FFFFFF"/>
              </w:rPr>
              <w:t>Н</w:t>
            </w:r>
            <w:r w:rsidRPr="009F0C54">
              <w:rPr>
                <w:rFonts w:ascii="Times New Roman" w:hAnsi="Times New Roman" w:cs="Times New Roman"/>
                <w:b/>
                <w:spacing w:val="2"/>
                <w:sz w:val="24"/>
                <w:szCs w:val="24"/>
                <w:shd w:val="clear" w:color="auto" w:fill="FFFFFF"/>
                <w:lang w:val="kk-KZ"/>
              </w:rPr>
              <w:t>ұр</w:t>
            </w:r>
            <w:r w:rsidRPr="009F0C54">
              <w:rPr>
                <w:rFonts w:ascii="Times New Roman" w:hAnsi="Times New Roman" w:cs="Times New Roman"/>
                <w:b/>
                <w:spacing w:val="2"/>
                <w:sz w:val="24"/>
                <w:szCs w:val="24"/>
                <w:shd w:val="clear" w:color="auto" w:fill="FFFFFF"/>
              </w:rPr>
              <w:t>-</w:t>
            </w:r>
            <w:r w:rsidRPr="009F0C54">
              <w:rPr>
                <w:rFonts w:ascii="Times New Roman" w:hAnsi="Times New Roman" w:cs="Times New Roman"/>
                <w:b/>
                <w:spacing w:val="2"/>
                <w:sz w:val="24"/>
                <w:szCs w:val="24"/>
                <w:shd w:val="clear" w:color="auto" w:fill="FFFFFF"/>
                <w:lang w:val="kk-KZ"/>
              </w:rPr>
              <w:t>Сұлтан</w:t>
            </w:r>
            <w:r w:rsidRPr="009F0C54">
              <w:rPr>
                <w:rFonts w:ascii="Times New Roman" w:hAnsi="Times New Roman" w:cs="Times New Roman"/>
                <w:spacing w:val="2"/>
                <w:sz w:val="24"/>
                <w:szCs w:val="24"/>
                <w:shd w:val="clear" w:color="auto" w:fill="FFFFFF"/>
                <w:lang w:val="kk-KZ"/>
              </w:rPr>
              <w:t xml:space="preserve"> </w:t>
            </w:r>
            <w:r w:rsidRPr="009F0C54">
              <w:rPr>
                <w:rFonts w:ascii="Times New Roman" w:hAnsi="Times New Roman" w:cs="Times New Roman"/>
                <w:spacing w:val="2"/>
                <w:sz w:val="24"/>
                <w:szCs w:val="24"/>
                <w:shd w:val="clear" w:color="auto" w:fill="FFFFFF"/>
              </w:rPr>
              <w:t>қаласының шегіндегі аумақ;</w:t>
            </w:r>
          </w:p>
          <w:bookmarkEnd w:id="4"/>
          <w:p w14:paraId="4CF524B0" w14:textId="77777777" w:rsidR="00DA780A" w:rsidRPr="009F0C54" w:rsidRDefault="00DA780A" w:rsidP="00495264">
            <w:pPr>
              <w:jc w:val="both"/>
              <w:rPr>
                <w:rFonts w:ascii="Times New Roman" w:hAnsi="Times New Roman" w:cs="Times New Roman"/>
                <w:b/>
                <w:spacing w:val="2"/>
                <w:sz w:val="24"/>
                <w:szCs w:val="24"/>
                <w:shd w:val="clear" w:color="auto" w:fill="FFFFFF"/>
                <w:lang w:val="kk-KZ"/>
              </w:rPr>
            </w:pPr>
            <w:r w:rsidRPr="009F0C54">
              <w:rPr>
                <w:rFonts w:ascii="Times New Roman" w:hAnsi="Times New Roman" w:cs="Times New Roman"/>
                <w:b/>
                <w:spacing w:val="2"/>
                <w:sz w:val="24"/>
                <w:szCs w:val="24"/>
                <w:shd w:val="clear" w:color="auto" w:fill="FFFFFF"/>
                <w:lang w:val="kk-KZ"/>
              </w:rPr>
              <w:t>...</w:t>
            </w:r>
          </w:p>
          <w:bookmarkEnd w:id="3"/>
          <w:p w14:paraId="738D5411" w14:textId="77777777" w:rsidR="00DA780A" w:rsidRPr="009F0C54" w:rsidRDefault="00DA780A" w:rsidP="00495264">
            <w:pPr>
              <w:ind w:firstLine="313"/>
              <w:jc w:val="both"/>
              <w:rPr>
                <w:rFonts w:ascii="Times New Roman" w:hAnsi="Times New Roman" w:cs="Times New Roman"/>
                <w:b/>
                <w:bCs/>
                <w:spacing w:val="2"/>
                <w:sz w:val="24"/>
                <w:szCs w:val="24"/>
                <w:shd w:val="clear" w:color="auto" w:fill="FFFFFF"/>
                <w:lang w:val="kk-KZ"/>
              </w:rPr>
            </w:pPr>
            <w:r w:rsidRPr="009F0C54">
              <w:rPr>
                <w:rFonts w:ascii="Times New Roman" w:hAnsi="Times New Roman" w:cs="Times New Roman"/>
                <w:b/>
                <w:bCs/>
                <w:spacing w:val="2"/>
                <w:sz w:val="24"/>
                <w:szCs w:val="24"/>
                <w:shd w:val="clear" w:color="auto" w:fill="FFFFFF"/>
                <w:lang w:val="kk-KZ"/>
              </w:rPr>
              <w:t xml:space="preserve">10) Орталықтың инвестициялық резиденті – инвестициялық салықтық резиденттік бағдарламасына сәйкес инвестициялауды жүзеге асырған және мынадай шарттарға сәйкес келетін: </w:t>
            </w:r>
          </w:p>
          <w:p w14:paraId="0FDF121B" w14:textId="77777777" w:rsidR="00DA780A" w:rsidRPr="009F0C54" w:rsidRDefault="00DA780A" w:rsidP="00495264">
            <w:pPr>
              <w:ind w:firstLine="313"/>
              <w:jc w:val="both"/>
              <w:rPr>
                <w:rFonts w:ascii="Times New Roman" w:hAnsi="Times New Roman" w:cs="Times New Roman"/>
                <w:b/>
                <w:bCs/>
                <w:spacing w:val="2"/>
                <w:sz w:val="24"/>
                <w:szCs w:val="24"/>
                <w:shd w:val="clear" w:color="auto" w:fill="FFFFFF"/>
                <w:lang w:val="kk-KZ"/>
              </w:rPr>
            </w:pPr>
            <w:r w:rsidRPr="009F0C54">
              <w:rPr>
                <w:rFonts w:ascii="Times New Roman" w:hAnsi="Times New Roman" w:cs="Times New Roman"/>
                <w:b/>
                <w:bCs/>
                <w:spacing w:val="2"/>
                <w:sz w:val="24"/>
                <w:szCs w:val="24"/>
                <w:shd w:val="clear" w:color="auto" w:fill="FFFFFF"/>
                <w:lang w:val="kk-KZ"/>
              </w:rPr>
              <w:t xml:space="preserve">Орталықтың инвестициялық салықтық резиденттік бағдарламасына қатысу үшін өтініш білдірудің алдындағы соңғы жиырма жыл ішінде «Салық және бюджетке төленетін басқа да міндетті төлемдер туралы» Қазақстан Республикасының Кодексі (Салық кодексі) (бұдан әрі – Салық кодексі)  мақсатында Қазақстан </w:t>
            </w:r>
            <w:r w:rsidRPr="009F0C54">
              <w:rPr>
                <w:rFonts w:ascii="Times New Roman" w:hAnsi="Times New Roman" w:cs="Times New Roman"/>
                <w:b/>
                <w:bCs/>
                <w:spacing w:val="2"/>
                <w:sz w:val="24"/>
                <w:szCs w:val="24"/>
                <w:shd w:val="clear" w:color="auto" w:fill="FFFFFF"/>
                <w:lang w:val="kk-KZ"/>
              </w:rPr>
              <w:lastRenderedPageBreak/>
              <w:t>Республикасының резиденті деп танылмаған;</w:t>
            </w:r>
          </w:p>
          <w:p w14:paraId="7BC64815" w14:textId="77777777" w:rsidR="00DA780A" w:rsidRPr="009F0C54" w:rsidRDefault="00DA780A" w:rsidP="00495264">
            <w:pPr>
              <w:ind w:firstLine="313"/>
              <w:jc w:val="both"/>
              <w:rPr>
                <w:rFonts w:ascii="Times New Roman" w:hAnsi="Times New Roman" w:cs="Times New Roman"/>
                <w:b/>
                <w:bCs/>
                <w:spacing w:val="2"/>
                <w:sz w:val="24"/>
                <w:szCs w:val="24"/>
                <w:shd w:val="clear" w:color="auto" w:fill="FFFFFF"/>
                <w:lang w:val="kk-KZ"/>
              </w:rPr>
            </w:pPr>
            <w:r w:rsidRPr="009F0C54">
              <w:rPr>
                <w:rFonts w:ascii="Times New Roman" w:hAnsi="Times New Roman" w:cs="Times New Roman"/>
                <w:b/>
                <w:bCs/>
                <w:spacing w:val="2"/>
                <w:sz w:val="24"/>
                <w:szCs w:val="24"/>
                <w:shd w:val="clear" w:color="auto" w:fill="FFFFFF"/>
                <w:lang w:val="kk-KZ"/>
              </w:rPr>
              <w:t>Орталықтың инвестициялық салықтық резиденттік бағдарламасына қатысу үшін өтініш білдірудің алдындағы соңғы жиырма жыл ішінде Қазақстан Республикасының азаматтығы тоқтатылған тұлға болып табылмайтын;</w:t>
            </w:r>
          </w:p>
          <w:p w14:paraId="00C84944" w14:textId="77777777" w:rsidR="00DA780A" w:rsidRPr="009F0C54" w:rsidRDefault="00DA780A" w:rsidP="00495264">
            <w:pPr>
              <w:ind w:firstLine="313"/>
              <w:jc w:val="both"/>
              <w:rPr>
                <w:rFonts w:ascii="Times New Roman" w:hAnsi="Times New Roman" w:cs="Times New Roman"/>
                <w:b/>
                <w:bCs/>
                <w:spacing w:val="2"/>
                <w:sz w:val="24"/>
                <w:szCs w:val="24"/>
                <w:shd w:val="clear" w:color="auto" w:fill="FFFFFF"/>
                <w:lang w:val="kk-KZ"/>
              </w:rPr>
            </w:pPr>
            <w:r w:rsidRPr="009F0C54">
              <w:rPr>
                <w:rFonts w:ascii="Times New Roman" w:hAnsi="Times New Roman" w:cs="Times New Roman"/>
                <w:b/>
                <w:bCs/>
                <w:spacing w:val="2"/>
                <w:sz w:val="24"/>
                <w:szCs w:val="24"/>
                <w:shd w:val="clear" w:color="auto" w:fill="FFFFFF"/>
                <w:lang w:val="kk-KZ"/>
              </w:rPr>
              <w:t>мөлшері Салық кодексінде белгіленетін жыл сайынғы міндетті бекітілген төлемдерді төлейтін шетелдіктер және азаматтығы жоқ адамдар;</w:t>
            </w:r>
          </w:p>
          <w:p w14:paraId="1EAF5E18" w14:textId="77777777" w:rsidR="00DA780A" w:rsidRPr="009F0C54" w:rsidRDefault="00DA780A" w:rsidP="00495264">
            <w:pPr>
              <w:pStyle w:val="a6"/>
              <w:shd w:val="clear" w:color="auto" w:fill="FFFFFF"/>
              <w:spacing w:before="0" w:beforeAutospacing="0" w:after="0" w:afterAutospacing="0"/>
              <w:ind w:firstLine="313"/>
              <w:jc w:val="both"/>
              <w:textAlignment w:val="baseline"/>
              <w:rPr>
                <w:spacing w:val="2"/>
                <w:shd w:val="clear" w:color="auto" w:fill="FFFFFF"/>
                <w:lang w:val="kk-KZ"/>
              </w:rPr>
            </w:pPr>
            <w:r w:rsidRPr="009F0C54">
              <w:rPr>
                <w:b/>
                <w:bCs/>
                <w:spacing w:val="2"/>
                <w:shd w:val="clear" w:color="auto" w:fill="FFFFFF"/>
                <w:lang w:val="kk-KZ"/>
              </w:rPr>
              <w:t>11)</w:t>
            </w:r>
            <w:r w:rsidRPr="009F0C54">
              <w:rPr>
                <w:b/>
                <w:bCs/>
                <w:lang w:val="kk-KZ"/>
              </w:rPr>
              <w:t xml:space="preserve"> </w:t>
            </w:r>
            <w:r w:rsidRPr="009F0C54">
              <w:rPr>
                <w:b/>
                <w:bCs/>
                <w:spacing w:val="2"/>
                <w:shd w:val="clear" w:color="auto" w:fill="FFFFFF"/>
                <w:lang w:val="kk-KZ"/>
              </w:rPr>
              <w:t>Орталықтың инвестициялық салықтық резиденттік бағдарламасы –    инвестициялардың көлемі мен инвестициялау құралдарын белгілейтін Орталықтың актісі, оларды жүзеге асыру кезінде шетелдіктер мен азаматтығы жоқ адамдарға және олардың отбасы мүшелеріне Қазақстан Республикасының көп мәртелік кіру визасы беріледі. Орталықтың инвестициялық салықтық резиденттік бағдарламасы Ұлттық қауіпсіздік, Ішкі істер, мемлекеттік кіріс органдарымен және Қазақстан Республикасының стратегиялық жоспарлау мен мемлекеттік инвестициялық саясат саласында басшылықты жүзеге асыратын уәкілетті мемлекеттік органдарымен келісу бойынша қабылданады.</w:t>
            </w:r>
          </w:p>
        </w:tc>
        <w:tc>
          <w:tcPr>
            <w:tcW w:w="5103" w:type="dxa"/>
          </w:tcPr>
          <w:p w14:paraId="48B96E86" w14:textId="77777777" w:rsidR="00DA780A" w:rsidRPr="009F0C54" w:rsidRDefault="00DA780A" w:rsidP="00495264">
            <w:pPr>
              <w:keepNext/>
              <w:keepLines/>
              <w:jc w:val="both"/>
              <w:outlineLvl w:val="1"/>
              <w:rPr>
                <w:rFonts w:ascii="Times New Roman" w:hAnsi="Times New Roman" w:cs="Times New Roman"/>
                <w:spacing w:val="2"/>
                <w:sz w:val="24"/>
                <w:szCs w:val="24"/>
                <w:shd w:val="clear" w:color="auto" w:fill="FFFFFF"/>
                <w:lang w:val="kk-KZ"/>
              </w:rPr>
            </w:pPr>
            <w:r w:rsidRPr="009F0C54">
              <w:rPr>
                <w:rFonts w:ascii="Times New Roman" w:hAnsi="Times New Roman" w:cs="Times New Roman"/>
                <w:sz w:val="24"/>
                <w:szCs w:val="24"/>
                <w:lang w:val="kk-KZ"/>
              </w:rPr>
              <w:lastRenderedPageBreak/>
              <w:t xml:space="preserve"> «100 нақты қадам» Ұлт жоспарының 71-қадамына сәйкес Дубайдың үлгісі бойынша инвестициялық резиденттік қағидатын енгізу қарастырылған. Сондай-ақ, Қазақстан Республикасы Президентінің жанындағы Шетелдік инвесторлар кеңесінің 29-шы пленарлық отырысының 2016 жылғы 27 мамырдағы № 01-8.1 хаттамалық тапсырмасымен АХҚО-ға мемлекеттік органдармен бірлесіп Дубай қаласындағы Халықаралық қаржы орталығының үлгісі бойынша инвестициялық резиденттік қағидатын енгізу мәселесін қарастыру тапсырылды. АХҚО алаңында белсенділікті арттыруға ықпал ететін жаңа инвестициялардың ағынын ынталандыру мақсатында инвестициялық салықтық резиденттік бағдарламасын енгізу ұсынылады, бұл орталықты дамытудың бастапқы кезеңінде өте маңызды. С</w:t>
            </w:r>
            <w:r w:rsidRPr="009F0C54">
              <w:rPr>
                <w:rFonts w:ascii="Times New Roman" w:hAnsi="Times New Roman" w:cs="Times New Roman"/>
                <w:spacing w:val="2"/>
                <w:sz w:val="24"/>
                <w:szCs w:val="24"/>
                <w:shd w:val="clear" w:color="auto" w:fill="FFFFFF"/>
                <w:lang w:val="kk-KZ"/>
              </w:rPr>
              <w:t xml:space="preserve">тратегиялық жоспарлау  және мемлекеттік инвестициялық саясаты саласында басшылықты жүзеге асыратын мемлекеттік органдарымен және ұлттық қауіпсіздік, ішкі істер, мемлекеттік кіріс органдарымен келісу бойынша Орталықтың актісімен бекітілілген  инвестициялық резиденттік бағдарламасында  инвестицияның </w:t>
            </w:r>
            <w:r w:rsidRPr="009F0C54">
              <w:rPr>
                <w:rFonts w:ascii="Times New Roman" w:hAnsi="Times New Roman" w:cs="Times New Roman"/>
                <w:spacing w:val="2"/>
                <w:sz w:val="24"/>
                <w:szCs w:val="24"/>
                <w:shd w:val="clear" w:color="auto" w:fill="FFFFFF"/>
                <w:lang w:val="kk-KZ"/>
              </w:rPr>
              <w:lastRenderedPageBreak/>
              <w:t>шектері, шарттары және өзге де бөлімдері анықталады.</w:t>
            </w:r>
          </w:p>
          <w:p w14:paraId="0CD1EBAE" w14:textId="77777777" w:rsidR="00DA780A" w:rsidRPr="009F0C54" w:rsidRDefault="00DA780A" w:rsidP="00495264">
            <w:pPr>
              <w:keepNext/>
              <w:keepLines/>
              <w:jc w:val="both"/>
              <w:outlineLvl w:val="1"/>
              <w:rPr>
                <w:rFonts w:ascii="Times New Roman" w:hAnsi="Times New Roman" w:cs="Times New Roman"/>
                <w:spacing w:val="2"/>
                <w:sz w:val="24"/>
                <w:szCs w:val="24"/>
                <w:shd w:val="clear" w:color="auto" w:fill="FFFFFF"/>
                <w:lang w:val="kk-KZ"/>
              </w:rPr>
            </w:pPr>
          </w:p>
          <w:p w14:paraId="6C4B17AC" w14:textId="77777777" w:rsidR="00DA780A" w:rsidRPr="009F0C54" w:rsidRDefault="00DA780A" w:rsidP="00495264">
            <w:pPr>
              <w:keepNext/>
              <w:keepLines/>
              <w:jc w:val="both"/>
              <w:outlineLvl w:val="1"/>
              <w:rPr>
                <w:rFonts w:ascii="Times New Roman" w:hAnsi="Times New Roman" w:cs="Times New Roman"/>
                <w:sz w:val="24"/>
                <w:szCs w:val="24"/>
                <w:lang w:val="kk-KZ"/>
              </w:rPr>
            </w:pPr>
            <w:r w:rsidRPr="009F0C54">
              <w:rPr>
                <w:rFonts w:ascii="Times New Roman" w:hAnsi="Times New Roman" w:cs="Times New Roman"/>
                <w:spacing w:val="2"/>
                <w:sz w:val="24"/>
                <w:szCs w:val="24"/>
                <w:shd w:val="clear" w:color="auto" w:fill="FFFFFF"/>
                <w:lang w:val="kk-KZ"/>
              </w:rPr>
              <w:t>Сондай-ақ 2019 жылдың 23 наурызында Қазақстан Республикасының Конституциясына енгізілген өзгеріске, яғни астананың атауын «Астанадан» «Нұр</w:t>
            </w:r>
            <w:r w:rsidRPr="009F0C54">
              <w:rPr>
                <w:rFonts w:ascii="Times New Roman" w:hAnsi="Times New Roman" w:cs="Times New Roman"/>
                <w:spacing w:val="2"/>
                <w:sz w:val="24"/>
                <w:szCs w:val="24"/>
                <w:shd w:val="clear" w:color="auto" w:fill="FFFFFF"/>
                <w:lang w:val="az-Cyrl-AZ"/>
              </w:rPr>
              <w:t>-</w:t>
            </w:r>
            <w:r w:rsidRPr="009F0C54">
              <w:rPr>
                <w:rFonts w:ascii="Times New Roman" w:hAnsi="Times New Roman" w:cs="Times New Roman"/>
                <w:spacing w:val="2"/>
                <w:sz w:val="24"/>
                <w:szCs w:val="24"/>
                <w:shd w:val="clear" w:color="auto" w:fill="FFFFFF"/>
                <w:lang w:val="kk-KZ"/>
              </w:rPr>
              <w:t>Сұлтанға» өзгертуіне байланысты 1-баптың 1-тармағына түзетулер енгізілді.</w:t>
            </w:r>
          </w:p>
        </w:tc>
      </w:tr>
      <w:bookmarkEnd w:id="2"/>
      <w:tr w:rsidR="00DA780A" w:rsidRPr="00DA780A" w14:paraId="2D4484D2" w14:textId="77777777" w:rsidTr="00495264">
        <w:trPr>
          <w:trHeight w:val="1694"/>
        </w:trPr>
        <w:tc>
          <w:tcPr>
            <w:tcW w:w="534" w:type="dxa"/>
          </w:tcPr>
          <w:p w14:paraId="5888BA95"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106AC1FF"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4-баптың </w:t>
            </w:r>
          </w:p>
          <w:p w14:paraId="6AA0FB46" w14:textId="77777777" w:rsidR="00DA780A" w:rsidRPr="009F0C54" w:rsidRDefault="00DA780A" w:rsidP="00495264">
            <w:pPr>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3-тармағы </w:t>
            </w:r>
          </w:p>
          <w:p w14:paraId="3CD489A4" w14:textId="77777777" w:rsidR="00DA780A" w:rsidRPr="009F0C54" w:rsidRDefault="00DA780A" w:rsidP="00495264">
            <w:pPr>
              <w:jc w:val="both"/>
              <w:rPr>
                <w:rFonts w:ascii="Times New Roman" w:hAnsi="Times New Roman" w:cs="Times New Roman"/>
                <w:sz w:val="24"/>
                <w:szCs w:val="24"/>
                <w:lang w:val="kk-KZ"/>
              </w:rPr>
            </w:pPr>
          </w:p>
        </w:tc>
        <w:tc>
          <w:tcPr>
            <w:tcW w:w="3402" w:type="dxa"/>
          </w:tcPr>
          <w:p w14:paraId="40B130EB" w14:textId="77777777" w:rsidR="00DA780A" w:rsidRPr="009F0C54" w:rsidRDefault="00DA780A" w:rsidP="00495264">
            <w:pPr>
              <w:tabs>
                <w:tab w:val="left" w:pos="700"/>
              </w:tabs>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4-бап. Орталықтың қолданыстағы құқығы</w:t>
            </w:r>
          </w:p>
          <w:p w14:paraId="68AE8721" w14:textId="77777777" w:rsidR="00DA780A" w:rsidRPr="009F0C54" w:rsidRDefault="00DA780A" w:rsidP="00495264">
            <w:pPr>
              <w:tabs>
                <w:tab w:val="left" w:pos="700"/>
              </w:tabs>
              <w:jc w:val="both"/>
              <w:rPr>
                <w:rFonts w:ascii="Times New Roman" w:hAnsi="Times New Roman" w:cs="Times New Roman"/>
                <w:spacing w:val="2"/>
                <w:sz w:val="24"/>
                <w:szCs w:val="24"/>
                <w:shd w:val="clear" w:color="auto" w:fill="FFFFFF"/>
                <w:lang w:val="kk-KZ"/>
              </w:rPr>
            </w:pPr>
          </w:p>
          <w:p w14:paraId="0A82DC13"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1. Орталықтың қолданыстағы құқығы Қазақстан Республикасының Конституциясына негізделеді және мыналардан:</w:t>
            </w:r>
          </w:p>
          <w:p w14:paraId="59418BA2"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p>
          <w:p w14:paraId="4296B1AC" w14:textId="77777777" w:rsidR="00DA780A" w:rsidRPr="009F0C54" w:rsidRDefault="00DA780A" w:rsidP="00495264">
            <w:pPr>
              <w:pStyle w:val="a6"/>
              <w:shd w:val="clear" w:color="auto" w:fill="FFFFFF"/>
              <w:spacing w:before="0" w:beforeAutospacing="0" w:after="0" w:afterAutospacing="0"/>
              <w:ind w:firstLine="317"/>
              <w:jc w:val="both"/>
              <w:textAlignment w:val="baseline"/>
              <w:rPr>
                <w:spacing w:val="2"/>
                <w:shd w:val="clear" w:color="auto" w:fill="FFFFFF"/>
                <w:lang w:val="kk-KZ"/>
              </w:rPr>
            </w:pPr>
            <w:r w:rsidRPr="009F0C54">
              <w:rPr>
                <w:rFonts w:eastAsiaTheme="minorHAnsi"/>
                <w:spacing w:val="2"/>
                <w:shd w:val="clear" w:color="auto" w:fill="FFFFFF"/>
                <w:lang w:val="kk-KZ" w:eastAsia="en-US"/>
              </w:rPr>
              <w:t xml:space="preserve">3. </w:t>
            </w:r>
            <w:r w:rsidRPr="009F0C54">
              <w:rPr>
                <w:spacing w:val="2"/>
                <w:shd w:val="clear" w:color="auto" w:fill="FFFFFF"/>
                <w:lang w:val="kk-KZ"/>
              </w:rPr>
              <w:t>Орталықтың органдары Орталық қатысушыларының және (немесе) Орталық органдарының және (немесе) олардың жұмыскерлерінің арасында туындайтын:</w:t>
            </w:r>
          </w:p>
          <w:p w14:paraId="2A2AFBF0"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1) азаматтық-құқықтық қатынастарды;</w:t>
            </w:r>
          </w:p>
          <w:p w14:paraId="4E0FE19B"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2) азаматтық-процестік қатынастарды;</w:t>
            </w:r>
          </w:p>
          <w:p w14:paraId="524ED2B8"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3) қаржылық қатынастарды;</w:t>
            </w:r>
          </w:p>
          <w:p w14:paraId="34F6CDC3" w14:textId="77777777" w:rsidR="00DA780A" w:rsidRPr="009F0C54" w:rsidRDefault="00DA780A" w:rsidP="00495264">
            <w:pPr>
              <w:tabs>
                <w:tab w:val="left" w:pos="700"/>
              </w:tabs>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4) әкімшілік рәсімдерді реттейтін актілерді қабылдауға құқылы.</w:t>
            </w:r>
          </w:p>
        </w:tc>
        <w:tc>
          <w:tcPr>
            <w:tcW w:w="4820" w:type="dxa"/>
          </w:tcPr>
          <w:p w14:paraId="7B408169" w14:textId="77777777" w:rsidR="00DA780A" w:rsidRPr="009F0C54" w:rsidRDefault="00DA780A" w:rsidP="00495264">
            <w:pPr>
              <w:tabs>
                <w:tab w:val="left" w:pos="700"/>
              </w:tabs>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4-бап. Орталықтың қолданыстағы құқығы</w:t>
            </w:r>
          </w:p>
          <w:p w14:paraId="74B19599" w14:textId="77777777" w:rsidR="00DA780A" w:rsidRPr="009F0C54" w:rsidRDefault="00DA780A" w:rsidP="00495264">
            <w:pPr>
              <w:tabs>
                <w:tab w:val="left" w:pos="700"/>
              </w:tabs>
              <w:jc w:val="both"/>
              <w:rPr>
                <w:rFonts w:ascii="Times New Roman" w:hAnsi="Times New Roman" w:cs="Times New Roman"/>
                <w:spacing w:val="2"/>
                <w:sz w:val="24"/>
                <w:szCs w:val="24"/>
                <w:shd w:val="clear" w:color="auto" w:fill="FFFFFF"/>
                <w:lang w:val="kk-KZ"/>
              </w:rPr>
            </w:pPr>
          </w:p>
          <w:p w14:paraId="5BC5038B"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1. Орталықтың қолданыстағы құқығы Қазақстан Республикасының Конституциясына негізделеді және мыналардан:</w:t>
            </w:r>
          </w:p>
          <w:p w14:paraId="3025DA2B"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p>
          <w:p w14:paraId="372F61F6"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p>
          <w:p w14:paraId="2FCDF901" w14:textId="77777777" w:rsidR="00DA780A" w:rsidRPr="009F0C54" w:rsidRDefault="00DA780A" w:rsidP="00495264">
            <w:pPr>
              <w:pStyle w:val="a6"/>
              <w:shd w:val="clear" w:color="auto" w:fill="FFFFFF"/>
              <w:spacing w:before="0" w:beforeAutospacing="0" w:after="0" w:afterAutospacing="0"/>
              <w:ind w:firstLine="317"/>
              <w:jc w:val="both"/>
              <w:textAlignment w:val="baseline"/>
              <w:rPr>
                <w:b/>
                <w:spacing w:val="2"/>
                <w:shd w:val="clear" w:color="auto" w:fill="FFFFFF"/>
                <w:lang w:val="kk-KZ"/>
              </w:rPr>
            </w:pPr>
            <w:r w:rsidRPr="009F0C54">
              <w:rPr>
                <w:rFonts w:eastAsiaTheme="minorHAnsi"/>
                <w:b/>
                <w:spacing w:val="2"/>
                <w:shd w:val="clear" w:color="auto" w:fill="FFFFFF"/>
                <w:lang w:val="kk-KZ" w:eastAsia="en-US"/>
              </w:rPr>
              <w:t>3.</w:t>
            </w:r>
            <w:r w:rsidRPr="009F0C54">
              <w:rPr>
                <w:rFonts w:eastAsiaTheme="minorHAnsi"/>
                <w:spacing w:val="2"/>
                <w:shd w:val="clear" w:color="auto" w:fill="FFFFFF"/>
                <w:lang w:val="kk-KZ" w:eastAsia="en-US"/>
              </w:rPr>
              <w:t xml:space="preserve">  </w:t>
            </w:r>
            <w:r w:rsidRPr="009F0C54">
              <w:rPr>
                <w:spacing w:val="2"/>
                <w:shd w:val="clear" w:color="auto" w:fill="FFFFFF"/>
                <w:lang w:val="kk-KZ"/>
              </w:rPr>
              <w:t xml:space="preserve"> </w:t>
            </w:r>
            <w:r w:rsidRPr="009F0C54">
              <w:rPr>
                <w:b/>
                <w:spacing w:val="2"/>
                <w:shd w:val="clear" w:color="auto" w:fill="FFFFFF"/>
                <w:lang w:val="kk-KZ"/>
              </w:rPr>
              <w:t>Орталықтың органдары Орталықтың қатысушылары және (немесе) Орталықтың органдары, және (немесе) олардың жұмыскерлері арасында туындайтын:</w:t>
            </w:r>
          </w:p>
          <w:p w14:paraId="0BD65EA7"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1) азаматтық-құқықтық қатынастарды;</w:t>
            </w:r>
          </w:p>
          <w:p w14:paraId="39F9E47E"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2) азаматтық-процестік қатынастарды;</w:t>
            </w:r>
          </w:p>
          <w:p w14:paraId="42BF759D"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     3) қаржылық қатынастарды;</w:t>
            </w:r>
          </w:p>
          <w:p w14:paraId="460FD895" w14:textId="77777777" w:rsidR="00DA780A" w:rsidRPr="009F0C54" w:rsidRDefault="00DA780A" w:rsidP="00495264">
            <w:pPr>
              <w:pStyle w:val="a6"/>
              <w:shd w:val="clear" w:color="auto" w:fill="FFFFFF"/>
              <w:spacing w:before="0" w:beforeAutospacing="0" w:after="0" w:afterAutospacing="0"/>
              <w:ind w:firstLine="317"/>
              <w:textAlignment w:val="baseline"/>
              <w:rPr>
                <w:spacing w:val="2"/>
                <w:shd w:val="clear" w:color="auto" w:fill="FFFFFF"/>
                <w:lang w:val="kk-KZ"/>
              </w:rPr>
            </w:pPr>
            <w:r w:rsidRPr="009F0C54">
              <w:rPr>
                <w:spacing w:val="2"/>
                <w:shd w:val="clear" w:color="auto" w:fill="FFFFFF"/>
                <w:lang w:val="kk-KZ"/>
              </w:rPr>
              <w:t xml:space="preserve">4) әкімшілік рәсімдерді; </w:t>
            </w:r>
            <w:bookmarkStart w:id="5" w:name="_Hlk517183006"/>
          </w:p>
          <w:p w14:paraId="68F4B015" w14:textId="77777777" w:rsidR="00DA780A" w:rsidRPr="009F0C54" w:rsidRDefault="00DA780A" w:rsidP="00495264">
            <w:pPr>
              <w:pStyle w:val="a6"/>
              <w:shd w:val="clear" w:color="auto" w:fill="FFFFFF"/>
              <w:spacing w:before="0" w:beforeAutospacing="0" w:after="0" w:afterAutospacing="0"/>
              <w:ind w:firstLine="317"/>
              <w:jc w:val="both"/>
              <w:textAlignment w:val="baseline"/>
              <w:rPr>
                <w:rFonts w:eastAsiaTheme="minorHAnsi"/>
                <w:b/>
                <w:spacing w:val="2"/>
                <w:shd w:val="clear" w:color="auto" w:fill="FFFFFF"/>
                <w:lang w:val="kk-KZ" w:eastAsia="en-US"/>
              </w:rPr>
            </w:pPr>
            <w:r w:rsidRPr="009F0C54">
              <w:rPr>
                <w:rFonts w:eastAsiaTheme="minorHAnsi"/>
                <w:b/>
                <w:spacing w:val="2"/>
                <w:shd w:val="clear" w:color="auto" w:fill="FFFFFF"/>
                <w:lang w:val="kk-KZ" w:eastAsia="en-US"/>
              </w:rPr>
              <w:t xml:space="preserve">5) </w:t>
            </w:r>
            <w:bookmarkStart w:id="6" w:name="_Hlk517347912"/>
            <w:r w:rsidRPr="009F0C54">
              <w:rPr>
                <w:rFonts w:eastAsiaTheme="minorHAnsi"/>
                <w:b/>
                <w:spacing w:val="2"/>
                <w:shd w:val="clear" w:color="auto" w:fill="FFFFFF"/>
                <w:lang w:val="kk-KZ" w:eastAsia="en-US"/>
              </w:rPr>
              <w:t>еңбек қатынастарын</w:t>
            </w:r>
            <w:bookmarkEnd w:id="6"/>
            <w:r w:rsidRPr="009F0C54">
              <w:rPr>
                <w:rFonts w:eastAsiaTheme="minorHAnsi"/>
                <w:b/>
                <w:spacing w:val="2"/>
                <w:shd w:val="clear" w:color="auto" w:fill="FFFFFF"/>
                <w:lang w:val="kk-KZ" w:eastAsia="en-US"/>
              </w:rPr>
              <w:t>;</w:t>
            </w:r>
            <w:bookmarkStart w:id="7" w:name="_Hlk517347998"/>
          </w:p>
          <w:p w14:paraId="0E13FB4F" w14:textId="77777777" w:rsidR="00DA780A" w:rsidRPr="009F0C54" w:rsidRDefault="00DA780A" w:rsidP="00495264">
            <w:pPr>
              <w:pStyle w:val="a6"/>
              <w:shd w:val="clear" w:color="auto" w:fill="FFFFFF"/>
              <w:spacing w:before="0" w:beforeAutospacing="0" w:after="0" w:afterAutospacing="0"/>
              <w:ind w:firstLine="317"/>
              <w:jc w:val="both"/>
              <w:textAlignment w:val="baseline"/>
              <w:rPr>
                <w:spacing w:val="2"/>
                <w:shd w:val="clear" w:color="auto" w:fill="FFFFFF"/>
                <w:lang w:val="kk-KZ"/>
              </w:rPr>
            </w:pPr>
            <w:r w:rsidRPr="009F0C54">
              <w:rPr>
                <w:rFonts w:eastAsiaTheme="minorHAnsi"/>
                <w:b/>
                <w:spacing w:val="2"/>
                <w:shd w:val="clear" w:color="auto" w:fill="FFFFFF"/>
                <w:lang w:val="kk-KZ" w:eastAsia="en-US"/>
              </w:rPr>
              <w:t>6) Орталық органдарының тауарларды, жұмыстар мен көрсетілетін қызметтерді сатып алу рәсімдерін</w:t>
            </w:r>
            <w:bookmarkEnd w:id="5"/>
            <w:r w:rsidRPr="009F0C54">
              <w:rPr>
                <w:rFonts w:eastAsiaTheme="minorHAnsi"/>
                <w:b/>
                <w:spacing w:val="2"/>
                <w:shd w:val="clear" w:color="auto" w:fill="FFFFFF"/>
                <w:lang w:val="kk-KZ" w:eastAsia="en-US"/>
              </w:rPr>
              <w:t xml:space="preserve"> </w:t>
            </w:r>
            <w:bookmarkStart w:id="8" w:name="_Hlk517348039"/>
            <w:bookmarkEnd w:id="7"/>
            <w:r w:rsidRPr="009F0C54">
              <w:rPr>
                <w:spacing w:val="2"/>
                <w:shd w:val="clear" w:color="auto" w:fill="FFFFFF"/>
                <w:lang w:val="kk-KZ"/>
              </w:rPr>
              <w:t>реттейтін актілерді қабылдауға құқылы.</w:t>
            </w:r>
            <w:bookmarkEnd w:id="8"/>
          </w:p>
        </w:tc>
        <w:tc>
          <w:tcPr>
            <w:tcW w:w="5103" w:type="dxa"/>
          </w:tcPr>
          <w:p w14:paraId="2F9CCBD5" w14:textId="77777777" w:rsidR="00DA780A" w:rsidRPr="009F0C54" w:rsidRDefault="00DA780A" w:rsidP="00495264">
            <w:pPr>
              <w:keepNext/>
              <w:keepLines/>
              <w:jc w:val="both"/>
              <w:outlineLvl w:val="1"/>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АХҚО аумағындағы еңбек қатынастарын және Органдардың сатып алулар рәсімдері реттейтін АХҚО актілерін қабылдау мақсатында түзетулер енгізіледі..  </w:t>
            </w:r>
          </w:p>
        </w:tc>
      </w:tr>
      <w:tr w:rsidR="00DA780A" w:rsidRPr="00DA780A" w14:paraId="6B787934" w14:textId="77777777" w:rsidTr="00495264">
        <w:tc>
          <w:tcPr>
            <w:tcW w:w="534" w:type="dxa"/>
          </w:tcPr>
          <w:p w14:paraId="38A828FB"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263903F8"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5-баптың</w:t>
            </w:r>
          </w:p>
          <w:p w14:paraId="745A1250"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 4-тармағы</w:t>
            </w:r>
          </w:p>
        </w:tc>
        <w:tc>
          <w:tcPr>
            <w:tcW w:w="3402" w:type="dxa"/>
          </w:tcPr>
          <w:p w14:paraId="3E7D835E"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5-бап. Орталық қатысушыларының ақшалай міндеттемелері және валюталық реттеу</w:t>
            </w:r>
          </w:p>
          <w:p w14:paraId="7025942C"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w:t>
            </w:r>
          </w:p>
          <w:p w14:paraId="6CB252D1"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4. Орталық қатысушылары оның аумағында жүргізетін валюталық операцияларға «Валюталық реттеу және валюталық бақылау туралы» Қазақстан Республикасының </w:t>
            </w:r>
            <w:r w:rsidRPr="009F0C54">
              <w:rPr>
                <w:rFonts w:ascii="Times New Roman" w:hAnsi="Times New Roman" w:cs="Times New Roman"/>
                <w:bCs/>
                <w:sz w:val="24"/>
                <w:szCs w:val="24"/>
                <w:lang w:val="kk-KZ"/>
              </w:rPr>
              <w:lastRenderedPageBreak/>
              <w:t>Заңында белгіленген валюталық реттеу режимдері қолданылмайды.</w:t>
            </w:r>
          </w:p>
        </w:tc>
        <w:tc>
          <w:tcPr>
            <w:tcW w:w="4820" w:type="dxa"/>
          </w:tcPr>
          <w:p w14:paraId="10201F6E"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lastRenderedPageBreak/>
              <w:t>5-бап. Орталық қатысушыларының ақшалай міндеттемелері және валюталық реттелуі</w:t>
            </w:r>
          </w:p>
          <w:p w14:paraId="3B626A0C" w14:textId="77777777" w:rsidR="00DA780A" w:rsidRPr="009F0C54" w:rsidRDefault="00DA780A" w:rsidP="00495264">
            <w:pPr>
              <w:jc w:val="both"/>
              <w:rPr>
                <w:rFonts w:ascii="Times New Roman" w:hAnsi="Times New Roman" w:cs="Times New Roman"/>
                <w:bCs/>
                <w:sz w:val="24"/>
                <w:szCs w:val="24"/>
                <w:lang w:val="kk-KZ"/>
              </w:rPr>
            </w:pPr>
          </w:p>
          <w:p w14:paraId="498B12D8"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w:t>
            </w:r>
          </w:p>
          <w:p w14:paraId="775EC30E" w14:textId="77777777" w:rsidR="00DA780A" w:rsidRPr="009F0C54" w:rsidRDefault="00DA780A" w:rsidP="00495264">
            <w:pPr>
              <w:jc w:val="both"/>
              <w:rPr>
                <w:rFonts w:ascii="Times New Roman" w:hAnsi="Times New Roman" w:cs="Times New Roman"/>
                <w:b/>
                <w:bCs/>
                <w:sz w:val="24"/>
                <w:szCs w:val="24"/>
                <w:lang w:val="kk-KZ"/>
              </w:rPr>
            </w:pPr>
            <w:bookmarkStart w:id="9" w:name="_Hlk517183627"/>
            <w:r w:rsidRPr="009F0C54">
              <w:rPr>
                <w:rFonts w:ascii="Times New Roman" w:hAnsi="Times New Roman" w:cs="Times New Roman"/>
                <w:b/>
                <w:bCs/>
                <w:sz w:val="24"/>
                <w:szCs w:val="24"/>
                <w:lang w:val="kk-KZ"/>
              </w:rPr>
              <w:t>4.</w:t>
            </w:r>
            <w:r w:rsidRPr="009F0C54">
              <w:rPr>
                <w:rFonts w:ascii="Times New Roman" w:hAnsi="Times New Roman" w:cs="Times New Roman"/>
                <w:bCs/>
                <w:sz w:val="24"/>
                <w:szCs w:val="24"/>
                <w:lang w:val="kk-KZ"/>
              </w:rPr>
              <w:t xml:space="preserve"> </w:t>
            </w:r>
            <w:bookmarkStart w:id="10" w:name="_Hlk517348201"/>
            <w:bookmarkStart w:id="11" w:name="_Hlk526756131"/>
            <w:bookmarkEnd w:id="9"/>
            <w:r w:rsidRPr="009F0C54">
              <w:rPr>
                <w:rFonts w:ascii="Times New Roman" w:hAnsi="Times New Roman" w:cs="Times New Roman"/>
                <w:b/>
                <w:bCs/>
                <w:sz w:val="24"/>
                <w:szCs w:val="24"/>
                <w:lang w:val="kk-KZ"/>
              </w:rPr>
              <w:t xml:space="preserve">Валюталық шарттарды есептік тіркеу талаптары, олардың негізінде және (немесе) оларды орындау үшін капитал қозғалысы, шетел банкіндегі шотқа есептік нөмір беру операциялары, сондай-ақ  Орталық  қатысушылары  оның аумағында жүргізетін валюталық </w:t>
            </w:r>
            <w:r w:rsidRPr="009F0C54">
              <w:rPr>
                <w:rFonts w:ascii="Times New Roman" w:hAnsi="Times New Roman" w:cs="Times New Roman"/>
                <w:b/>
                <w:bCs/>
                <w:sz w:val="24"/>
                <w:szCs w:val="24"/>
                <w:lang w:val="kk-KZ"/>
              </w:rPr>
              <w:lastRenderedPageBreak/>
              <w:t>операцияларға «Валюталық реттеу және валюталық бақылау туралы» Қазақстан Республикасының Заңында белгіленген валюталық операциялар туралы хабардар ету қолданылмайды.</w:t>
            </w:r>
            <w:bookmarkEnd w:id="10"/>
          </w:p>
          <w:p w14:paraId="096DE115" w14:textId="77777777" w:rsidR="00DA780A" w:rsidRPr="009F0C54" w:rsidRDefault="00DA780A" w:rsidP="00495264">
            <w:pPr>
              <w:jc w:val="both"/>
              <w:rPr>
                <w:rFonts w:ascii="Times New Roman" w:hAnsi="Times New Roman" w:cs="Times New Roman"/>
                <w:b/>
                <w:bCs/>
                <w:sz w:val="24"/>
                <w:szCs w:val="24"/>
                <w:lang w:val="kk-KZ"/>
              </w:rPr>
            </w:pPr>
            <w:r w:rsidRPr="009F0C54">
              <w:rPr>
                <w:rFonts w:ascii="Times New Roman" w:hAnsi="Times New Roman" w:cs="Times New Roman"/>
                <w:b/>
                <w:spacing w:val="2"/>
                <w:sz w:val="24"/>
                <w:szCs w:val="24"/>
                <w:shd w:val="clear" w:color="auto" w:fill="FFFFFF"/>
                <w:lang w:val="kk-KZ"/>
              </w:rPr>
              <w:t>Мәліметтердің тізбесіне және Орталық қатысушыларының тапсырмасы бойынша Қазақстан Республикасының аумағында валюталық операцияларды жүзеге асыратын, банк операцияларының жекелеген түрлерін іске асыратын банктер мен ұйымдардың</w:t>
            </w:r>
            <w:r w:rsidRPr="009F0C54">
              <w:rPr>
                <w:rFonts w:ascii="Times New Roman" w:hAnsi="Times New Roman" w:cs="Times New Roman"/>
                <w:spacing w:val="2"/>
                <w:sz w:val="24"/>
                <w:szCs w:val="24"/>
                <w:shd w:val="clear" w:color="auto" w:fill="FFFFFF"/>
                <w:lang w:val="kk-KZ"/>
              </w:rPr>
              <w:t> </w:t>
            </w:r>
            <w:r w:rsidRPr="009F0C54">
              <w:rPr>
                <w:rFonts w:ascii="Times New Roman" w:hAnsi="Times New Roman" w:cs="Times New Roman"/>
                <w:b/>
                <w:spacing w:val="2"/>
                <w:sz w:val="24"/>
                <w:szCs w:val="24"/>
                <w:shd w:val="clear" w:color="auto" w:fill="FFFFFF"/>
                <w:lang w:val="kk-KZ"/>
              </w:rPr>
              <w:t xml:space="preserve"> оларды ұсыныс тәртібіне қойылатын талаптар Қазақстан Республикасының Ұлттық Банкімен келісу арқылы Орталық актілерінде айқындалады.</w:t>
            </w:r>
            <w:bookmarkEnd w:id="11"/>
          </w:p>
          <w:p w14:paraId="576092CF" w14:textId="77777777" w:rsidR="00DA780A" w:rsidRPr="009F0C54" w:rsidRDefault="00DA780A" w:rsidP="00495264">
            <w:pPr>
              <w:jc w:val="both"/>
              <w:rPr>
                <w:rFonts w:ascii="Times New Roman" w:hAnsi="Times New Roman" w:cs="Times New Roman"/>
                <w:bCs/>
                <w:i/>
                <w:sz w:val="24"/>
                <w:szCs w:val="24"/>
                <w:lang w:val="kk-KZ"/>
              </w:rPr>
            </w:pPr>
            <w:r w:rsidRPr="009F0C54">
              <w:rPr>
                <w:rFonts w:ascii="Times New Roman" w:hAnsi="Times New Roman" w:cs="Times New Roman"/>
                <w:bCs/>
                <w:i/>
                <w:sz w:val="24"/>
                <w:szCs w:val="24"/>
                <w:lang w:val="kk-KZ"/>
              </w:rPr>
              <w:t>2019 жылдың 1 шілдесінен бастап қолданысқа енгізіледі.</w:t>
            </w:r>
          </w:p>
        </w:tc>
        <w:tc>
          <w:tcPr>
            <w:tcW w:w="5103" w:type="dxa"/>
          </w:tcPr>
          <w:p w14:paraId="2EECE12C"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lastRenderedPageBreak/>
              <w:t xml:space="preserve">«Валюталық реттеу және валюталық бақылау туралы» Қазақстан Республикасының Заңының жаңа редакциясында валюталық реттеу режимдерінің орнына </w:t>
            </w:r>
            <w:r w:rsidRPr="009F0C54">
              <w:rPr>
                <w:rFonts w:ascii="Times New Roman" w:hAnsi="Times New Roman" w:cs="Times New Roman"/>
                <w:b/>
                <w:spacing w:val="2"/>
                <w:sz w:val="24"/>
                <w:szCs w:val="24"/>
                <w:shd w:val="clear" w:color="auto" w:fill="FFFFFF"/>
                <w:lang w:val="kk-KZ"/>
              </w:rPr>
              <w:t xml:space="preserve"> </w:t>
            </w:r>
            <w:r w:rsidRPr="009F0C54">
              <w:rPr>
                <w:rFonts w:ascii="Times New Roman" w:hAnsi="Times New Roman" w:cs="Times New Roman"/>
                <w:spacing w:val="2"/>
                <w:sz w:val="24"/>
                <w:szCs w:val="24"/>
                <w:shd w:val="clear" w:color="auto" w:fill="FFFFFF"/>
                <w:lang w:val="kk-KZ"/>
              </w:rPr>
              <w:t>капитал қозғалысы операциялары жүргізілетін валюталық шарттарды есептік тіркеу</w:t>
            </w:r>
            <w:r w:rsidRPr="009F0C54" w:rsidDel="007A4730">
              <w:rPr>
                <w:rFonts w:ascii="Times New Roman" w:hAnsi="Times New Roman" w:cs="Times New Roman"/>
                <w:bCs/>
                <w:sz w:val="24"/>
                <w:szCs w:val="24"/>
                <w:lang w:val="kk-KZ"/>
              </w:rPr>
              <w:t xml:space="preserve"> </w:t>
            </w:r>
            <w:r w:rsidRPr="009F0C54">
              <w:rPr>
                <w:rFonts w:ascii="Times New Roman" w:hAnsi="Times New Roman" w:cs="Times New Roman"/>
                <w:bCs/>
                <w:sz w:val="24"/>
                <w:szCs w:val="24"/>
                <w:lang w:val="kk-KZ"/>
              </w:rPr>
              <w:t>және де</w:t>
            </w:r>
            <w:r w:rsidRPr="009F0C54">
              <w:rPr>
                <w:rFonts w:ascii="Times New Roman" w:hAnsi="Times New Roman" w:cs="Times New Roman"/>
                <w:b/>
                <w:spacing w:val="2"/>
                <w:sz w:val="24"/>
                <w:szCs w:val="24"/>
                <w:shd w:val="clear" w:color="auto" w:fill="FFFFFF"/>
                <w:lang w:val="kk-KZ"/>
              </w:rPr>
              <w:t xml:space="preserve"> </w:t>
            </w:r>
            <w:r w:rsidRPr="009F0C54">
              <w:rPr>
                <w:rFonts w:ascii="Times New Roman" w:hAnsi="Times New Roman" w:cs="Times New Roman"/>
                <w:spacing w:val="2"/>
                <w:sz w:val="24"/>
                <w:szCs w:val="24"/>
                <w:shd w:val="clear" w:color="auto" w:fill="FFFFFF"/>
                <w:lang w:val="kk-KZ"/>
              </w:rPr>
              <w:t>шетелдік банктегі шотқа есептік нөмір беру</w:t>
            </w:r>
            <w:r w:rsidRPr="009F0C54">
              <w:rPr>
                <w:rFonts w:ascii="Times New Roman" w:hAnsi="Times New Roman" w:cs="Times New Roman"/>
                <w:bCs/>
                <w:sz w:val="24"/>
                <w:szCs w:val="24"/>
                <w:lang w:val="kk-KZ"/>
              </w:rPr>
              <w:t xml:space="preserve"> қолданылатындықтан 4-тармаққа редакциялық тиісті түзету қажет. </w:t>
            </w:r>
          </w:p>
          <w:p w14:paraId="508723E2"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Және де «Валюталық реттеу және валюталық бақылау туралы» Қазақстан Республикасының </w:t>
            </w:r>
            <w:r w:rsidRPr="009F0C54">
              <w:rPr>
                <w:rFonts w:ascii="Times New Roman" w:hAnsi="Times New Roman" w:cs="Times New Roman"/>
                <w:bCs/>
                <w:sz w:val="24"/>
                <w:szCs w:val="24"/>
                <w:lang w:val="kk-KZ"/>
              </w:rPr>
              <w:lastRenderedPageBreak/>
              <w:t xml:space="preserve">Заңының 15 бабының 3 тармағының екінші бөлігіне сәйкес келу  үшін 4-тармақ екінші бөлікпен толықтырылады.   </w:t>
            </w:r>
          </w:p>
        </w:tc>
      </w:tr>
      <w:tr w:rsidR="00DA780A" w:rsidRPr="00DA780A" w14:paraId="061F83A2" w14:textId="77777777" w:rsidTr="00495264">
        <w:tc>
          <w:tcPr>
            <w:tcW w:w="534" w:type="dxa"/>
          </w:tcPr>
          <w:p w14:paraId="07CEB382"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1FC94032" w14:textId="77777777" w:rsidR="00DA780A" w:rsidRPr="009F0C54" w:rsidRDefault="00DA780A" w:rsidP="00495264">
            <w:pPr>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6-баптың 1-тармағы, 3-тармағының 4)-5) тармақшалары,  </w:t>
            </w:r>
          </w:p>
          <w:p w14:paraId="06B079F6" w14:textId="77777777" w:rsidR="00DA780A" w:rsidRPr="009F0C54" w:rsidRDefault="00DA780A" w:rsidP="00495264">
            <w:pPr>
              <w:rPr>
                <w:rFonts w:ascii="Times New Roman" w:hAnsi="Times New Roman" w:cs="Times New Roman"/>
                <w:sz w:val="24"/>
                <w:szCs w:val="24"/>
                <w:lang w:val="kk-KZ"/>
              </w:rPr>
            </w:pPr>
            <w:r w:rsidRPr="009F0C54">
              <w:rPr>
                <w:rFonts w:ascii="Times New Roman" w:hAnsi="Times New Roman" w:cs="Times New Roman"/>
                <w:sz w:val="24"/>
                <w:szCs w:val="24"/>
                <w:lang w:val="kk-KZ"/>
              </w:rPr>
              <w:t>7-тармағы</w:t>
            </w:r>
          </w:p>
          <w:p w14:paraId="3B4383E5" w14:textId="77777777" w:rsidR="00DA780A" w:rsidRPr="009F0C54" w:rsidRDefault="00DA780A" w:rsidP="00495264">
            <w:pPr>
              <w:rPr>
                <w:rFonts w:ascii="Times New Roman" w:hAnsi="Times New Roman" w:cs="Times New Roman"/>
                <w:sz w:val="24"/>
                <w:szCs w:val="24"/>
                <w:lang w:val="kk-KZ"/>
              </w:rPr>
            </w:pPr>
            <w:r w:rsidRPr="009F0C54">
              <w:rPr>
                <w:rFonts w:ascii="Times New Roman" w:hAnsi="Times New Roman" w:cs="Times New Roman"/>
                <w:sz w:val="24"/>
                <w:szCs w:val="24"/>
                <w:lang w:val="kk-KZ"/>
              </w:rPr>
              <w:t>5) тармақшасы</w:t>
            </w:r>
            <w:r w:rsidRPr="009F0C54">
              <w:rPr>
                <w:rFonts w:ascii="Times New Roman" w:hAnsi="Times New Roman" w:cs="Times New Roman"/>
                <w:sz w:val="24"/>
                <w:szCs w:val="24"/>
                <w:lang w:val="az-Cyrl-AZ"/>
              </w:rPr>
              <w:t xml:space="preserve">, </w:t>
            </w:r>
            <w:r w:rsidRPr="009F0C54">
              <w:rPr>
                <w:rFonts w:ascii="Times New Roman" w:hAnsi="Times New Roman" w:cs="Times New Roman"/>
                <w:bCs/>
                <w:sz w:val="24"/>
                <w:szCs w:val="24"/>
                <w:lang w:val="kk-KZ"/>
              </w:rPr>
              <w:t>8-1 – 8-3 тармақтары</w:t>
            </w:r>
          </w:p>
        </w:tc>
        <w:tc>
          <w:tcPr>
            <w:tcW w:w="3402" w:type="dxa"/>
          </w:tcPr>
          <w:p w14:paraId="2827C481"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pacing w:val="2"/>
                <w:sz w:val="24"/>
                <w:szCs w:val="24"/>
                <w:shd w:val="clear" w:color="auto" w:fill="FFFFFF"/>
                <w:lang w:val="kk-KZ"/>
              </w:rPr>
              <w:t>1. Осы бапта белгіленген алып қоюларды қоспағанда, Орталықтың аумағындағы салық режимі "Салық және бюджетке төленетін басқа да міндетті төлемдер туралы" Қазақстан Республикасының Кодексінде (Салық кодексі) айқындалады.</w:t>
            </w:r>
          </w:p>
          <w:p w14:paraId="18AA5A50"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w:t>
            </w:r>
          </w:p>
          <w:p w14:paraId="5A57738C"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xml:space="preserve">3. Орталық қатысушылары Орталықтың аумағында мынадай қаржылық қызметтерді көрсетуден алған кірістері бойынша корпоративтік табыс салығын </w:t>
            </w:r>
            <w:r w:rsidRPr="009F0C54">
              <w:rPr>
                <w:spacing w:val="2"/>
                <w:lang w:val="kk-KZ"/>
              </w:rPr>
              <w:lastRenderedPageBreak/>
              <w:t>төлеуден 2066 жылғы 1 қаңтарға дейін босатылады:</w:t>
            </w:r>
          </w:p>
          <w:p w14:paraId="67F89C72"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xml:space="preserve"> 1) ислам банкінің банктік қызметтерін көрсету;</w:t>
            </w:r>
          </w:p>
          <w:p w14:paraId="4796B268"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2) қайта сақтандыру қызметтерін көрсету және сақтандыру брокерлік қызметтерін көрсету;</w:t>
            </w:r>
          </w:p>
          <w:p w14:paraId="7B471652"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3)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айналымға жіберуді, сатып алуды және өтеуді қамтамасыз ету жөніндегі қызметтерді көрсету;</w:t>
            </w:r>
          </w:p>
          <w:p w14:paraId="7130401F"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4) брокерлік және (немесе) дилерлік, андеррайтингтік қызметтерді көрсету;</w:t>
            </w:r>
          </w:p>
          <w:p w14:paraId="6318DAAC"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pacing w:val="2"/>
                <w:sz w:val="24"/>
                <w:szCs w:val="24"/>
                <w:lang w:val="kk-KZ"/>
              </w:rPr>
              <w:t>  5) Орталықтың актілерінде айқындалатын басқа да қаржылық қызметтерді көрсету</w:t>
            </w:r>
          </w:p>
          <w:p w14:paraId="4B89EA9A" w14:textId="77777777" w:rsidR="00DA780A" w:rsidRPr="009F0C54" w:rsidRDefault="00DA780A" w:rsidP="00495264">
            <w:pPr>
              <w:jc w:val="both"/>
              <w:rPr>
                <w:rFonts w:ascii="Times New Roman" w:hAnsi="Times New Roman" w:cs="Times New Roman"/>
                <w:sz w:val="24"/>
                <w:szCs w:val="24"/>
                <w:lang w:val="kk-KZ"/>
              </w:rPr>
            </w:pPr>
          </w:p>
          <w:p w14:paraId="04F9E1ED"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w:t>
            </w:r>
          </w:p>
          <w:p w14:paraId="015CFB9F" w14:textId="77777777" w:rsidR="00DA780A" w:rsidRPr="009F0C54" w:rsidRDefault="00DA780A" w:rsidP="00495264">
            <w:pPr>
              <w:pStyle w:val="a6"/>
              <w:shd w:val="clear" w:color="auto" w:fill="FFFFFF"/>
              <w:spacing w:before="0" w:beforeAutospacing="0" w:after="0" w:afterAutospacing="0"/>
              <w:ind w:firstLine="315"/>
              <w:jc w:val="both"/>
              <w:textAlignment w:val="baseline"/>
              <w:rPr>
                <w:spacing w:val="2"/>
                <w:lang w:val="kk-KZ"/>
              </w:rPr>
            </w:pPr>
            <w:r w:rsidRPr="009F0C54">
              <w:rPr>
                <w:spacing w:val="2"/>
                <w:lang w:val="kk-KZ"/>
              </w:rPr>
              <w:t>7. Жеке және заңды тұлғалар:</w:t>
            </w:r>
          </w:p>
          <w:p w14:paraId="672DB0EA"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1) өткізу күніне қор биржасының ресми тізімдерінде болатын бағалы қағаздарды өткізу кезіндегі құн өсімінен;</w:t>
            </w:r>
          </w:p>
          <w:p w14:paraId="5EE8FD04"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lastRenderedPageBreak/>
              <w:t>     2) Орталықтың қолданыстағы құқығына сәйкес тіркелген қатысушы заңды тұлғалардың акцияларын немесе Орталықтың қолданыстағы құқығына сәйкес тіркелген қатысушы заңды тұлғалардың жарғылық капиталдарындағы қатысу үлестерін өткізу кезіндегі құн өсімінен;</w:t>
            </w:r>
          </w:p>
          <w:p w14:paraId="2B3F58FF"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3) осындай дивидендтерді немесе сыйақыларды есепке жазу күніне қор биржасының ресми тізімдерінде болатын бағалы қағаздар бойынша дивидендтер мен сыйақылар түрінде;</w:t>
            </w:r>
          </w:p>
          <w:p w14:paraId="3846009C"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4) Орталықтың қолданыстағы құқығына сәйкес тіркелген қатысушы заңды тұлғалардың акциялары бойынша немесе Орталықтың қолданыстағы құқығына сәйкес тіркелген қатысушы заңды тұлғалардың жарғылық капиталдарындағы қатысу үлестері бойынша дивидендтер түрінде түсетін кірістері бойынша жеке және корпоративтік табыс салықтарын төлеуден 2066 жылғы 1 қаңтарға дейін босатылады.</w:t>
            </w:r>
          </w:p>
          <w:p w14:paraId="70922F92" w14:textId="77777777" w:rsidR="00DA780A" w:rsidRPr="009F0C54" w:rsidRDefault="00DA780A" w:rsidP="00495264">
            <w:pPr>
              <w:jc w:val="both"/>
              <w:rPr>
                <w:rFonts w:ascii="Times New Roman" w:hAnsi="Times New Roman" w:cs="Times New Roman"/>
                <w:b/>
                <w:sz w:val="24"/>
                <w:szCs w:val="24"/>
                <w:lang w:val="kk-KZ"/>
              </w:rPr>
            </w:pPr>
            <w:r w:rsidRPr="009F0C54">
              <w:rPr>
                <w:rFonts w:ascii="Times New Roman" w:hAnsi="Times New Roman" w:cs="Times New Roman"/>
                <w:b/>
                <w:sz w:val="24"/>
                <w:szCs w:val="24"/>
                <w:lang w:val="kk-KZ"/>
              </w:rPr>
              <w:t xml:space="preserve">5) тармақша жоқ  </w:t>
            </w:r>
          </w:p>
          <w:p w14:paraId="3337D825" w14:textId="77777777" w:rsidR="00DA780A" w:rsidRPr="009F0C54" w:rsidRDefault="00DA780A" w:rsidP="00495264">
            <w:pPr>
              <w:jc w:val="both"/>
              <w:rPr>
                <w:rFonts w:ascii="Times New Roman" w:hAnsi="Times New Roman" w:cs="Times New Roman"/>
                <w:bCs/>
                <w:sz w:val="24"/>
                <w:szCs w:val="24"/>
                <w:lang w:val="kk-KZ"/>
              </w:rPr>
            </w:pPr>
          </w:p>
          <w:p w14:paraId="006BD0B2"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lastRenderedPageBreak/>
              <w:t>...</w:t>
            </w:r>
          </w:p>
          <w:p w14:paraId="4331FA8E"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7-1 жоқ</w:t>
            </w:r>
          </w:p>
          <w:p w14:paraId="6F65F4C6" w14:textId="77777777" w:rsidR="00DA780A" w:rsidRPr="009F0C54" w:rsidRDefault="00DA780A" w:rsidP="00495264">
            <w:pPr>
              <w:jc w:val="both"/>
              <w:rPr>
                <w:rFonts w:ascii="Times New Roman" w:hAnsi="Times New Roman" w:cs="Times New Roman"/>
                <w:bCs/>
                <w:sz w:val="24"/>
                <w:szCs w:val="24"/>
                <w:lang w:val="kk-KZ"/>
              </w:rPr>
            </w:pPr>
          </w:p>
          <w:p w14:paraId="356C3768"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w:t>
            </w:r>
          </w:p>
          <w:p w14:paraId="139664C7"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sz w:val="24"/>
                <w:szCs w:val="24"/>
              </w:rPr>
              <w:t>8-1</w:t>
            </w:r>
            <w:r w:rsidRPr="009F0C54">
              <w:rPr>
                <w:rFonts w:ascii="Times New Roman" w:hAnsi="Times New Roman" w:cs="Times New Roman"/>
                <w:sz w:val="24"/>
                <w:szCs w:val="24"/>
                <w:lang w:val="kk-KZ"/>
              </w:rPr>
              <w:t xml:space="preserve"> – </w:t>
            </w:r>
            <w:r w:rsidRPr="009F0C54">
              <w:rPr>
                <w:rFonts w:ascii="Times New Roman" w:hAnsi="Times New Roman" w:cs="Times New Roman"/>
                <w:sz w:val="24"/>
                <w:szCs w:val="24"/>
              </w:rPr>
              <w:t>8-3 жо</w:t>
            </w:r>
            <w:r w:rsidRPr="009F0C54">
              <w:rPr>
                <w:rFonts w:ascii="Times New Roman" w:hAnsi="Times New Roman" w:cs="Times New Roman"/>
                <w:sz w:val="24"/>
                <w:szCs w:val="24"/>
                <w:lang w:val="kk-KZ"/>
              </w:rPr>
              <w:t>қ</w:t>
            </w:r>
          </w:p>
        </w:tc>
        <w:tc>
          <w:tcPr>
            <w:tcW w:w="4820" w:type="dxa"/>
          </w:tcPr>
          <w:p w14:paraId="0BA4F186"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pacing w:val="2"/>
                <w:sz w:val="24"/>
                <w:szCs w:val="24"/>
                <w:shd w:val="clear" w:color="auto" w:fill="FFFFFF"/>
                <w:lang w:val="kk-KZ"/>
              </w:rPr>
              <w:lastRenderedPageBreak/>
              <w:t xml:space="preserve">1. </w:t>
            </w:r>
            <w:r w:rsidRPr="009F0C54">
              <w:rPr>
                <w:rFonts w:ascii="Times New Roman" w:hAnsi="Times New Roman" w:cs="Times New Roman"/>
                <w:spacing w:val="2"/>
                <w:sz w:val="28"/>
                <w:szCs w:val="28"/>
                <w:shd w:val="clear" w:color="auto" w:fill="FFFFFF"/>
                <w:lang w:val="kk-KZ"/>
              </w:rPr>
              <w:t xml:space="preserve"> </w:t>
            </w:r>
            <w:r w:rsidRPr="009F0C54">
              <w:rPr>
                <w:rFonts w:ascii="Times New Roman" w:hAnsi="Times New Roman" w:cs="Times New Roman"/>
                <w:spacing w:val="2"/>
                <w:sz w:val="24"/>
                <w:szCs w:val="24"/>
                <w:shd w:val="clear" w:color="auto" w:fill="FFFFFF"/>
                <w:lang w:val="kk-KZ"/>
              </w:rPr>
              <w:t xml:space="preserve">Осы бапта белгіленген алып қоюларды қоспағанда, Орталықтың аумағындағы салық режимі </w:t>
            </w:r>
            <w:r w:rsidRPr="009F0C54">
              <w:rPr>
                <w:rFonts w:ascii="Times New Roman" w:hAnsi="Times New Roman" w:cs="Times New Roman"/>
                <w:b/>
                <w:spacing w:val="2"/>
                <w:sz w:val="24"/>
                <w:szCs w:val="24"/>
                <w:shd w:val="clear" w:color="auto" w:fill="FFFFFF"/>
                <w:lang w:val="kk-KZ"/>
              </w:rPr>
              <w:t>Салық кодексімен</w:t>
            </w:r>
            <w:r w:rsidRPr="009F0C54">
              <w:rPr>
                <w:rFonts w:ascii="Times New Roman" w:hAnsi="Times New Roman" w:cs="Times New Roman"/>
                <w:spacing w:val="2"/>
                <w:sz w:val="24"/>
                <w:szCs w:val="24"/>
                <w:shd w:val="clear" w:color="auto" w:fill="FFFFFF"/>
                <w:lang w:val="kk-KZ"/>
              </w:rPr>
              <w:t xml:space="preserve"> айқындалады .</w:t>
            </w:r>
          </w:p>
          <w:p w14:paraId="51D2633E"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p>
          <w:p w14:paraId="0F3618E5" w14:textId="77777777" w:rsidR="00DA780A" w:rsidRPr="009F0C54" w:rsidRDefault="00DA780A" w:rsidP="00495264">
            <w:pPr>
              <w:jc w:val="both"/>
              <w:rPr>
                <w:rFonts w:ascii="Times New Roman" w:hAnsi="Times New Roman" w:cs="Times New Roman"/>
                <w:spacing w:val="2"/>
                <w:sz w:val="24"/>
                <w:szCs w:val="24"/>
                <w:lang w:val="kk-KZ"/>
              </w:rPr>
            </w:pPr>
            <w:r w:rsidRPr="009F0C54">
              <w:rPr>
                <w:rFonts w:ascii="Times New Roman" w:hAnsi="Times New Roman" w:cs="Times New Roman"/>
                <w:bCs/>
                <w:sz w:val="24"/>
                <w:szCs w:val="24"/>
                <w:lang w:val="kk-KZ"/>
              </w:rPr>
              <w:t xml:space="preserve">3. </w:t>
            </w:r>
            <w:r w:rsidRPr="009F0C54">
              <w:rPr>
                <w:rFonts w:ascii="Times New Roman" w:hAnsi="Times New Roman" w:cs="Times New Roman"/>
                <w:spacing w:val="2"/>
                <w:sz w:val="24"/>
                <w:szCs w:val="24"/>
                <w:lang w:val="kk-KZ"/>
              </w:rPr>
              <w:t xml:space="preserve"> Орталық қатысушылары Орталықтың аумағында мынадай қаржылық қызметтерді көрсетуден алған кірістері бойынша корпоративтік табыс салығын төлеуден 2066 жылғы 1 қаңтарға дейін босатылады:</w:t>
            </w:r>
          </w:p>
          <w:p w14:paraId="2965B4BA"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1) ислам банкінің банктік;</w:t>
            </w:r>
          </w:p>
          <w:p w14:paraId="3DD30B80"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2) қайта сақтандыру қызметтерін көрсету және сақтандыру брокерлік;</w:t>
            </w:r>
          </w:p>
          <w:p w14:paraId="646D15B9"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3) инвестициялық қорлардың активтерін инвестициялық басқару, оларды есепке алу мен сақтау, сондай-ақ инвестициялық </w:t>
            </w:r>
            <w:r w:rsidRPr="009F0C54">
              <w:rPr>
                <w:rFonts w:ascii="Times New Roman" w:hAnsi="Times New Roman" w:cs="Times New Roman"/>
                <w:bCs/>
                <w:sz w:val="24"/>
                <w:szCs w:val="24"/>
                <w:lang w:val="kk-KZ"/>
              </w:rPr>
              <w:lastRenderedPageBreak/>
              <w:t>қорлардың бағалы қағаздарын шығаруды, орналастыруды, айналымға жіберуді, сатып алуды және өтеуді қамтамасыз ету жөніндегі;</w:t>
            </w:r>
          </w:p>
          <w:p w14:paraId="47E74D72" w14:textId="77777777" w:rsidR="00DA780A" w:rsidRPr="009F0C54" w:rsidRDefault="00DA780A" w:rsidP="00495264">
            <w:pPr>
              <w:jc w:val="both"/>
              <w:rPr>
                <w:rFonts w:ascii="Times New Roman" w:hAnsi="Times New Roman" w:cs="Times New Roman"/>
                <w:bCs/>
                <w:sz w:val="24"/>
                <w:szCs w:val="24"/>
              </w:rPr>
            </w:pPr>
            <w:r w:rsidRPr="009F0C54">
              <w:rPr>
                <w:rFonts w:ascii="Times New Roman" w:hAnsi="Times New Roman" w:cs="Times New Roman"/>
                <w:bCs/>
                <w:sz w:val="24"/>
                <w:szCs w:val="24"/>
              </w:rPr>
              <w:t>4) брокерлік және (немесе) дилерлік, андеррайтингтік;</w:t>
            </w:r>
          </w:p>
          <w:p w14:paraId="0F92F631" w14:textId="77777777" w:rsidR="00DA780A" w:rsidRPr="009F0C54" w:rsidRDefault="00DA780A" w:rsidP="00495264">
            <w:pPr>
              <w:jc w:val="both"/>
              <w:rPr>
                <w:rFonts w:ascii="Times New Roman" w:hAnsi="Times New Roman" w:cs="Times New Roman"/>
                <w:b/>
                <w:sz w:val="24"/>
                <w:szCs w:val="24"/>
                <w:lang w:val="kk-KZ"/>
              </w:rPr>
            </w:pPr>
            <w:r w:rsidRPr="009F0C54">
              <w:rPr>
                <w:rFonts w:ascii="Times New Roman" w:hAnsi="Times New Roman" w:cs="Times New Roman"/>
                <w:b/>
                <w:sz w:val="24"/>
                <w:szCs w:val="24"/>
                <w:lang w:val="kk-KZ"/>
              </w:rPr>
              <w:t>5) Орталықтың, мемлекеттік жоспарлау жөніндегі орталық уәкілетті органның, салық пен бюджетке төленетін басқа да міндетті төлемдердің түсуін қамтамасыз ету саласындағы басшылықты жүзеге асыратын мемлекеттік органның бірлескен актісінде айқындалатын басқа да қаржылық қызметтерді көрсету.</w:t>
            </w:r>
          </w:p>
          <w:p w14:paraId="13FB7F3C"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p>
          <w:p w14:paraId="324CD493"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p>
          <w:p w14:paraId="4883D296" w14:textId="77777777" w:rsidR="00DA780A" w:rsidRPr="009F0C54" w:rsidRDefault="00DA780A" w:rsidP="00495264">
            <w:pPr>
              <w:pStyle w:val="a6"/>
              <w:shd w:val="clear" w:color="auto" w:fill="FFFFFF"/>
              <w:spacing w:before="0" w:beforeAutospacing="0" w:after="0" w:afterAutospacing="0"/>
              <w:ind w:firstLine="183"/>
              <w:jc w:val="both"/>
              <w:textAlignment w:val="baseline"/>
              <w:rPr>
                <w:spacing w:val="2"/>
                <w:lang w:val="kk-KZ"/>
              </w:rPr>
            </w:pPr>
            <w:r w:rsidRPr="009F0C54">
              <w:rPr>
                <w:lang w:val="kk-KZ"/>
              </w:rPr>
              <w:t xml:space="preserve"> </w:t>
            </w:r>
            <w:r w:rsidRPr="009F0C54">
              <w:rPr>
                <w:spacing w:val="2"/>
                <w:lang w:val="kk-KZ"/>
              </w:rPr>
              <w:t>7. Жеке және заңды тұлғалар:</w:t>
            </w:r>
          </w:p>
          <w:p w14:paraId="04328D67"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1) өткізу күніне қор биржасының ресми тізімдерінде болатын бағалы қағаздарды өткізу кезіндегі құн өсімінен;</w:t>
            </w:r>
          </w:p>
          <w:p w14:paraId="226751C8"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2) Орталықтың қолданыстағы құқығына сәйкес тіркелген қатысушы заңды тұлғалардың акцияларын немесе Орталықтың қолданыстағы құқығына сәйкес тіркелген қатысушы заңды тұлғалардың жарғылық капиталдарындағы қатысу үлестерін өткізу кезіндегі құн өсімінен;</w:t>
            </w:r>
          </w:p>
          <w:p w14:paraId="70B92352" w14:textId="77777777" w:rsidR="00DA780A" w:rsidRPr="009F0C54" w:rsidRDefault="00DA780A" w:rsidP="00495264">
            <w:pPr>
              <w:pStyle w:val="a6"/>
              <w:shd w:val="clear" w:color="auto" w:fill="FFFFFF"/>
              <w:spacing w:before="0" w:beforeAutospacing="0" w:after="0" w:afterAutospacing="0"/>
              <w:jc w:val="both"/>
              <w:textAlignment w:val="baseline"/>
              <w:rPr>
                <w:spacing w:val="2"/>
                <w:lang w:val="kk-KZ"/>
              </w:rPr>
            </w:pPr>
            <w:r w:rsidRPr="009F0C54">
              <w:rPr>
                <w:spacing w:val="2"/>
                <w:lang w:val="kk-KZ"/>
              </w:rPr>
              <w:t>     3) осындай дивидендтерді немесе сыйақыларды есепке жазу күніне қор биржасының ресми тізімдерінде болатын бағалы қағаздар бойынша дивидендтер мен сыйақылар түрінде;</w:t>
            </w:r>
          </w:p>
          <w:p w14:paraId="098CED70" w14:textId="77777777" w:rsidR="00DA780A" w:rsidRPr="009F0C54" w:rsidRDefault="00DA780A" w:rsidP="00495264">
            <w:pPr>
              <w:ind w:firstLine="172"/>
              <w:jc w:val="both"/>
              <w:rPr>
                <w:rFonts w:ascii="Times New Roman" w:hAnsi="Times New Roman" w:cs="Times New Roman"/>
                <w:b/>
                <w:bCs/>
                <w:sz w:val="24"/>
                <w:szCs w:val="24"/>
                <w:lang w:val="kk-KZ"/>
              </w:rPr>
            </w:pPr>
            <w:r w:rsidRPr="009F0C54">
              <w:rPr>
                <w:rFonts w:ascii="Times New Roman" w:hAnsi="Times New Roman" w:cs="Times New Roman"/>
                <w:b/>
                <w:bCs/>
                <w:spacing w:val="2"/>
                <w:sz w:val="24"/>
                <w:szCs w:val="24"/>
                <w:shd w:val="clear" w:color="auto" w:fill="FFFFFF"/>
                <w:lang w:val="kk-KZ"/>
              </w:rPr>
              <w:t xml:space="preserve">4) Орталықтың қолданыстағы құқығына сәйкес тіркелген қатысушы </w:t>
            </w:r>
            <w:r w:rsidRPr="009F0C54">
              <w:rPr>
                <w:rFonts w:ascii="Times New Roman" w:hAnsi="Times New Roman" w:cs="Times New Roman"/>
                <w:b/>
                <w:bCs/>
                <w:spacing w:val="2"/>
                <w:sz w:val="24"/>
                <w:szCs w:val="24"/>
                <w:shd w:val="clear" w:color="auto" w:fill="FFFFFF"/>
                <w:lang w:val="kk-KZ"/>
              </w:rPr>
              <w:lastRenderedPageBreak/>
              <w:t>заңды тұлғалардың акциялары бойынша немесе Орталықтың қолданыстағы құқығына сәйкес тіркелген қатысушы заңды тұлғалардың жарғылық капиталдарындағы қатысу үлестері бойынша дивидендтер түрінде;</w:t>
            </w:r>
          </w:p>
          <w:p w14:paraId="7E7DA3D8" w14:textId="77777777" w:rsidR="00DA780A" w:rsidRPr="009F0C54" w:rsidRDefault="00DA780A" w:rsidP="00495264">
            <w:pPr>
              <w:ind w:firstLine="172"/>
              <w:jc w:val="both"/>
              <w:rPr>
                <w:rFonts w:ascii="Times New Roman" w:hAnsi="Times New Roman" w:cs="Times New Roman"/>
                <w:b/>
                <w:bCs/>
                <w:sz w:val="24"/>
                <w:szCs w:val="24"/>
                <w:lang w:val="kk-KZ"/>
              </w:rPr>
            </w:pPr>
            <w:bookmarkStart w:id="12" w:name="_Hlk259090"/>
            <w:r w:rsidRPr="009F0C54">
              <w:rPr>
                <w:rFonts w:ascii="Times New Roman" w:hAnsi="Times New Roman" w:cs="Times New Roman"/>
                <w:b/>
                <w:bCs/>
                <w:spacing w:val="2"/>
                <w:sz w:val="24"/>
                <w:szCs w:val="24"/>
                <w:shd w:val="clear" w:color="auto" w:fill="FFFFFF"/>
                <w:lang w:val="kk-KZ"/>
              </w:rPr>
              <w:t xml:space="preserve">5) егер жеке тұлғалар Орталықтың инвестициялық резиденті болып табылса </w:t>
            </w:r>
            <w:bookmarkStart w:id="13" w:name="_Hlk8740103"/>
            <w:r w:rsidRPr="009F0C54">
              <w:rPr>
                <w:rFonts w:ascii="Times New Roman" w:hAnsi="Times New Roman" w:cs="Times New Roman"/>
                <w:b/>
                <w:bCs/>
                <w:spacing w:val="2"/>
                <w:sz w:val="24"/>
                <w:szCs w:val="24"/>
                <w:shd w:val="clear" w:color="auto" w:fill="FFFFFF"/>
                <w:lang w:val="kk-KZ"/>
              </w:rPr>
              <w:t>және Салық кодексінің мақсатында Қазақстан Республикасының резиденті болып танылса</w:t>
            </w:r>
            <w:bookmarkEnd w:id="13"/>
            <w:r w:rsidRPr="009F0C54">
              <w:rPr>
                <w:rFonts w:ascii="Times New Roman" w:hAnsi="Times New Roman" w:cs="Times New Roman"/>
                <w:b/>
                <w:bCs/>
                <w:spacing w:val="2"/>
                <w:sz w:val="24"/>
                <w:szCs w:val="24"/>
                <w:shd w:val="clear" w:color="auto" w:fill="FFFFFF"/>
                <w:lang w:val="kk-KZ"/>
              </w:rPr>
              <w:t xml:space="preserve">,  Қазақстан Республикасының шегінен тыс көздерден түсетін кірістері бойынша </w:t>
            </w:r>
            <w:r w:rsidRPr="009F0C54">
              <w:rPr>
                <w:rFonts w:ascii="Times New Roman" w:hAnsi="Times New Roman" w:cs="Times New Roman"/>
                <w:b/>
                <w:bCs/>
                <w:spacing w:val="2"/>
                <w:sz w:val="24"/>
                <w:szCs w:val="24"/>
                <w:lang w:val="kk-KZ"/>
              </w:rPr>
              <w:t>жеке және корпоративтік табыс салықтарын төлеуден 2066 жылғы 1 қаңтарға дейін босатылады</w:t>
            </w:r>
            <w:bookmarkEnd w:id="12"/>
            <w:r w:rsidRPr="009F0C54">
              <w:rPr>
                <w:rFonts w:ascii="Times New Roman" w:hAnsi="Times New Roman" w:cs="Times New Roman"/>
                <w:b/>
                <w:bCs/>
                <w:spacing w:val="2"/>
                <w:sz w:val="24"/>
                <w:szCs w:val="24"/>
                <w:lang w:val="kk-KZ"/>
              </w:rPr>
              <w:t>.</w:t>
            </w:r>
          </w:p>
          <w:p w14:paraId="3503A495" w14:textId="77777777" w:rsidR="00DA780A" w:rsidRPr="009F0C54" w:rsidRDefault="00DA780A" w:rsidP="00495264">
            <w:pPr>
              <w:pStyle w:val="a5"/>
              <w:ind w:left="32" w:firstLine="319"/>
              <w:jc w:val="both"/>
              <w:rPr>
                <w:rFonts w:ascii="Times New Roman" w:hAnsi="Times New Roman" w:cs="Times New Roman"/>
                <w:b/>
                <w:bCs/>
                <w:sz w:val="24"/>
                <w:szCs w:val="24"/>
                <w:lang w:val="kk-KZ"/>
              </w:rPr>
            </w:pPr>
            <w:r w:rsidRPr="009F0C54">
              <w:rPr>
                <w:rFonts w:ascii="Times New Roman" w:hAnsi="Times New Roman" w:cs="Times New Roman"/>
                <w:b/>
                <w:bCs/>
                <w:sz w:val="24"/>
                <w:szCs w:val="24"/>
                <w:lang w:val="kk-KZ"/>
              </w:rPr>
              <w:t xml:space="preserve">8-1. Мыналар: </w:t>
            </w:r>
          </w:p>
          <w:p w14:paraId="67CDBF91" w14:textId="77777777" w:rsidR="00DA780A" w:rsidRPr="009F0C54" w:rsidRDefault="00DA780A" w:rsidP="00495264">
            <w:pPr>
              <w:pStyle w:val="a5"/>
              <w:ind w:left="32" w:firstLine="319"/>
              <w:jc w:val="both"/>
              <w:rPr>
                <w:rFonts w:ascii="Times New Roman" w:hAnsi="Times New Roman" w:cs="Times New Roman"/>
                <w:b/>
                <w:bCs/>
                <w:sz w:val="24"/>
                <w:szCs w:val="24"/>
                <w:lang w:val="kk-KZ"/>
              </w:rPr>
            </w:pPr>
            <w:r w:rsidRPr="009F0C54">
              <w:rPr>
                <w:rFonts w:ascii="Times New Roman" w:hAnsi="Times New Roman" w:cs="Times New Roman"/>
                <w:b/>
                <w:bCs/>
                <w:sz w:val="24"/>
                <w:szCs w:val="24"/>
                <w:lang w:val="kk-KZ"/>
              </w:rPr>
              <w:t>1)</w:t>
            </w:r>
            <w:r w:rsidRPr="009F0C54">
              <w:rPr>
                <w:rFonts w:ascii="Times New Roman" w:hAnsi="Times New Roman" w:cs="Times New Roman"/>
                <w:b/>
                <w:bCs/>
                <w:sz w:val="24"/>
                <w:szCs w:val="24"/>
                <w:lang w:val="kk-KZ"/>
              </w:rPr>
              <w:tab/>
              <w:t>Орталық әкімшілігінің мақсатты аударымға бағытталған бюджеттік бағдарлама шеңберінде бюджеттен төлемдер алу;</w:t>
            </w:r>
          </w:p>
          <w:p w14:paraId="5B3B1CE7" w14:textId="77777777" w:rsidR="00DA780A" w:rsidRPr="009F0C54" w:rsidRDefault="00DA780A" w:rsidP="00495264">
            <w:pPr>
              <w:pStyle w:val="a5"/>
              <w:ind w:left="32" w:firstLine="319"/>
              <w:jc w:val="both"/>
              <w:rPr>
                <w:rFonts w:ascii="Times New Roman" w:hAnsi="Times New Roman" w:cs="Times New Roman"/>
                <w:b/>
                <w:bCs/>
                <w:sz w:val="24"/>
                <w:szCs w:val="24"/>
                <w:lang w:val="kk-KZ"/>
              </w:rPr>
            </w:pPr>
            <w:r w:rsidRPr="009F0C54">
              <w:rPr>
                <w:rFonts w:ascii="Times New Roman" w:hAnsi="Times New Roman" w:cs="Times New Roman"/>
                <w:b/>
                <w:bCs/>
                <w:sz w:val="24"/>
                <w:szCs w:val="24"/>
                <w:lang w:val="kk-KZ"/>
              </w:rPr>
              <w:t>2)</w:t>
            </w:r>
            <w:r w:rsidRPr="009F0C54">
              <w:rPr>
                <w:rFonts w:ascii="Times New Roman" w:hAnsi="Times New Roman" w:cs="Times New Roman"/>
                <w:b/>
                <w:bCs/>
                <w:sz w:val="24"/>
                <w:szCs w:val="24"/>
                <w:lang w:val="kk-KZ"/>
              </w:rPr>
              <w:tab/>
              <w:t>Орталық органдарының Орталық әкімшілігінен мақсатты аударымға  бағытталған бюджеттік бағдарлама шеңберінде алған ақшаны алу қосылған құн салығы салынатын сату жөніндегі айналым болып табылмайды.</w:t>
            </w:r>
          </w:p>
          <w:p w14:paraId="05D0B418" w14:textId="77777777" w:rsidR="00DA780A" w:rsidRPr="009F0C54" w:rsidRDefault="00DA780A" w:rsidP="00495264">
            <w:pPr>
              <w:pStyle w:val="a5"/>
              <w:ind w:left="32" w:firstLine="319"/>
              <w:jc w:val="both"/>
              <w:rPr>
                <w:rFonts w:ascii="Times New Roman" w:hAnsi="Times New Roman" w:cs="Times New Roman"/>
                <w:b/>
                <w:bCs/>
                <w:sz w:val="24"/>
                <w:szCs w:val="24"/>
                <w:lang w:val="kk-KZ"/>
              </w:rPr>
            </w:pPr>
            <w:r w:rsidRPr="009F0C54">
              <w:rPr>
                <w:rFonts w:ascii="Times New Roman" w:hAnsi="Times New Roman" w:cs="Times New Roman"/>
                <w:b/>
                <w:bCs/>
                <w:sz w:val="24"/>
                <w:szCs w:val="24"/>
                <w:lang w:val="kk-KZ"/>
              </w:rPr>
              <w:t xml:space="preserve">8-2.  Осы баптың 3-тармағында көзделген Орталық қатысушыларының көрсететін қызметтері қосылған құн салығын төлеуден босатылады. </w:t>
            </w:r>
          </w:p>
          <w:p w14:paraId="3299BEF5" w14:textId="77777777" w:rsidR="00DA780A" w:rsidRPr="009F0C54" w:rsidRDefault="00DA780A" w:rsidP="00495264">
            <w:pPr>
              <w:pStyle w:val="a5"/>
              <w:ind w:left="32" w:firstLine="319"/>
              <w:jc w:val="both"/>
              <w:rPr>
                <w:rFonts w:ascii="Times New Roman" w:hAnsi="Times New Roman" w:cs="Times New Roman"/>
                <w:bCs/>
                <w:sz w:val="24"/>
                <w:szCs w:val="24"/>
                <w:lang w:val="kk-KZ"/>
              </w:rPr>
            </w:pPr>
            <w:r w:rsidRPr="009F0C54">
              <w:rPr>
                <w:rFonts w:ascii="Times New Roman" w:hAnsi="Times New Roman" w:cs="Times New Roman"/>
                <w:b/>
                <w:bCs/>
                <w:sz w:val="24"/>
                <w:szCs w:val="24"/>
                <w:lang w:val="kk-KZ"/>
              </w:rPr>
              <w:t xml:space="preserve">8-3.     Қазақстан Республикасы сату орны болып танылатын,    бейрезиденттің өтеулі  негізде орындалған жұмыстары және  көрсетілген қызметтері, егер  </w:t>
            </w:r>
            <w:r w:rsidRPr="009F0C54">
              <w:rPr>
                <w:rFonts w:ascii="Times New Roman" w:hAnsi="Times New Roman" w:cs="Times New Roman"/>
                <w:b/>
                <w:bCs/>
                <w:sz w:val="24"/>
                <w:szCs w:val="24"/>
                <w:lang w:val="kk-KZ"/>
              </w:rPr>
              <w:lastRenderedPageBreak/>
              <w:t>жұмыстар орындалып, қызметтер  Орталықтың органдарына және (немесе) олардың ұйымдарына қызметтер көрсетілсе, бейрезиденттен жұмыстар мен көрсетілетін қызметтерді сатып алу жөніндегі айналым болып табылмайды</w:t>
            </w:r>
            <w:r w:rsidRPr="009F0C54">
              <w:rPr>
                <w:rFonts w:ascii="Times New Roman" w:hAnsi="Times New Roman" w:cs="Times New Roman"/>
                <w:bCs/>
                <w:sz w:val="24"/>
                <w:szCs w:val="24"/>
                <w:lang w:val="kk-KZ"/>
              </w:rPr>
              <w:t xml:space="preserve">.              </w:t>
            </w:r>
          </w:p>
        </w:tc>
        <w:tc>
          <w:tcPr>
            <w:tcW w:w="5103" w:type="dxa"/>
          </w:tcPr>
          <w:p w14:paraId="4F3F865C"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lastRenderedPageBreak/>
              <w:t xml:space="preserve">1-баптың «Орталықтың инвестициялық резиденті» ұғымының бөлігінде енгізіп отырған түзетулерге байланысты Конституциялық заңның мәтінінде заң актісінің қысқартылған атауын қолдану мақсатында. </w:t>
            </w:r>
          </w:p>
          <w:p w14:paraId="53124A97"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w:t>
            </w:r>
          </w:p>
          <w:p w14:paraId="7FC47485"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Салықтық әкімшілендіру мәселелерінде анағұрлым нақты құқықтық айқындылықты қамтамасыз </w:t>
            </w:r>
            <w:bookmarkStart w:id="14" w:name="_Hlk528919802"/>
            <w:r w:rsidRPr="009F0C54">
              <w:rPr>
                <w:rFonts w:ascii="Times New Roman" w:hAnsi="Times New Roman" w:cs="Times New Roman"/>
                <w:bCs/>
                <w:sz w:val="24"/>
                <w:szCs w:val="24"/>
                <w:lang w:val="kk-KZ"/>
              </w:rPr>
              <w:t>ету үшін «басқа да қаржылық қызметтерді» осыған дейін бекітілген бірлескен актілерге ұқсас АХҚО мен тиісті мемлекеттік органдардың бірлескен актісімен айқындау ұсынылады.</w:t>
            </w:r>
            <w:bookmarkEnd w:id="14"/>
            <w:r w:rsidRPr="009F0C54">
              <w:rPr>
                <w:rFonts w:ascii="Times New Roman" w:hAnsi="Times New Roman" w:cs="Times New Roman"/>
                <w:bCs/>
                <w:sz w:val="24"/>
                <w:szCs w:val="24"/>
                <w:lang w:val="kk-KZ"/>
              </w:rPr>
              <w:t xml:space="preserve"> </w:t>
            </w:r>
          </w:p>
          <w:p w14:paraId="2EB70136"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  </w:t>
            </w:r>
          </w:p>
          <w:p w14:paraId="3DB647DD"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 Инвестициялық салықтық резиденттік бағдарламасының енгізілуімен сәйкес </w:t>
            </w:r>
            <w:r w:rsidRPr="009F0C54">
              <w:rPr>
                <w:rFonts w:ascii="Times New Roman" w:hAnsi="Times New Roman" w:cs="Times New Roman"/>
                <w:sz w:val="24"/>
                <w:szCs w:val="24"/>
                <w:lang w:val="kk-KZ"/>
              </w:rPr>
              <w:lastRenderedPageBreak/>
              <w:t xml:space="preserve">Қазақстан Республикасының шегінен тыс көздерден кірістер бойынша жеке және корпоративтік табыс салығынан босату түрінде оның қатысушыларын қосымша салықтық ынталандыру ұсынылады. </w:t>
            </w:r>
          </w:p>
          <w:p w14:paraId="14EFBB8F" w14:textId="77777777" w:rsidR="00DA780A" w:rsidRPr="009F0C54" w:rsidRDefault="00DA780A" w:rsidP="00495264">
            <w:pPr>
              <w:jc w:val="both"/>
              <w:rPr>
                <w:rFonts w:ascii="Times New Roman" w:hAnsi="Times New Roman" w:cs="Times New Roman"/>
                <w:sz w:val="24"/>
                <w:szCs w:val="24"/>
                <w:lang w:val="kk-KZ"/>
              </w:rPr>
            </w:pPr>
          </w:p>
          <w:p w14:paraId="4BFB215C"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8-1-тармақ бойынша. АХҚО органының қызметін қаржыландыру қайтарымсыз негізде    республикалық бюджеттен нысаналы аударымдар есебінен қамтамасыз етіледі. </w:t>
            </w:r>
          </w:p>
          <w:p w14:paraId="7C3B9A0A"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 xml:space="preserve">8-2-тармақ бойынша. Салық кодексінің 397-бабында ҚҚС-дан босатылған қаржы операцияларын іске асыру бойынша айналыстардың тізбесі айқындалған. Сонымен қатар, аталған тізбеге инвестициялық қорлардың активтерін инвестициялық басқару бойынша қызметтер және Орталық актілермен айқындалатын басқа да қаржылық қызметтер сияқты Орталық  АХҚО қатысушылары жүзеге асыратын қаржы қызметтері енгізілмеген. Басқа да қаржы қызметтері капитал нарығын дамыту және инвестициялар тарту бойынша АХҚО-ның саясатын орындауға бағытталған қызметтер мен операциялар болып табылады, олардың тізбесі осыған дейін бекітілген бірлескен актілерге ұқсас АХҚО мен тиісті мемлекеттік органдардың (ҰЭМ, ҚМ МКК) бірлескен актісімен айқындалатын болады. Қаржылық операцияларға қатысты ҚҚС бойынша  жеңілдіктердің болуы АХҚО қатысушылары үшін тең емес шарттар жасайды, олар Салық кодексінің 397-бабында көзделген тізбеде болмауына байланысты шектеледі. Салық кодексіндегі қаржылық қызметтердің тізбесі АХҚО қызметінің </w:t>
            </w:r>
            <w:r w:rsidRPr="009F0C54">
              <w:rPr>
                <w:rFonts w:ascii="Times New Roman" w:hAnsi="Times New Roman" w:cs="Times New Roman"/>
                <w:sz w:val="24"/>
                <w:szCs w:val="24"/>
                <w:lang w:val="kk-KZ"/>
              </w:rPr>
              <w:lastRenderedPageBreak/>
              <w:t xml:space="preserve">ерекшеліктері ескерілмей жасалған және сәйкесінше елдің банктік емес қаржы қызметтерін дамытуға ықпал ететін жаңа қаржы қызметтер ҚҚС төлеуден босатылуы тиіс. Осылайша, Конституциялық заңда көрсетілген АХҚО қаржы қызметтерінің, олардың Орталықтың құқықтық режімінен тыс ҚР қаржы нарығында жүзеге асырылатын қаржы операцияларына қатысты кемсітушілігін болдырмау мақсатында ҚҚС-дан босатылуын қарастыру аса маңызды.   </w:t>
            </w:r>
          </w:p>
          <w:p w14:paraId="159166C0"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sz w:val="24"/>
                <w:szCs w:val="24"/>
                <w:lang w:val="kk-KZ"/>
              </w:rPr>
              <w:t xml:space="preserve">8-3-тармақ бойынша. АХҚО органдары кәсіби заңгерлік, консалтингтік,  IT қызметтердің негізгі бөлігін бейрезиденттерден сатып алады және ҚҚС салынатын іске асыру (қызметтер көрсету, жұмыстар орындау, тауарлар сату) бойынша қандай да бір айналыстары болмағандықтан бейрезиденттер үшін ҚҚС-ны төлеуді жүзеге асыруға міндетті. </w:t>
            </w:r>
          </w:p>
        </w:tc>
      </w:tr>
      <w:tr w:rsidR="00DA780A" w:rsidRPr="00DA780A" w14:paraId="7D342CE5" w14:textId="77777777" w:rsidTr="00495264">
        <w:tc>
          <w:tcPr>
            <w:tcW w:w="534" w:type="dxa"/>
          </w:tcPr>
          <w:p w14:paraId="020993F4"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bookmarkStart w:id="15" w:name="_Hlk516501063"/>
          </w:p>
        </w:tc>
        <w:tc>
          <w:tcPr>
            <w:tcW w:w="1871" w:type="dxa"/>
          </w:tcPr>
          <w:p w14:paraId="447DB0A9"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7-баптың</w:t>
            </w:r>
          </w:p>
          <w:p w14:paraId="24EF2601"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6-тармағы</w:t>
            </w:r>
          </w:p>
        </w:tc>
        <w:tc>
          <w:tcPr>
            <w:tcW w:w="3402" w:type="dxa"/>
          </w:tcPr>
          <w:p w14:paraId="0591C058" w14:textId="77777777" w:rsidR="00DA780A" w:rsidRPr="009F0C54" w:rsidRDefault="00DA780A" w:rsidP="00495264">
            <w:pPr>
              <w:pStyle w:val="a6"/>
              <w:shd w:val="clear" w:color="auto" w:fill="FFFFFF"/>
              <w:spacing w:before="0" w:beforeAutospacing="0" w:after="0" w:afterAutospacing="0"/>
              <w:ind w:left="32"/>
              <w:jc w:val="both"/>
              <w:textAlignment w:val="baseline"/>
              <w:rPr>
                <w:bCs/>
                <w:lang w:val="kk-KZ"/>
              </w:rPr>
            </w:pPr>
            <w:r w:rsidRPr="009F0C54">
              <w:rPr>
                <w:bCs/>
                <w:lang w:val="kk-KZ"/>
              </w:rPr>
              <w:t>7-бап. Шетелдіктер мен азаматтығы жоқ адамдардың визалық режимі</w:t>
            </w:r>
          </w:p>
          <w:p w14:paraId="438CAA7D"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w:t>
            </w:r>
          </w:p>
          <w:p w14:paraId="067551EF" w14:textId="77777777" w:rsidR="00DA780A" w:rsidRPr="009F0C54" w:rsidRDefault="00DA780A" w:rsidP="00495264">
            <w:pPr>
              <w:jc w:val="both"/>
              <w:rPr>
                <w:rFonts w:ascii="Times New Roman" w:hAnsi="Times New Roman" w:cs="Times New Roman"/>
                <w:b/>
                <w:bCs/>
                <w:sz w:val="24"/>
                <w:szCs w:val="24"/>
                <w:lang w:val="kk-KZ"/>
              </w:rPr>
            </w:pPr>
            <w:r w:rsidRPr="009F0C54">
              <w:rPr>
                <w:rFonts w:ascii="Times New Roman" w:hAnsi="Times New Roman" w:cs="Times New Roman"/>
                <w:b/>
                <w:sz w:val="24"/>
                <w:szCs w:val="24"/>
                <w:lang w:val="kk-KZ"/>
              </w:rPr>
              <w:t>6. ж</w:t>
            </w:r>
            <w:r w:rsidRPr="009F0C54">
              <w:rPr>
                <w:rFonts w:ascii="Times New Roman" w:hAnsi="Times New Roman" w:cs="Times New Roman"/>
                <w:b/>
                <w:bCs/>
                <w:sz w:val="24"/>
                <w:szCs w:val="24"/>
                <w:lang w:val="kk-KZ"/>
              </w:rPr>
              <w:t>оқ</w:t>
            </w:r>
          </w:p>
        </w:tc>
        <w:tc>
          <w:tcPr>
            <w:tcW w:w="4820" w:type="dxa"/>
          </w:tcPr>
          <w:p w14:paraId="5DD4ED1A" w14:textId="77777777" w:rsidR="00DA780A" w:rsidRPr="009F0C54" w:rsidRDefault="00DA780A" w:rsidP="00495264">
            <w:pPr>
              <w:pStyle w:val="a6"/>
              <w:shd w:val="clear" w:color="auto" w:fill="FFFFFF"/>
              <w:spacing w:before="0" w:beforeAutospacing="0" w:after="0" w:afterAutospacing="0"/>
              <w:ind w:left="32"/>
              <w:jc w:val="both"/>
              <w:textAlignment w:val="baseline"/>
              <w:rPr>
                <w:bCs/>
                <w:lang w:val="kk-KZ"/>
              </w:rPr>
            </w:pPr>
            <w:bookmarkStart w:id="16" w:name="_Hlk517184107"/>
            <w:bookmarkStart w:id="17" w:name="_Hlk517349559"/>
            <w:r w:rsidRPr="009F0C54">
              <w:rPr>
                <w:bCs/>
                <w:lang w:val="kk-KZ"/>
              </w:rPr>
              <w:t>7-бап. Шетелдіктер мен азаматтығы жоқ адамдардың визалық режимі</w:t>
            </w:r>
          </w:p>
          <w:p w14:paraId="4C98EFE3" w14:textId="77777777" w:rsidR="00DA780A" w:rsidRPr="009F0C54" w:rsidRDefault="00DA780A" w:rsidP="00495264">
            <w:pPr>
              <w:jc w:val="both"/>
              <w:rPr>
                <w:rFonts w:ascii="Times New Roman" w:eastAsia="Times New Roman" w:hAnsi="Times New Roman" w:cs="Times New Roman"/>
                <w:sz w:val="24"/>
                <w:szCs w:val="24"/>
                <w:lang w:val="kk-KZ"/>
              </w:rPr>
            </w:pPr>
            <w:r w:rsidRPr="009F0C54">
              <w:rPr>
                <w:rFonts w:ascii="Times New Roman" w:eastAsia="Times New Roman" w:hAnsi="Times New Roman" w:cs="Times New Roman"/>
                <w:sz w:val="24"/>
                <w:szCs w:val="24"/>
                <w:lang w:val="kk-KZ"/>
              </w:rPr>
              <w:t xml:space="preserve">...    </w:t>
            </w:r>
          </w:p>
          <w:p w14:paraId="2237B175" w14:textId="77777777" w:rsidR="00DA780A" w:rsidRPr="009F0C54" w:rsidRDefault="00DA780A" w:rsidP="00495264">
            <w:pPr>
              <w:pStyle w:val="20"/>
              <w:ind w:firstLine="319"/>
              <w:jc w:val="both"/>
              <w:rPr>
                <w:rFonts w:ascii="Times New Roman" w:eastAsia="Times New Roman" w:hAnsi="Times New Roman" w:cs="Times New Roman"/>
                <w:b/>
                <w:color w:val="auto"/>
                <w:sz w:val="24"/>
                <w:szCs w:val="24"/>
                <w:lang w:val="kk-KZ"/>
              </w:rPr>
            </w:pPr>
            <w:r w:rsidRPr="009F0C54">
              <w:rPr>
                <w:rFonts w:ascii="Times New Roman" w:hAnsi="Times New Roman" w:cs="Times New Roman"/>
                <w:b/>
                <w:color w:val="auto"/>
                <w:sz w:val="24"/>
                <w:szCs w:val="24"/>
                <w:lang w:val="kk-KZ"/>
              </w:rPr>
              <w:t xml:space="preserve">6. </w:t>
            </w:r>
            <w:bookmarkEnd w:id="16"/>
            <w:r w:rsidRPr="009F0C54">
              <w:rPr>
                <w:rFonts w:ascii="Times New Roman" w:hAnsi="Times New Roman" w:cs="Times New Roman"/>
                <w:color w:val="auto"/>
                <w:sz w:val="24"/>
                <w:szCs w:val="24"/>
                <w:lang w:val="kk-KZ" w:eastAsia="en-US"/>
              </w:rPr>
              <w:t xml:space="preserve"> </w:t>
            </w:r>
            <w:r w:rsidRPr="009F0C54">
              <w:rPr>
                <w:rFonts w:ascii="Times New Roman" w:hAnsi="Times New Roman" w:cs="Times New Roman"/>
                <w:b/>
                <w:color w:val="auto"/>
                <w:sz w:val="24"/>
                <w:szCs w:val="24"/>
                <w:lang w:val="kk-KZ" w:eastAsia="en-US"/>
              </w:rPr>
              <w:t xml:space="preserve">Орталықтың инвестициялық резиденттеріне және олардың отбасы мүшелеріне </w:t>
            </w:r>
            <w:r w:rsidRPr="009F0C54">
              <w:rPr>
                <w:rFonts w:ascii="Times New Roman" w:hAnsi="Times New Roman" w:cs="Times New Roman"/>
                <w:b/>
                <w:color w:val="auto"/>
                <w:spacing w:val="2"/>
                <w:sz w:val="24"/>
                <w:szCs w:val="24"/>
                <w:shd w:val="clear" w:color="auto" w:fill="FFFFFF"/>
                <w:lang w:val="kk-KZ"/>
              </w:rPr>
              <w:t>Қазақстан Республикасының көп мәртелік кіру  визасы</w:t>
            </w:r>
            <w:r w:rsidRPr="009F0C54">
              <w:rPr>
                <w:rFonts w:ascii="Times New Roman" w:hAnsi="Times New Roman" w:cs="Times New Roman"/>
                <w:b/>
                <w:color w:val="auto"/>
                <w:sz w:val="24"/>
                <w:szCs w:val="24"/>
                <w:lang w:val="kk-KZ" w:eastAsia="en-US"/>
              </w:rPr>
              <w:t xml:space="preserve"> </w:t>
            </w:r>
            <w:r w:rsidRPr="009F0C54">
              <w:rPr>
                <w:rFonts w:ascii="Times New Roman" w:hAnsi="Times New Roman" w:cs="Times New Roman"/>
                <w:b/>
                <w:color w:val="auto"/>
                <w:spacing w:val="2"/>
                <w:sz w:val="24"/>
                <w:szCs w:val="24"/>
                <w:shd w:val="clear" w:color="auto" w:fill="FFFFFF"/>
                <w:lang w:val="kk-KZ"/>
              </w:rPr>
              <w:t xml:space="preserve"> Орталық әкімшілігінің өтініші негізінде беріледі, жойылады, қайта қалпына келтіріледі оның мерзімі қысқарады және/немесе ұзартылады</w:t>
            </w:r>
            <w:r w:rsidRPr="009F0C54">
              <w:rPr>
                <w:rFonts w:ascii="Times New Roman" w:hAnsi="Times New Roman" w:cs="Times New Roman"/>
                <w:b/>
                <w:color w:val="auto"/>
                <w:spacing w:val="2"/>
                <w:sz w:val="24"/>
                <w:szCs w:val="24"/>
                <w:shd w:val="clear" w:color="auto" w:fill="FFFFFF"/>
                <w:lang w:val="kk-KZ" w:eastAsia="en-US"/>
              </w:rPr>
              <w:t>.</w:t>
            </w:r>
            <w:r w:rsidRPr="009F0C54">
              <w:rPr>
                <w:rFonts w:ascii="Times New Roman" w:eastAsia="Times New Roman" w:hAnsi="Times New Roman" w:cs="Times New Roman"/>
                <w:b/>
                <w:color w:val="auto"/>
                <w:sz w:val="24"/>
                <w:szCs w:val="24"/>
                <w:lang w:val="kk-KZ"/>
              </w:rPr>
              <w:t xml:space="preserve"> </w:t>
            </w:r>
            <w:bookmarkEnd w:id="17"/>
          </w:p>
        </w:tc>
        <w:tc>
          <w:tcPr>
            <w:tcW w:w="5103" w:type="dxa"/>
          </w:tcPr>
          <w:p w14:paraId="4D9F8EC0"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Инвестициялық салықтық резиденттік бағдарламасын енгізумен байланысты және бағдарламаға сұранысты арттыру үшін АХҚО әкімшілігінің өтінішхаты негізінде виза беру ұсынылады.    </w:t>
            </w:r>
          </w:p>
        </w:tc>
      </w:tr>
      <w:bookmarkEnd w:id="15"/>
      <w:tr w:rsidR="00DA780A" w:rsidRPr="00DA780A" w14:paraId="760911A6" w14:textId="77777777" w:rsidTr="00495264">
        <w:tc>
          <w:tcPr>
            <w:tcW w:w="534" w:type="dxa"/>
          </w:tcPr>
          <w:p w14:paraId="55AB4287"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26242044"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 xml:space="preserve">8-баптың </w:t>
            </w:r>
          </w:p>
          <w:p w14:paraId="52F6A7C5"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bCs/>
                <w:sz w:val="24"/>
                <w:szCs w:val="24"/>
                <w:lang w:val="kk-KZ"/>
              </w:rPr>
              <w:t>3-тармағы екінші</w:t>
            </w:r>
            <w:r w:rsidRPr="009F0C54">
              <w:rPr>
                <w:rFonts w:ascii="Times New Roman" w:hAnsi="Times New Roman" w:cs="Times New Roman"/>
                <w:bCs/>
                <w:sz w:val="24"/>
                <w:szCs w:val="24"/>
              </w:rPr>
              <w:t xml:space="preserve"> б</w:t>
            </w:r>
            <w:r w:rsidRPr="009F0C54">
              <w:rPr>
                <w:rFonts w:ascii="Times New Roman" w:hAnsi="Times New Roman" w:cs="Times New Roman"/>
                <w:bCs/>
                <w:sz w:val="24"/>
                <w:szCs w:val="24"/>
                <w:lang w:val="kk-KZ"/>
              </w:rPr>
              <w:t>өлігі</w:t>
            </w:r>
          </w:p>
        </w:tc>
        <w:tc>
          <w:tcPr>
            <w:tcW w:w="3402" w:type="dxa"/>
          </w:tcPr>
          <w:p w14:paraId="5B8F0CF4" w14:textId="77777777" w:rsidR="00DA780A" w:rsidRPr="009F0C54" w:rsidRDefault="00DA780A" w:rsidP="00495264">
            <w:pPr>
              <w:pStyle w:val="20"/>
              <w:jc w:val="both"/>
              <w:rPr>
                <w:rFonts w:ascii="Times New Roman" w:eastAsia="Times New Roman" w:hAnsi="Times New Roman" w:cs="Times New Roman"/>
                <w:color w:val="auto"/>
                <w:sz w:val="24"/>
                <w:szCs w:val="24"/>
                <w:lang w:val="kk-KZ"/>
              </w:rPr>
            </w:pPr>
            <w:r w:rsidRPr="009F0C54">
              <w:rPr>
                <w:rFonts w:ascii="Times New Roman" w:eastAsia="Times New Roman" w:hAnsi="Times New Roman" w:cs="Times New Roman"/>
                <w:color w:val="auto"/>
                <w:sz w:val="24"/>
                <w:szCs w:val="24"/>
                <w:lang w:val="kk-KZ"/>
              </w:rPr>
              <w:t xml:space="preserve">3. Орталықтың әкімшілігі Орталық қатысушылары және органдары тартқан шетелдік жұмыс күшінің есебін жүргізеді. Тартылған шетелдіктер мен азаматтығы жоқ адамдар туралы мәліметтерді Орталықтың әкімшілігі халықтың көші-қоны мәселелері жөніндегі уәкілетті органға ұсынады. Халықтың көші-қоны мәселелері жөніндегі уәкілетті органға ұсынылатын мәліметтердің құрамы, оларды ұсыну мерзімділігі мен тәртібі Орталық әкімшілігінің және халықтың көші-қоны </w:t>
            </w:r>
            <w:r w:rsidRPr="009F0C54">
              <w:rPr>
                <w:rFonts w:ascii="Times New Roman" w:eastAsia="Times New Roman" w:hAnsi="Times New Roman" w:cs="Times New Roman"/>
                <w:color w:val="auto"/>
                <w:sz w:val="24"/>
                <w:szCs w:val="24"/>
                <w:lang w:val="kk-KZ"/>
              </w:rPr>
              <w:lastRenderedPageBreak/>
              <w:t>мәселелері жөніндегі уәкілетті органның бірлескен актісінде айқындалады.</w:t>
            </w:r>
          </w:p>
          <w:p w14:paraId="19F0C50F" w14:textId="77777777" w:rsidR="00DA780A" w:rsidRPr="009F0C54" w:rsidRDefault="00DA780A" w:rsidP="00495264">
            <w:pPr>
              <w:pStyle w:val="a6"/>
              <w:shd w:val="clear" w:color="auto" w:fill="FFFFFF"/>
              <w:spacing w:before="0" w:beforeAutospacing="0" w:after="0" w:afterAutospacing="0"/>
              <w:ind w:left="32"/>
              <w:jc w:val="both"/>
              <w:textAlignment w:val="baseline"/>
              <w:rPr>
                <w:bCs/>
                <w:lang w:val="kk-KZ"/>
              </w:rPr>
            </w:pPr>
            <w:r w:rsidRPr="009F0C54">
              <w:rPr>
                <w:b/>
                <w:lang w:val="kk-KZ"/>
              </w:rPr>
              <w:t>Екінші бөлігі жоқ.</w:t>
            </w:r>
          </w:p>
        </w:tc>
        <w:tc>
          <w:tcPr>
            <w:tcW w:w="4820" w:type="dxa"/>
          </w:tcPr>
          <w:p w14:paraId="44C490D0" w14:textId="77777777" w:rsidR="00DA780A" w:rsidRPr="009F0C54" w:rsidRDefault="00DA780A" w:rsidP="00495264">
            <w:pPr>
              <w:pStyle w:val="20"/>
              <w:jc w:val="both"/>
              <w:rPr>
                <w:rFonts w:ascii="Times New Roman" w:eastAsia="Times New Roman" w:hAnsi="Times New Roman" w:cs="Times New Roman"/>
                <w:color w:val="auto"/>
                <w:sz w:val="24"/>
                <w:szCs w:val="24"/>
                <w:lang w:val="kk-KZ"/>
              </w:rPr>
            </w:pPr>
            <w:r w:rsidRPr="009F0C54">
              <w:rPr>
                <w:rFonts w:ascii="Times New Roman" w:eastAsia="Times New Roman" w:hAnsi="Times New Roman" w:cs="Times New Roman"/>
                <w:color w:val="auto"/>
                <w:sz w:val="24"/>
                <w:szCs w:val="24"/>
                <w:lang w:val="kk-KZ"/>
              </w:rPr>
              <w:lastRenderedPageBreak/>
              <w:t>3. Орталықтың әкімшілігі Орталық қатысушылары және органдары тартқан шетелдік жұмыс күшінің есебін</w:t>
            </w:r>
          </w:p>
          <w:p w14:paraId="43F45687" w14:textId="77777777" w:rsidR="00DA780A" w:rsidRPr="009F0C54" w:rsidRDefault="00DA780A" w:rsidP="00495264">
            <w:pPr>
              <w:pStyle w:val="20"/>
              <w:jc w:val="both"/>
              <w:rPr>
                <w:rFonts w:ascii="Times New Roman" w:eastAsia="Times New Roman" w:hAnsi="Times New Roman" w:cs="Times New Roman"/>
                <w:color w:val="auto"/>
                <w:sz w:val="24"/>
                <w:szCs w:val="24"/>
                <w:lang w:val="kk-KZ"/>
              </w:rPr>
            </w:pPr>
            <w:r w:rsidRPr="009F0C54">
              <w:rPr>
                <w:rFonts w:ascii="Times New Roman" w:eastAsia="Times New Roman" w:hAnsi="Times New Roman" w:cs="Times New Roman"/>
                <w:color w:val="auto"/>
                <w:sz w:val="24"/>
                <w:szCs w:val="24"/>
                <w:lang w:val="kk-KZ"/>
              </w:rPr>
              <w:t xml:space="preserve"> жүргізеді. Тартылған шетелдіктер мен азаматтығы жоқ адамдар туралы мәліметтерді Орталықтың әкімшілігі халықтың көші-қоны мәселелері жөніндегі уәкілетті органға ұсынады. Халықтың көші-қоны мәселелері жөніндегі уәкілетті органға ұсынылатын мәліметтердің құрамы, оларды ұсыну мерзімділігі мен тәртібі Орталық әкімшілігінің және халықтың көші-қоны мәселелері жөніндегі уәкілетті органның бірлескен актісінде айқындалады.</w:t>
            </w:r>
          </w:p>
          <w:p w14:paraId="0FA84027" w14:textId="77777777" w:rsidR="00DA780A" w:rsidRPr="009F0C54" w:rsidRDefault="00DA780A" w:rsidP="00495264">
            <w:pPr>
              <w:pStyle w:val="a6"/>
              <w:shd w:val="clear" w:color="auto" w:fill="FFFFFF"/>
              <w:spacing w:before="0" w:beforeAutospacing="0" w:after="0" w:afterAutospacing="0"/>
              <w:ind w:left="32"/>
              <w:jc w:val="both"/>
              <w:textAlignment w:val="baseline"/>
              <w:rPr>
                <w:bCs/>
                <w:lang w:val="kk-KZ"/>
              </w:rPr>
            </w:pPr>
            <w:bookmarkStart w:id="18" w:name="_Hlk517349710"/>
            <w:r w:rsidRPr="009F0C54">
              <w:rPr>
                <w:b/>
                <w:lang w:val="kk-KZ"/>
              </w:rPr>
              <w:t xml:space="preserve">Орталықтың қатысушылары және органдары, олардың ұйымдары Орталықтың әкімшілігіне Орталықтың актілеріне сәйкес тартылған шетелдік </w:t>
            </w:r>
            <w:r w:rsidRPr="009F0C54">
              <w:rPr>
                <w:b/>
                <w:lang w:val="kk-KZ"/>
              </w:rPr>
              <w:lastRenderedPageBreak/>
              <w:t xml:space="preserve">және азаматтығы жоқ адамдар туралы мәліметтерді береді.  </w:t>
            </w:r>
            <w:bookmarkEnd w:id="18"/>
          </w:p>
        </w:tc>
        <w:tc>
          <w:tcPr>
            <w:tcW w:w="5103" w:type="dxa"/>
          </w:tcPr>
          <w:p w14:paraId="44B1DA1B"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eastAsia="Times New Roman" w:hAnsi="Times New Roman" w:cs="Times New Roman"/>
                <w:sz w:val="24"/>
                <w:szCs w:val="24"/>
                <w:lang w:val="kk-KZ"/>
              </w:rPr>
              <w:lastRenderedPageBreak/>
              <w:t>Толықтырушы түзету. Орталықтың қатысушыларына Орталықтың актілерімен белгіленген мерзімдер мен тәртіпте олар тартқан шетелдік жұмыскерлер туралы мәліметтерді Орталық әкімшілігіне ұсыну міндеттемесін бекіту мақсатында енгізіледі.</w:t>
            </w:r>
          </w:p>
        </w:tc>
      </w:tr>
      <w:tr w:rsidR="00DA780A" w:rsidRPr="00DA780A" w14:paraId="11F8300C" w14:textId="77777777" w:rsidTr="00495264">
        <w:tc>
          <w:tcPr>
            <w:tcW w:w="534" w:type="dxa"/>
          </w:tcPr>
          <w:p w14:paraId="54F71752"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2646951C"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13-баптың</w:t>
            </w:r>
          </w:p>
          <w:p w14:paraId="7CD3115C" w14:textId="77777777" w:rsidR="00DA780A" w:rsidRPr="009F0C54" w:rsidRDefault="00DA780A" w:rsidP="00495264">
            <w:pPr>
              <w:jc w:val="both"/>
              <w:rPr>
                <w:rFonts w:ascii="Times New Roman" w:hAnsi="Times New Roman" w:cs="Times New Roman"/>
                <w:bCs/>
                <w:sz w:val="24"/>
                <w:szCs w:val="24"/>
                <w:lang w:val="kk-KZ"/>
              </w:rPr>
            </w:pPr>
            <w:r w:rsidRPr="009F0C54">
              <w:rPr>
                <w:rFonts w:ascii="Times New Roman" w:hAnsi="Times New Roman" w:cs="Times New Roman"/>
                <w:sz w:val="24"/>
                <w:szCs w:val="24"/>
                <w:lang w:val="kk-KZ"/>
              </w:rPr>
              <w:t>8-тармағы</w:t>
            </w:r>
          </w:p>
        </w:tc>
        <w:tc>
          <w:tcPr>
            <w:tcW w:w="3402" w:type="dxa"/>
          </w:tcPr>
          <w:p w14:paraId="484DED7C" w14:textId="77777777" w:rsidR="00DA780A" w:rsidRPr="009F0C54" w:rsidRDefault="00DA780A" w:rsidP="00495264">
            <w:pPr>
              <w:pStyle w:val="j15"/>
              <w:shd w:val="clear" w:color="auto" w:fill="FFFFFF"/>
              <w:spacing w:before="0" w:beforeAutospacing="0" w:after="0" w:afterAutospacing="0"/>
              <w:jc w:val="both"/>
              <w:textAlignment w:val="baseline"/>
              <w:rPr>
                <w:rStyle w:val="s1"/>
                <w:bCs/>
                <w:lang w:val="kk-KZ"/>
              </w:rPr>
            </w:pPr>
            <w:r w:rsidRPr="009F0C54">
              <w:rPr>
                <w:rStyle w:val="s1"/>
                <w:bCs/>
                <w:lang w:val="kk-KZ"/>
              </w:rPr>
              <w:t>13-бап. Орталықтың соты</w:t>
            </w:r>
          </w:p>
          <w:p w14:paraId="709C79A6" w14:textId="77777777" w:rsidR="00DA780A" w:rsidRPr="009F0C54" w:rsidRDefault="00DA780A" w:rsidP="00495264">
            <w:pPr>
              <w:pStyle w:val="j15"/>
              <w:shd w:val="clear" w:color="auto" w:fill="FFFFFF"/>
              <w:spacing w:before="0" w:beforeAutospacing="0" w:after="0" w:afterAutospacing="0"/>
              <w:jc w:val="both"/>
              <w:textAlignment w:val="baseline"/>
              <w:rPr>
                <w:rStyle w:val="s1"/>
                <w:bCs/>
                <w:lang w:val="kk-KZ"/>
              </w:rPr>
            </w:pPr>
          </w:p>
          <w:p w14:paraId="3DF3B9B6" w14:textId="77777777" w:rsidR="00DA780A" w:rsidRPr="009F0C54" w:rsidRDefault="00DA780A" w:rsidP="00495264">
            <w:pPr>
              <w:jc w:val="both"/>
              <w:rPr>
                <w:rStyle w:val="s1"/>
                <w:rFonts w:ascii="Times New Roman" w:hAnsi="Times New Roman" w:cs="Times New Roman"/>
                <w:bCs/>
                <w:sz w:val="24"/>
                <w:szCs w:val="24"/>
                <w:lang w:val="kk-KZ"/>
              </w:rPr>
            </w:pPr>
            <w:r w:rsidRPr="009F0C54">
              <w:rPr>
                <w:rFonts w:ascii="Times New Roman" w:hAnsi="Times New Roman" w:cs="Times New Roman"/>
                <w:sz w:val="24"/>
                <w:szCs w:val="24"/>
                <w:lang w:val="kk-KZ"/>
              </w:rPr>
              <w:t>…</w:t>
            </w:r>
          </w:p>
          <w:p w14:paraId="4A283DE1" w14:textId="77777777" w:rsidR="00DA780A" w:rsidRPr="009F0C54" w:rsidRDefault="00DA780A" w:rsidP="00495264">
            <w:pPr>
              <w:pStyle w:val="20"/>
              <w:jc w:val="both"/>
              <w:rPr>
                <w:rFonts w:ascii="Times New Roman" w:eastAsia="Times New Roman" w:hAnsi="Times New Roman" w:cs="Times New Roman"/>
                <w:color w:val="auto"/>
                <w:sz w:val="24"/>
                <w:szCs w:val="24"/>
                <w:lang w:val="kk-KZ"/>
              </w:rPr>
            </w:pPr>
            <w:r w:rsidRPr="009F0C54">
              <w:rPr>
                <w:rFonts w:ascii="Times New Roman" w:hAnsi="Times New Roman" w:cs="Times New Roman"/>
                <w:color w:val="auto"/>
                <w:spacing w:val="2"/>
                <w:sz w:val="24"/>
                <w:szCs w:val="24"/>
                <w:shd w:val="clear" w:color="auto" w:fill="FFFFFF"/>
                <w:lang w:val="kk-KZ"/>
              </w:rPr>
              <w:t>8. Қазақстан Республикасында Орталық сотының шешімдерін орындау Қазақстан Республикасы соттарының шешімдерін орындау сияқты сол бір тәртіппен және сол бір шарттарда жүзеге асырылады. Бұл ретте Орталықтың актілерінде айқындалған тәртіппен Орталық соты шешімдерінің қазақ немесе орыс тіліндегі аудармасы қамтамасыз етілуге тиіс.</w:t>
            </w:r>
          </w:p>
        </w:tc>
        <w:tc>
          <w:tcPr>
            <w:tcW w:w="4820" w:type="dxa"/>
          </w:tcPr>
          <w:p w14:paraId="04DAB483" w14:textId="77777777" w:rsidR="00DA780A" w:rsidRPr="009F0C54" w:rsidRDefault="00DA780A" w:rsidP="00495264">
            <w:pPr>
              <w:pStyle w:val="j15"/>
              <w:shd w:val="clear" w:color="auto" w:fill="FFFFFF"/>
              <w:spacing w:before="0" w:beforeAutospacing="0" w:after="0" w:afterAutospacing="0"/>
              <w:jc w:val="both"/>
              <w:textAlignment w:val="baseline"/>
              <w:rPr>
                <w:rStyle w:val="s1"/>
                <w:bCs/>
                <w:lang w:val="kk-KZ"/>
              </w:rPr>
            </w:pPr>
            <w:r w:rsidRPr="009F0C54">
              <w:rPr>
                <w:rStyle w:val="s1"/>
                <w:bCs/>
                <w:lang w:val="kk-KZ"/>
              </w:rPr>
              <w:t>13-бап. Орталықтың соты</w:t>
            </w:r>
          </w:p>
          <w:p w14:paraId="554BBBE9" w14:textId="77777777" w:rsidR="00DA780A" w:rsidRPr="009F0C54" w:rsidRDefault="00DA780A" w:rsidP="00495264">
            <w:pPr>
              <w:pStyle w:val="j15"/>
              <w:shd w:val="clear" w:color="auto" w:fill="FFFFFF"/>
              <w:spacing w:before="0" w:beforeAutospacing="0" w:after="0" w:afterAutospacing="0"/>
              <w:jc w:val="both"/>
              <w:textAlignment w:val="baseline"/>
              <w:rPr>
                <w:rStyle w:val="s1"/>
                <w:bCs/>
                <w:lang w:val="kk-KZ"/>
              </w:rPr>
            </w:pPr>
          </w:p>
          <w:p w14:paraId="5574CDEF"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w:t>
            </w:r>
            <w:bookmarkStart w:id="19" w:name="_Hlk517185165"/>
          </w:p>
          <w:p w14:paraId="7D0D2010" w14:textId="77777777" w:rsidR="00DA780A" w:rsidRPr="009F0C54" w:rsidRDefault="00DA780A" w:rsidP="00495264">
            <w:pPr>
              <w:pStyle w:val="20"/>
              <w:jc w:val="both"/>
              <w:rPr>
                <w:rFonts w:ascii="Times New Roman" w:eastAsia="Times New Roman" w:hAnsi="Times New Roman" w:cs="Times New Roman"/>
                <w:color w:val="auto"/>
                <w:sz w:val="24"/>
                <w:szCs w:val="24"/>
                <w:lang w:val="kk-KZ"/>
              </w:rPr>
            </w:pPr>
            <w:r w:rsidRPr="009F0C54">
              <w:rPr>
                <w:rFonts w:ascii="Times New Roman" w:hAnsi="Times New Roman" w:cs="Times New Roman"/>
                <w:color w:val="auto"/>
                <w:spacing w:val="2"/>
                <w:sz w:val="24"/>
                <w:szCs w:val="24"/>
                <w:shd w:val="clear" w:color="auto" w:fill="FFFFFF"/>
                <w:lang w:val="kk-KZ"/>
              </w:rPr>
              <w:t xml:space="preserve">  8. </w:t>
            </w:r>
            <w:bookmarkStart w:id="20" w:name="_Hlk517350099"/>
            <w:r w:rsidRPr="009F0C54">
              <w:rPr>
                <w:rFonts w:ascii="Times New Roman" w:hAnsi="Times New Roman" w:cs="Times New Roman"/>
                <w:color w:val="auto"/>
                <w:spacing w:val="2"/>
                <w:sz w:val="24"/>
                <w:szCs w:val="24"/>
                <w:shd w:val="clear" w:color="auto" w:fill="FFFFFF"/>
                <w:lang w:val="kk-KZ"/>
              </w:rPr>
              <w:t xml:space="preserve">Қазақстан Республикасында Орталық сотының шешімдерін орындау Қазақстан Республикасы соттарының </w:t>
            </w:r>
            <w:r w:rsidRPr="009F0C54">
              <w:rPr>
                <w:rFonts w:ascii="Times New Roman" w:hAnsi="Times New Roman" w:cs="Times New Roman"/>
                <w:b/>
                <w:color w:val="auto"/>
                <w:spacing w:val="2"/>
                <w:sz w:val="24"/>
                <w:szCs w:val="24"/>
                <w:shd w:val="clear" w:color="auto" w:fill="FFFFFF"/>
                <w:lang w:val="kk-KZ"/>
              </w:rPr>
              <w:t>сот актілерін</w:t>
            </w:r>
            <w:r w:rsidRPr="009F0C54">
              <w:rPr>
                <w:rFonts w:ascii="Times New Roman" w:hAnsi="Times New Roman" w:cs="Times New Roman"/>
                <w:color w:val="auto"/>
                <w:spacing w:val="2"/>
                <w:sz w:val="24"/>
                <w:szCs w:val="24"/>
                <w:shd w:val="clear" w:color="auto" w:fill="FFFFFF"/>
                <w:lang w:val="kk-KZ"/>
              </w:rPr>
              <w:t xml:space="preserve"> орындау сияқты сол бір тәртіппен және сол бір шарттарда жүзеге асырылады. Бұл ретте Орталық соты шешімдерінің қазақ немесе орыс тіліндегі аудармасы  Орталық актілерінде айқындалған тәртіппен қамтамасыз етілуге тиіс.</w:t>
            </w:r>
            <w:bookmarkEnd w:id="19"/>
            <w:bookmarkEnd w:id="20"/>
          </w:p>
        </w:tc>
        <w:tc>
          <w:tcPr>
            <w:tcW w:w="5103" w:type="dxa"/>
          </w:tcPr>
          <w:p w14:paraId="7B9408A2" w14:textId="77777777" w:rsidR="00DA780A" w:rsidRPr="009F0C54" w:rsidRDefault="00DA780A" w:rsidP="00495264">
            <w:pPr>
              <w:jc w:val="both"/>
              <w:rPr>
                <w:rFonts w:ascii="Times New Roman" w:eastAsia="Times New Roman" w:hAnsi="Times New Roman" w:cs="Times New Roman"/>
                <w:sz w:val="24"/>
                <w:szCs w:val="24"/>
                <w:lang w:val="kk-KZ"/>
              </w:rPr>
            </w:pPr>
            <w:r w:rsidRPr="009F0C54">
              <w:rPr>
                <w:rFonts w:ascii="Times New Roman" w:eastAsia="Times New Roman" w:hAnsi="Times New Roman" w:cs="Times New Roman"/>
                <w:sz w:val="24"/>
                <w:szCs w:val="24"/>
                <w:lang w:val="kk-KZ"/>
              </w:rPr>
              <w:t>ҚР АПК 21-бабына сәйкес  Бірінші сатыдағы сот азаматтық істер бойынша сот актілерін сот бұйрықтары, шешімдері, ұйғарымдары, қаулылары нысанында қабылдайды. Апелляциялық, кассациялық сатылардағы соттар сот актілерін ұйғарымдар мен қаулылар нысанында қабылдайды. Осылайша, сот актілері шешімдерді ғана емес, сонымен де соттың ұйғарымдарын, қаулыларын және шешімдерін қамтиды. АХҚО соты актілерінің бірізді қолданылуы мақсатында АХҚО сотының шешімдерін ұлттық соттардың барлық актілері түрлерімен теңестіру ұсынылады.</w:t>
            </w:r>
            <w:r w:rsidRPr="009F0C54">
              <w:rPr>
                <w:rFonts w:ascii="Times New Roman" w:hAnsi="Times New Roman" w:cs="Times New Roman"/>
                <w:sz w:val="24"/>
                <w:szCs w:val="24"/>
                <w:lang w:val="kk-KZ"/>
              </w:rPr>
              <w:t xml:space="preserve"> </w:t>
            </w:r>
          </w:p>
          <w:p w14:paraId="791C34BF" w14:textId="77777777" w:rsidR="00DA780A" w:rsidRPr="009F0C54" w:rsidRDefault="00DA780A" w:rsidP="00495264">
            <w:pPr>
              <w:jc w:val="both"/>
              <w:rPr>
                <w:rFonts w:ascii="Times New Roman" w:eastAsia="Times New Roman" w:hAnsi="Times New Roman" w:cs="Times New Roman"/>
                <w:sz w:val="24"/>
                <w:szCs w:val="24"/>
                <w:lang w:val="kk-KZ"/>
              </w:rPr>
            </w:pPr>
          </w:p>
          <w:p w14:paraId="4A207401" w14:textId="77777777" w:rsidR="00DA780A" w:rsidRPr="009F0C54" w:rsidRDefault="00DA780A" w:rsidP="00495264">
            <w:pPr>
              <w:jc w:val="both"/>
              <w:rPr>
                <w:rFonts w:ascii="Times New Roman" w:eastAsia="Times New Roman" w:hAnsi="Times New Roman" w:cs="Times New Roman"/>
                <w:sz w:val="24"/>
                <w:szCs w:val="24"/>
                <w:lang w:val="kk-KZ"/>
              </w:rPr>
            </w:pPr>
          </w:p>
          <w:p w14:paraId="5A0F2480" w14:textId="77777777" w:rsidR="00DA780A" w:rsidRPr="009F0C54" w:rsidRDefault="00DA780A" w:rsidP="00495264">
            <w:pPr>
              <w:jc w:val="both"/>
              <w:rPr>
                <w:rFonts w:ascii="Times New Roman" w:eastAsia="Times New Roman" w:hAnsi="Times New Roman" w:cs="Times New Roman"/>
                <w:sz w:val="24"/>
                <w:szCs w:val="24"/>
                <w:lang w:val="kk-KZ"/>
              </w:rPr>
            </w:pPr>
          </w:p>
        </w:tc>
      </w:tr>
      <w:tr w:rsidR="00DA780A" w:rsidRPr="00DA780A" w14:paraId="459DA1C8" w14:textId="77777777" w:rsidTr="00495264">
        <w:tc>
          <w:tcPr>
            <w:tcW w:w="534" w:type="dxa"/>
          </w:tcPr>
          <w:p w14:paraId="79580543" w14:textId="77777777" w:rsidR="00DA780A" w:rsidRPr="009F0C54" w:rsidRDefault="00DA780A" w:rsidP="00495264">
            <w:pPr>
              <w:pStyle w:val="a5"/>
              <w:numPr>
                <w:ilvl w:val="0"/>
                <w:numId w:val="2"/>
              </w:numPr>
              <w:ind w:left="284" w:hanging="284"/>
              <w:contextualSpacing w:val="0"/>
              <w:jc w:val="both"/>
              <w:rPr>
                <w:rFonts w:ascii="Times New Roman" w:hAnsi="Times New Roman" w:cs="Times New Roman"/>
                <w:sz w:val="24"/>
                <w:szCs w:val="24"/>
                <w:lang w:val="kk-KZ"/>
              </w:rPr>
            </w:pPr>
          </w:p>
        </w:tc>
        <w:tc>
          <w:tcPr>
            <w:tcW w:w="1871" w:type="dxa"/>
          </w:tcPr>
          <w:p w14:paraId="40CED16D" w14:textId="77777777" w:rsidR="00DA780A" w:rsidRPr="009F0C54" w:rsidRDefault="00DA780A" w:rsidP="00495264">
            <w:pPr>
              <w:jc w:val="both"/>
              <w:rPr>
                <w:rFonts w:ascii="Times New Roman" w:hAnsi="Times New Roman" w:cs="Times New Roman"/>
                <w:sz w:val="24"/>
                <w:szCs w:val="24"/>
                <w:lang w:val="kk-KZ"/>
              </w:rPr>
            </w:pPr>
            <w:r w:rsidRPr="009F0C54">
              <w:rPr>
                <w:rFonts w:ascii="Times New Roman" w:hAnsi="Times New Roman" w:cs="Times New Roman"/>
                <w:sz w:val="24"/>
                <w:szCs w:val="24"/>
                <w:lang w:val="kk-KZ"/>
              </w:rPr>
              <w:t>21 баптың екінші және үшінші абзацтары</w:t>
            </w:r>
          </w:p>
        </w:tc>
        <w:tc>
          <w:tcPr>
            <w:tcW w:w="3402" w:type="dxa"/>
          </w:tcPr>
          <w:p w14:paraId="594526A0"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r w:rsidRPr="009F0C54">
              <w:rPr>
                <w:rFonts w:ascii="Times New Roman" w:hAnsi="Times New Roman" w:cs="Times New Roman"/>
                <w:spacing w:val="2"/>
                <w:sz w:val="24"/>
                <w:szCs w:val="24"/>
                <w:shd w:val="clear" w:color="auto" w:fill="FFFFFF"/>
                <w:lang w:val="kk-KZ"/>
              </w:rPr>
              <w:t xml:space="preserve">Жоқ </w:t>
            </w:r>
          </w:p>
        </w:tc>
        <w:tc>
          <w:tcPr>
            <w:tcW w:w="4820" w:type="dxa"/>
          </w:tcPr>
          <w:p w14:paraId="4CE7B4C5" w14:textId="77777777" w:rsidR="00DA780A" w:rsidRPr="009F0C54" w:rsidRDefault="00DA780A" w:rsidP="00495264">
            <w:pPr>
              <w:pStyle w:val="a6"/>
              <w:shd w:val="clear" w:color="auto" w:fill="FFFFFF"/>
              <w:spacing w:before="0" w:beforeAutospacing="0" w:after="0" w:afterAutospacing="0"/>
              <w:textAlignment w:val="baseline"/>
              <w:rPr>
                <w:bCs/>
                <w:spacing w:val="2"/>
                <w:bdr w:val="none" w:sz="0" w:space="0" w:color="auto" w:frame="1"/>
                <w:lang w:val="kk-KZ"/>
              </w:rPr>
            </w:pPr>
            <w:r w:rsidRPr="009F0C54">
              <w:rPr>
                <w:bCs/>
                <w:spacing w:val="2"/>
                <w:bdr w:val="none" w:sz="0" w:space="0" w:color="auto" w:frame="1"/>
                <w:lang w:val="kk-KZ"/>
              </w:rPr>
              <w:t>21-бап. Өтпелі ережелер</w:t>
            </w:r>
          </w:p>
          <w:p w14:paraId="700ED1F0" w14:textId="77777777" w:rsidR="00DA780A" w:rsidRPr="009F0C54" w:rsidRDefault="00DA780A" w:rsidP="00495264">
            <w:pPr>
              <w:pStyle w:val="a6"/>
              <w:shd w:val="clear" w:color="auto" w:fill="FFFFFF"/>
              <w:spacing w:before="0" w:beforeAutospacing="0" w:after="0" w:afterAutospacing="0"/>
              <w:textAlignment w:val="baseline"/>
              <w:rPr>
                <w:spacing w:val="2"/>
                <w:lang w:val="kk-KZ"/>
              </w:rPr>
            </w:pPr>
            <w:r w:rsidRPr="009F0C54">
              <w:rPr>
                <w:spacing w:val="2"/>
                <w:lang w:val="kk-KZ"/>
              </w:rPr>
              <w:t>…</w:t>
            </w:r>
          </w:p>
          <w:p w14:paraId="0398E55E" w14:textId="77777777" w:rsidR="00DA780A" w:rsidRPr="009F0C54" w:rsidRDefault="00DA780A" w:rsidP="00495264">
            <w:pPr>
              <w:pStyle w:val="a6"/>
              <w:shd w:val="clear" w:color="auto" w:fill="FFFFFF"/>
              <w:spacing w:before="0" w:beforeAutospacing="0" w:after="0" w:afterAutospacing="0"/>
              <w:jc w:val="both"/>
              <w:textAlignment w:val="baseline"/>
              <w:rPr>
                <w:b/>
                <w:spacing w:val="2"/>
                <w:lang w:val="kk-KZ"/>
              </w:rPr>
            </w:pPr>
            <w:bookmarkStart w:id="21" w:name="_Hlk526930147"/>
            <w:r w:rsidRPr="009F0C54">
              <w:rPr>
                <w:b/>
                <w:spacing w:val="2"/>
                <w:lang w:val="kk-KZ"/>
              </w:rPr>
              <w:t>      Осы Конституциялық заңының 5-бабының </w:t>
            </w:r>
            <w:hyperlink r:id="rId8" w:anchor="z42" w:history="1">
              <w:r w:rsidRPr="009F0C54">
                <w:rPr>
                  <w:rStyle w:val="a4"/>
                  <w:b/>
                  <w:color w:val="auto"/>
                  <w:u w:val="none"/>
                  <w:lang w:val="kk-KZ"/>
                </w:rPr>
                <w:t>4</w:t>
              </w:r>
              <w:r w:rsidRPr="009F0C54">
                <w:rPr>
                  <w:rStyle w:val="a4"/>
                  <w:b/>
                  <w:color w:val="auto"/>
                  <w:spacing w:val="2"/>
                  <w:u w:val="none"/>
                  <w:lang w:val="kk-KZ"/>
                </w:rPr>
                <w:t>-тармағында</w:t>
              </w:r>
            </w:hyperlink>
            <w:r w:rsidRPr="009F0C54">
              <w:rPr>
                <w:b/>
                <w:spacing w:val="2"/>
                <w:lang w:val="kk-KZ"/>
              </w:rPr>
              <w:t xml:space="preserve"> көзделген Орталық актілері Орталықтың органдары 2020 жылғы 1 қаңтарға</w:t>
            </w:r>
            <w:r w:rsidRPr="009F0C54">
              <w:rPr>
                <w:spacing w:val="2"/>
                <w:sz w:val="28"/>
                <w:szCs w:val="28"/>
                <w:lang w:val="kk-KZ"/>
              </w:rPr>
              <w:t xml:space="preserve"> </w:t>
            </w:r>
            <w:r w:rsidRPr="009F0C54">
              <w:rPr>
                <w:b/>
                <w:spacing w:val="2"/>
                <w:lang w:val="kk-KZ"/>
              </w:rPr>
              <w:t>дейін әзірлеуге және қабылдауға тиіс.</w:t>
            </w:r>
            <w:bookmarkEnd w:id="21"/>
          </w:p>
          <w:p w14:paraId="1BA40052" w14:textId="77777777" w:rsidR="00DA780A" w:rsidRPr="009F0C54" w:rsidRDefault="00DA780A" w:rsidP="00495264">
            <w:pPr>
              <w:ind w:firstLine="321"/>
              <w:jc w:val="both"/>
              <w:rPr>
                <w:rFonts w:ascii="Times New Roman" w:hAnsi="Times New Roman" w:cs="Times New Roman"/>
                <w:b/>
                <w:spacing w:val="2"/>
                <w:sz w:val="24"/>
                <w:szCs w:val="24"/>
                <w:shd w:val="clear" w:color="auto" w:fill="FFFFFF"/>
                <w:lang w:val="kk-KZ"/>
              </w:rPr>
            </w:pPr>
            <w:r w:rsidRPr="009F0C54">
              <w:rPr>
                <w:rFonts w:ascii="Times New Roman" w:hAnsi="Times New Roman" w:cs="Times New Roman"/>
                <w:b/>
                <w:spacing w:val="2"/>
                <w:sz w:val="24"/>
                <w:szCs w:val="24"/>
                <w:shd w:val="clear" w:color="auto" w:fill="FFFFFF"/>
                <w:lang w:val="kk-KZ"/>
              </w:rPr>
              <w:t xml:space="preserve">6-баптың 3-тармағының бірлескен актіні қабылдау туралы ережелері көрсетілген норма қолданысқа енгізілгенге дейінгі қабылданған Орталық актілеріне қолданылмайды. </w:t>
            </w:r>
          </w:p>
          <w:p w14:paraId="7DAD13F7" w14:textId="77777777" w:rsidR="00DA780A" w:rsidRPr="009F0C54" w:rsidRDefault="00DA780A" w:rsidP="00495264">
            <w:pPr>
              <w:ind w:firstLine="321"/>
              <w:jc w:val="both"/>
              <w:rPr>
                <w:b/>
                <w:spacing w:val="2"/>
                <w:lang w:val="kk-KZ"/>
              </w:rPr>
            </w:pPr>
            <w:bookmarkStart w:id="22" w:name="_Hlk8740313"/>
            <w:r w:rsidRPr="009F0C54">
              <w:rPr>
                <w:rFonts w:ascii="Times New Roman" w:hAnsi="Times New Roman" w:cs="Times New Roman"/>
                <w:b/>
                <w:spacing w:val="2"/>
                <w:sz w:val="24"/>
                <w:szCs w:val="24"/>
                <w:shd w:val="clear" w:color="auto" w:fill="FFFFFF"/>
                <w:lang w:val="kk-KZ"/>
              </w:rPr>
              <w:t xml:space="preserve">1-баптың 10), 11) тармақшаларының, 6-баптың 7-тармағы 5) тармақшасының </w:t>
            </w:r>
            <w:r w:rsidRPr="009F0C54">
              <w:rPr>
                <w:rFonts w:ascii="Times New Roman" w:hAnsi="Times New Roman" w:cs="Times New Roman"/>
                <w:b/>
                <w:spacing w:val="2"/>
                <w:sz w:val="24"/>
                <w:szCs w:val="24"/>
                <w:shd w:val="clear" w:color="auto" w:fill="FFFFFF"/>
                <w:lang w:val="kk-KZ"/>
              </w:rPr>
              <w:lastRenderedPageBreak/>
              <w:t xml:space="preserve">және 7-баптың 6-тармағының ережелері </w:t>
            </w:r>
            <w:r w:rsidRPr="009F0C54">
              <w:rPr>
                <w:rFonts w:ascii="Times New Roman" w:hAnsi="Times New Roman" w:cs="Times New Roman"/>
                <w:spacing w:val="2"/>
                <w:sz w:val="28"/>
                <w:szCs w:val="28"/>
                <w:shd w:val="clear" w:color="auto" w:fill="FFFFFF"/>
                <w:lang w:val="kk-KZ"/>
              </w:rPr>
              <w:t xml:space="preserve"> </w:t>
            </w:r>
            <w:r w:rsidRPr="009F0C54">
              <w:rPr>
                <w:rFonts w:ascii="Times New Roman" w:hAnsi="Times New Roman" w:cs="Times New Roman"/>
                <w:b/>
                <w:spacing w:val="2"/>
                <w:sz w:val="24"/>
                <w:szCs w:val="24"/>
                <w:shd w:val="clear" w:color="auto" w:fill="FFFFFF"/>
                <w:lang w:val="kk-KZ"/>
              </w:rPr>
              <w:t>Салық кодексіне</w:t>
            </w:r>
            <w:r w:rsidRPr="009F0C54">
              <w:rPr>
                <w:rFonts w:ascii="Times New Roman" w:hAnsi="Times New Roman" w:cs="Times New Roman"/>
                <w:spacing w:val="2"/>
                <w:sz w:val="28"/>
                <w:szCs w:val="28"/>
                <w:shd w:val="clear" w:color="auto" w:fill="FFFFFF"/>
                <w:lang w:val="kk-KZ"/>
              </w:rPr>
              <w:t xml:space="preserve"> </w:t>
            </w:r>
            <w:r w:rsidRPr="009F0C54">
              <w:rPr>
                <w:rFonts w:ascii="Times New Roman" w:hAnsi="Times New Roman" w:cs="Times New Roman"/>
                <w:b/>
                <w:spacing w:val="2"/>
                <w:sz w:val="24"/>
                <w:szCs w:val="24"/>
                <w:shd w:val="clear" w:color="auto" w:fill="FFFFFF"/>
                <w:lang w:val="kk-KZ"/>
              </w:rPr>
              <w:t xml:space="preserve"> тиісті толықтырулар қолданысқа енгізілгеннен кейін қолданысқа енгізіледі.</w:t>
            </w:r>
            <w:bookmarkEnd w:id="22"/>
          </w:p>
        </w:tc>
        <w:tc>
          <w:tcPr>
            <w:tcW w:w="5103" w:type="dxa"/>
          </w:tcPr>
          <w:p w14:paraId="73E3E430" w14:textId="77777777" w:rsidR="00DA780A" w:rsidRPr="009F0C54" w:rsidRDefault="00DA780A" w:rsidP="00495264">
            <w:pPr>
              <w:pStyle w:val="HTML"/>
              <w:shd w:val="clear" w:color="auto" w:fill="FFFFFF"/>
              <w:jc w:val="both"/>
              <w:rPr>
                <w:rFonts w:ascii="Times New Roman" w:hAnsi="Times New Roman" w:cs="Times New Roman"/>
                <w:sz w:val="24"/>
                <w:szCs w:val="24"/>
                <w:lang w:val="kk-KZ"/>
              </w:rPr>
            </w:pPr>
            <w:r w:rsidRPr="009F0C54">
              <w:rPr>
                <w:rFonts w:ascii="Times New Roman" w:hAnsi="Times New Roman" w:cs="Times New Roman"/>
                <w:spacing w:val="2"/>
                <w:sz w:val="24"/>
                <w:szCs w:val="24"/>
                <w:shd w:val="clear" w:color="auto" w:fill="FFFFFF"/>
                <w:lang w:val="kk-KZ"/>
              </w:rPr>
              <w:lastRenderedPageBreak/>
              <w:t xml:space="preserve"> «Валюталық реттеу және валюталық бақылау туралы»  Қазақстан Республикасы Заңы қолданысқа енгізілген күннен бастап Орталық актілерінің нақты қабылдану мерзімдерін белгілеу мақсатында.  </w:t>
            </w:r>
            <w:r w:rsidRPr="009F0C54">
              <w:rPr>
                <w:rFonts w:ascii="Times New Roman" w:hAnsi="Times New Roman" w:cs="Times New Roman"/>
                <w:sz w:val="24"/>
                <w:szCs w:val="24"/>
                <w:lang w:val="kk-KZ"/>
              </w:rPr>
              <w:t xml:space="preserve"> Сондай-ақ, Конституциялық заңның 6-бабының 3-тармағында («Салық салу мақсаттары үшін басқа қаржылық қызметтер туралы» бірлескен актісін) қолдану үшін, Орталықтың құзыреті шегінде салық салу мақсаттары үшін «басқа қаржылық қызметтер туралы» бұрын бекітілгенін атап өткен жөн. Конституциялық заңның бұрынғы нұсқасы, бұл мәселе тек АИФК-нің құзырына жатады делінген. Осыған </w:t>
            </w:r>
            <w:r w:rsidRPr="009F0C54">
              <w:rPr>
                <w:rFonts w:ascii="Times New Roman" w:hAnsi="Times New Roman" w:cs="Times New Roman"/>
                <w:sz w:val="24"/>
                <w:szCs w:val="24"/>
                <w:lang w:val="kk-KZ"/>
              </w:rPr>
              <w:lastRenderedPageBreak/>
              <w:t>байланысты, «Құқықтық актілер туралы» Қазақстан Республикасы Заңының 43-бабына сәйкес бірлескен акт туралы норма осы мәселе бойынша алдын-ала қабылданған АХҚО актісіне қолданылмайды, өйткені оны бүгінгі күнге дейін тіркелген барлық АХҚО қатысушылары басшылыққа алып келген.</w:t>
            </w:r>
          </w:p>
          <w:p w14:paraId="08B5F037"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p>
          <w:p w14:paraId="46CD1B50" w14:textId="77777777" w:rsidR="00DA780A" w:rsidRPr="009F0C54" w:rsidRDefault="00DA780A" w:rsidP="00495264">
            <w:pPr>
              <w:jc w:val="both"/>
              <w:rPr>
                <w:rFonts w:ascii="Times New Roman" w:hAnsi="Times New Roman" w:cs="Times New Roman"/>
                <w:spacing w:val="2"/>
                <w:sz w:val="24"/>
                <w:szCs w:val="24"/>
                <w:shd w:val="clear" w:color="auto" w:fill="FFFFFF"/>
                <w:lang w:val="kk-KZ"/>
              </w:rPr>
            </w:pPr>
          </w:p>
        </w:tc>
      </w:tr>
    </w:tbl>
    <w:p w14:paraId="4B5447B4" w14:textId="77777777" w:rsidR="00DA780A" w:rsidRPr="009F0C54" w:rsidRDefault="00DA780A" w:rsidP="00DA780A">
      <w:pPr>
        <w:spacing w:after="0" w:line="240" w:lineRule="auto"/>
        <w:rPr>
          <w:rFonts w:ascii="Times New Roman" w:hAnsi="Times New Roman" w:cs="Times New Roman"/>
          <w:sz w:val="24"/>
          <w:szCs w:val="24"/>
          <w:lang w:val="kk-KZ"/>
        </w:rPr>
      </w:pPr>
    </w:p>
    <w:p w14:paraId="7B4F9A41" w14:textId="77777777" w:rsidR="00DA780A" w:rsidRPr="009F0C54" w:rsidRDefault="00DA780A" w:rsidP="00DA780A">
      <w:pPr>
        <w:spacing w:after="0" w:line="240" w:lineRule="auto"/>
        <w:rPr>
          <w:rFonts w:ascii="Times New Roman" w:hAnsi="Times New Roman" w:cs="Times New Roman"/>
          <w:sz w:val="24"/>
          <w:szCs w:val="24"/>
          <w:lang w:val="kk-KZ"/>
        </w:rPr>
      </w:pPr>
    </w:p>
    <w:p w14:paraId="37DDB5F6" w14:textId="77777777" w:rsidR="00DA780A" w:rsidRPr="009F0C54" w:rsidRDefault="00DA780A" w:rsidP="00DA780A">
      <w:pPr>
        <w:spacing w:after="0" w:line="240" w:lineRule="auto"/>
        <w:ind w:firstLine="709"/>
        <w:jc w:val="both"/>
        <w:rPr>
          <w:rFonts w:ascii="Times New Roman" w:hAnsi="Times New Roman" w:cs="Times New Roman"/>
          <w:b/>
          <w:sz w:val="26"/>
          <w:szCs w:val="26"/>
          <w:lang w:val="kk-KZ"/>
        </w:rPr>
      </w:pPr>
      <w:r w:rsidRPr="009F0C54">
        <w:rPr>
          <w:rFonts w:ascii="Times New Roman" w:hAnsi="Times New Roman" w:cs="Times New Roman"/>
          <w:b/>
          <w:sz w:val="26"/>
          <w:szCs w:val="26"/>
          <w:lang w:val="kk-KZ"/>
        </w:rPr>
        <w:lastRenderedPageBreak/>
        <w:t>Қазақстан Республикасы</w:t>
      </w:r>
    </w:p>
    <w:p w14:paraId="4F9A6C11" w14:textId="77777777" w:rsidR="00DA780A" w:rsidRPr="009F0C54" w:rsidRDefault="00DA780A" w:rsidP="00DA780A">
      <w:pPr>
        <w:spacing w:after="0" w:line="240" w:lineRule="auto"/>
        <w:ind w:firstLine="709"/>
        <w:jc w:val="both"/>
        <w:rPr>
          <w:rFonts w:ascii="Times New Roman" w:hAnsi="Times New Roman" w:cs="Times New Roman"/>
          <w:b/>
          <w:sz w:val="26"/>
          <w:szCs w:val="26"/>
          <w:lang w:val="kk-KZ"/>
        </w:rPr>
      </w:pPr>
      <w:r w:rsidRPr="009F0C54">
        <w:rPr>
          <w:rFonts w:ascii="Times New Roman" w:hAnsi="Times New Roman" w:cs="Times New Roman"/>
          <w:b/>
          <w:sz w:val="26"/>
          <w:szCs w:val="26"/>
          <w:lang w:val="kk-KZ"/>
        </w:rPr>
        <w:t>Премьер-Министрінің</w:t>
      </w:r>
    </w:p>
    <w:p w14:paraId="7230AFE0" w14:textId="77777777" w:rsidR="00DA780A" w:rsidRPr="009F0C54" w:rsidRDefault="00DA780A" w:rsidP="00DA780A">
      <w:pPr>
        <w:spacing w:after="0" w:line="240" w:lineRule="auto"/>
        <w:ind w:firstLine="709"/>
        <w:jc w:val="both"/>
        <w:rPr>
          <w:rFonts w:ascii="Times New Roman" w:hAnsi="Times New Roman" w:cs="Times New Roman"/>
          <w:b/>
          <w:sz w:val="26"/>
          <w:szCs w:val="26"/>
          <w:lang w:val="kk-KZ"/>
        </w:rPr>
      </w:pPr>
      <w:r w:rsidRPr="009F0C54">
        <w:rPr>
          <w:rFonts w:ascii="Times New Roman" w:hAnsi="Times New Roman" w:cs="Times New Roman"/>
          <w:b/>
          <w:sz w:val="26"/>
          <w:szCs w:val="26"/>
          <w:lang w:val="kk-KZ"/>
        </w:rPr>
        <w:t>Бірінші орынбасары –</w:t>
      </w:r>
    </w:p>
    <w:p w14:paraId="50D80D33" w14:textId="77777777" w:rsidR="00DA780A" w:rsidRPr="009F0C54" w:rsidRDefault="00DA780A" w:rsidP="00DA780A">
      <w:pPr>
        <w:spacing w:after="0" w:line="240" w:lineRule="auto"/>
        <w:ind w:firstLine="709"/>
        <w:jc w:val="both"/>
        <w:rPr>
          <w:rFonts w:ascii="Times New Roman" w:hAnsi="Times New Roman" w:cs="Times New Roman"/>
          <w:b/>
          <w:sz w:val="26"/>
          <w:szCs w:val="26"/>
          <w:lang w:val="kk-KZ"/>
        </w:rPr>
      </w:pPr>
      <w:r w:rsidRPr="009F0C54">
        <w:rPr>
          <w:rFonts w:ascii="Times New Roman" w:hAnsi="Times New Roman" w:cs="Times New Roman"/>
          <w:b/>
          <w:sz w:val="26"/>
          <w:szCs w:val="26"/>
          <w:lang w:val="kk-KZ"/>
        </w:rPr>
        <w:t>Қазақстан Республикасының</w:t>
      </w:r>
    </w:p>
    <w:p w14:paraId="0B7F3BDE" w14:textId="77777777" w:rsidR="00DA780A" w:rsidRDefault="00DA780A" w:rsidP="00DA780A">
      <w:pPr>
        <w:pStyle w:val="a6"/>
        <w:shd w:val="clear" w:color="auto" w:fill="FFFFFF"/>
        <w:spacing w:before="0" w:beforeAutospacing="0" w:after="0" w:afterAutospacing="0"/>
        <w:ind w:firstLine="720"/>
        <w:textAlignment w:val="baseline"/>
        <w:rPr>
          <w:b/>
          <w:sz w:val="26"/>
          <w:szCs w:val="26"/>
          <w:lang w:val="kk-KZ"/>
        </w:rPr>
      </w:pPr>
      <w:r w:rsidRPr="009F0C54">
        <w:rPr>
          <w:b/>
          <w:sz w:val="26"/>
          <w:szCs w:val="26"/>
          <w:lang w:val="kk-KZ"/>
        </w:rPr>
        <w:t>Қаржы министрі</w:t>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r>
      <w:r w:rsidRPr="009F0C54">
        <w:rPr>
          <w:b/>
          <w:sz w:val="26"/>
          <w:szCs w:val="26"/>
          <w:lang w:val="kk-KZ"/>
        </w:rPr>
        <w:tab/>
        <w:t>Ә. Смайылов</w:t>
      </w:r>
    </w:p>
    <w:p w14:paraId="2B285B10" w14:textId="77777777" w:rsidR="00DA780A" w:rsidRDefault="00DA780A" w:rsidP="00DA780A">
      <w:pPr>
        <w:pStyle w:val="a6"/>
        <w:shd w:val="clear" w:color="auto" w:fill="FFFFFF"/>
        <w:spacing w:before="0" w:beforeAutospacing="0" w:after="0" w:afterAutospacing="0"/>
        <w:ind w:firstLine="720"/>
        <w:textAlignment w:val="baseline"/>
        <w:rPr>
          <w:b/>
          <w:sz w:val="26"/>
          <w:szCs w:val="26"/>
          <w:lang w:val="kk-KZ"/>
        </w:rPr>
      </w:pPr>
    </w:p>
    <w:p w14:paraId="463A3D1E" w14:textId="77777777" w:rsidR="00DA780A" w:rsidRDefault="00DA780A" w:rsidP="00DA780A">
      <w:pPr>
        <w:pStyle w:val="a6"/>
        <w:shd w:val="clear" w:color="auto" w:fill="FFFFFF"/>
        <w:spacing w:before="0" w:beforeAutospacing="0" w:after="0" w:afterAutospacing="0"/>
        <w:ind w:firstLine="720"/>
        <w:textAlignment w:val="baseline"/>
        <w:rPr>
          <w:b/>
          <w:sz w:val="26"/>
          <w:szCs w:val="26"/>
          <w:lang w:val="kk-KZ"/>
        </w:rPr>
      </w:pPr>
    </w:p>
    <w:p w14:paraId="6BAEF9FA" w14:textId="79E1E3C1" w:rsidR="00A16C01" w:rsidRPr="00DA780A" w:rsidRDefault="00A16C01" w:rsidP="00DA780A">
      <w:pPr>
        <w:rPr>
          <w:lang w:val="kk-KZ"/>
        </w:rPr>
      </w:pPr>
      <w:bookmarkStart w:id="23" w:name="_GoBack"/>
      <w:bookmarkEnd w:id="23"/>
    </w:p>
    <w:sectPr w:rsidR="00A16C01" w:rsidRPr="00DA780A" w:rsidSect="00A16C01">
      <w:headerReference w:type="default" r:id="rId9"/>
      <w:pgSz w:w="16838" w:h="11906" w:orient="landscape"/>
      <w:pgMar w:top="720" w:right="536"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2B53" w14:textId="77777777" w:rsidR="00ED3663" w:rsidRDefault="00ED3663" w:rsidP="00BB51EC">
      <w:pPr>
        <w:spacing w:after="0" w:line="240" w:lineRule="auto"/>
      </w:pPr>
      <w:r>
        <w:separator/>
      </w:r>
    </w:p>
    <w:p w14:paraId="305AEC37" w14:textId="77777777" w:rsidR="00ED3663" w:rsidRDefault="00ED3663"/>
  </w:endnote>
  <w:endnote w:type="continuationSeparator" w:id="0">
    <w:p w14:paraId="3C8ECB9A" w14:textId="77777777" w:rsidR="00ED3663" w:rsidRDefault="00ED3663" w:rsidP="00BB51EC">
      <w:pPr>
        <w:spacing w:after="0" w:line="240" w:lineRule="auto"/>
      </w:pPr>
      <w:r>
        <w:continuationSeparator/>
      </w:r>
    </w:p>
    <w:p w14:paraId="4D25B148" w14:textId="77777777" w:rsidR="00ED3663" w:rsidRDefault="00ED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CC6E9" w14:textId="77777777" w:rsidR="00ED3663" w:rsidRDefault="00ED3663" w:rsidP="00BB51EC">
      <w:pPr>
        <w:spacing w:after="0" w:line="240" w:lineRule="auto"/>
      </w:pPr>
      <w:r>
        <w:separator/>
      </w:r>
    </w:p>
    <w:p w14:paraId="3D679E1B" w14:textId="77777777" w:rsidR="00ED3663" w:rsidRDefault="00ED3663"/>
  </w:footnote>
  <w:footnote w:type="continuationSeparator" w:id="0">
    <w:p w14:paraId="06B8B9FA" w14:textId="77777777" w:rsidR="00ED3663" w:rsidRDefault="00ED3663" w:rsidP="00BB51EC">
      <w:pPr>
        <w:spacing w:after="0" w:line="240" w:lineRule="auto"/>
      </w:pPr>
      <w:r>
        <w:continuationSeparator/>
      </w:r>
    </w:p>
    <w:p w14:paraId="77C360DE" w14:textId="77777777" w:rsidR="00ED3663" w:rsidRDefault="00ED36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93971"/>
      <w:docPartObj>
        <w:docPartGallery w:val="Page Numbers (Top of Page)"/>
        <w:docPartUnique/>
      </w:docPartObj>
    </w:sdtPr>
    <w:sdtEndPr>
      <w:rPr>
        <w:rFonts w:ascii="Times New Roman" w:hAnsi="Times New Roman" w:cs="Times New Roman"/>
        <w:sz w:val="24"/>
        <w:szCs w:val="24"/>
      </w:rPr>
    </w:sdtEndPr>
    <w:sdtContent>
      <w:p w14:paraId="23EB8797" w14:textId="77777777" w:rsidR="00135C2D" w:rsidRDefault="00567E49" w:rsidP="00135C2D">
        <w:pPr>
          <w:pStyle w:val="af0"/>
          <w:jc w:val="center"/>
          <w:rPr>
            <w:rFonts w:ascii="Times New Roman" w:hAnsi="Times New Roman" w:cs="Times New Roman"/>
            <w:noProof/>
            <w:sz w:val="24"/>
            <w:szCs w:val="24"/>
          </w:rPr>
        </w:pPr>
        <w:r w:rsidRPr="006A1691">
          <w:rPr>
            <w:rFonts w:ascii="Times New Roman" w:hAnsi="Times New Roman" w:cs="Times New Roman"/>
            <w:sz w:val="24"/>
            <w:szCs w:val="24"/>
          </w:rPr>
          <w:fldChar w:fldCharType="begin"/>
        </w:r>
        <w:r w:rsidRPr="006A1691">
          <w:rPr>
            <w:rFonts w:ascii="Times New Roman" w:hAnsi="Times New Roman" w:cs="Times New Roman"/>
            <w:sz w:val="24"/>
            <w:szCs w:val="24"/>
          </w:rPr>
          <w:instrText xml:space="preserve"> PAGE   \* MERGEFORMAT </w:instrText>
        </w:r>
        <w:r w:rsidRPr="006A1691">
          <w:rPr>
            <w:rFonts w:ascii="Times New Roman" w:hAnsi="Times New Roman" w:cs="Times New Roman"/>
            <w:sz w:val="24"/>
            <w:szCs w:val="24"/>
          </w:rPr>
          <w:fldChar w:fldCharType="separate"/>
        </w:r>
        <w:r w:rsidR="00DA780A">
          <w:rPr>
            <w:rFonts w:ascii="Times New Roman" w:hAnsi="Times New Roman" w:cs="Times New Roman"/>
            <w:noProof/>
            <w:sz w:val="24"/>
            <w:szCs w:val="24"/>
          </w:rPr>
          <w:t>9</w:t>
        </w:r>
        <w:r w:rsidRPr="006A1691">
          <w:rPr>
            <w:rFonts w:ascii="Times New Roman" w:hAnsi="Times New Roman" w:cs="Times New Roman"/>
            <w:noProof/>
            <w:sz w:val="24"/>
            <w:szCs w:val="24"/>
          </w:rPr>
          <w:fldChar w:fldCharType="end"/>
        </w:r>
      </w:p>
      <w:p w14:paraId="1DBD6999" w14:textId="77777777" w:rsidR="00567E49" w:rsidRPr="00135C2D" w:rsidRDefault="00DA780A" w:rsidP="00135C2D">
        <w:pPr>
          <w:pStyle w:val="af0"/>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4981"/>
    <w:multiLevelType w:val="hybridMultilevel"/>
    <w:tmpl w:val="196CB54C"/>
    <w:lvl w:ilvl="0" w:tplc="0409000F">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291F542D"/>
    <w:multiLevelType w:val="hybridMultilevel"/>
    <w:tmpl w:val="939A18EC"/>
    <w:lvl w:ilvl="0" w:tplc="7C58A93A">
      <w:start w:val="1"/>
      <w:numFmt w:val="decimal"/>
      <w:lvlText w:val="%1)"/>
      <w:lvlJc w:val="left"/>
      <w:pPr>
        <w:ind w:left="814" w:hanging="360"/>
      </w:pPr>
      <w:rPr>
        <w:rFonts w:hint="default"/>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2">
    <w:nsid w:val="35CC0B9C"/>
    <w:multiLevelType w:val="hybridMultilevel"/>
    <w:tmpl w:val="CD501FC8"/>
    <w:lvl w:ilvl="0" w:tplc="A5DC964E">
      <w:start w:val="1"/>
      <w:numFmt w:val="decimal"/>
      <w:lvlText w:val="%1."/>
      <w:lvlJc w:val="left"/>
      <w:pPr>
        <w:ind w:left="885" w:hanging="52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26F4EA7"/>
    <w:multiLevelType w:val="hybridMultilevel"/>
    <w:tmpl w:val="BBCAA50E"/>
    <w:lvl w:ilvl="0" w:tplc="0D503020">
      <w:start w:val="1"/>
      <w:numFmt w:val="decimal"/>
      <w:lvlText w:val="%1."/>
      <w:lvlJc w:val="left"/>
      <w:pPr>
        <w:ind w:left="679" w:hanging="360"/>
      </w:pPr>
      <w:rPr>
        <w:rFonts w:hint="default"/>
      </w:rPr>
    </w:lvl>
    <w:lvl w:ilvl="1" w:tplc="20000019" w:tentative="1">
      <w:start w:val="1"/>
      <w:numFmt w:val="lowerLetter"/>
      <w:lvlText w:val="%2."/>
      <w:lvlJc w:val="left"/>
      <w:pPr>
        <w:ind w:left="1399" w:hanging="360"/>
      </w:pPr>
    </w:lvl>
    <w:lvl w:ilvl="2" w:tplc="2000001B" w:tentative="1">
      <w:start w:val="1"/>
      <w:numFmt w:val="lowerRoman"/>
      <w:lvlText w:val="%3."/>
      <w:lvlJc w:val="right"/>
      <w:pPr>
        <w:ind w:left="2119" w:hanging="180"/>
      </w:pPr>
    </w:lvl>
    <w:lvl w:ilvl="3" w:tplc="2000000F" w:tentative="1">
      <w:start w:val="1"/>
      <w:numFmt w:val="decimal"/>
      <w:lvlText w:val="%4."/>
      <w:lvlJc w:val="left"/>
      <w:pPr>
        <w:ind w:left="2839" w:hanging="360"/>
      </w:pPr>
    </w:lvl>
    <w:lvl w:ilvl="4" w:tplc="20000019" w:tentative="1">
      <w:start w:val="1"/>
      <w:numFmt w:val="lowerLetter"/>
      <w:lvlText w:val="%5."/>
      <w:lvlJc w:val="left"/>
      <w:pPr>
        <w:ind w:left="3559" w:hanging="360"/>
      </w:pPr>
    </w:lvl>
    <w:lvl w:ilvl="5" w:tplc="2000001B" w:tentative="1">
      <w:start w:val="1"/>
      <w:numFmt w:val="lowerRoman"/>
      <w:lvlText w:val="%6."/>
      <w:lvlJc w:val="right"/>
      <w:pPr>
        <w:ind w:left="4279" w:hanging="180"/>
      </w:pPr>
    </w:lvl>
    <w:lvl w:ilvl="6" w:tplc="2000000F" w:tentative="1">
      <w:start w:val="1"/>
      <w:numFmt w:val="decimal"/>
      <w:lvlText w:val="%7."/>
      <w:lvlJc w:val="left"/>
      <w:pPr>
        <w:ind w:left="4999" w:hanging="360"/>
      </w:pPr>
    </w:lvl>
    <w:lvl w:ilvl="7" w:tplc="20000019" w:tentative="1">
      <w:start w:val="1"/>
      <w:numFmt w:val="lowerLetter"/>
      <w:lvlText w:val="%8."/>
      <w:lvlJc w:val="left"/>
      <w:pPr>
        <w:ind w:left="5719" w:hanging="360"/>
      </w:pPr>
    </w:lvl>
    <w:lvl w:ilvl="8" w:tplc="2000001B" w:tentative="1">
      <w:start w:val="1"/>
      <w:numFmt w:val="lowerRoman"/>
      <w:lvlText w:val="%9."/>
      <w:lvlJc w:val="right"/>
      <w:pPr>
        <w:ind w:left="6439" w:hanging="180"/>
      </w:pPr>
    </w:lvl>
  </w:abstractNum>
  <w:abstractNum w:abstractNumId="4">
    <w:nsid w:val="42771917"/>
    <w:multiLevelType w:val="hybridMultilevel"/>
    <w:tmpl w:val="1820DB12"/>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53556E0"/>
    <w:multiLevelType w:val="hybridMultilevel"/>
    <w:tmpl w:val="590C7D2E"/>
    <w:lvl w:ilvl="0" w:tplc="AAE47CD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65417"/>
    <w:multiLevelType w:val="hybridMultilevel"/>
    <w:tmpl w:val="4D041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77CC3"/>
    <w:multiLevelType w:val="hybridMultilevel"/>
    <w:tmpl w:val="8C2842C4"/>
    <w:lvl w:ilvl="0" w:tplc="BFD26FC6">
      <w:start w:val="1"/>
      <w:numFmt w:val="decimal"/>
      <w:lvlText w:val="%1)"/>
      <w:lvlJc w:val="left"/>
      <w:pPr>
        <w:ind w:left="480" w:hanging="360"/>
      </w:pPr>
      <w:rPr>
        <w:rFonts w:hint="default"/>
      </w:rPr>
    </w:lvl>
    <w:lvl w:ilvl="1" w:tplc="20000019" w:tentative="1">
      <w:start w:val="1"/>
      <w:numFmt w:val="lowerLetter"/>
      <w:lvlText w:val="%2."/>
      <w:lvlJc w:val="left"/>
      <w:pPr>
        <w:ind w:left="1200" w:hanging="360"/>
      </w:pPr>
    </w:lvl>
    <w:lvl w:ilvl="2" w:tplc="2000001B" w:tentative="1">
      <w:start w:val="1"/>
      <w:numFmt w:val="lowerRoman"/>
      <w:lvlText w:val="%3."/>
      <w:lvlJc w:val="right"/>
      <w:pPr>
        <w:ind w:left="1920" w:hanging="180"/>
      </w:pPr>
    </w:lvl>
    <w:lvl w:ilvl="3" w:tplc="2000000F" w:tentative="1">
      <w:start w:val="1"/>
      <w:numFmt w:val="decimal"/>
      <w:lvlText w:val="%4."/>
      <w:lvlJc w:val="left"/>
      <w:pPr>
        <w:ind w:left="2640" w:hanging="360"/>
      </w:pPr>
    </w:lvl>
    <w:lvl w:ilvl="4" w:tplc="20000019" w:tentative="1">
      <w:start w:val="1"/>
      <w:numFmt w:val="lowerLetter"/>
      <w:lvlText w:val="%5."/>
      <w:lvlJc w:val="left"/>
      <w:pPr>
        <w:ind w:left="3360" w:hanging="360"/>
      </w:pPr>
    </w:lvl>
    <w:lvl w:ilvl="5" w:tplc="2000001B" w:tentative="1">
      <w:start w:val="1"/>
      <w:numFmt w:val="lowerRoman"/>
      <w:lvlText w:val="%6."/>
      <w:lvlJc w:val="right"/>
      <w:pPr>
        <w:ind w:left="4080" w:hanging="180"/>
      </w:pPr>
    </w:lvl>
    <w:lvl w:ilvl="6" w:tplc="2000000F" w:tentative="1">
      <w:start w:val="1"/>
      <w:numFmt w:val="decimal"/>
      <w:lvlText w:val="%7."/>
      <w:lvlJc w:val="left"/>
      <w:pPr>
        <w:ind w:left="4800" w:hanging="360"/>
      </w:pPr>
    </w:lvl>
    <w:lvl w:ilvl="7" w:tplc="20000019" w:tentative="1">
      <w:start w:val="1"/>
      <w:numFmt w:val="lowerLetter"/>
      <w:lvlText w:val="%8."/>
      <w:lvlJc w:val="left"/>
      <w:pPr>
        <w:ind w:left="5520" w:hanging="360"/>
      </w:pPr>
    </w:lvl>
    <w:lvl w:ilvl="8" w:tplc="2000001B" w:tentative="1">
      <w:start w:val="1"/>
      <w:numFmt w:val="lowerRoman"/>
      <w:lvlText w:val="%9."/>
      <w:lvlJc w:val="right"/>
      <w:pPr>
        <w:ind w:left="6240" w:hanging="180"/>
      </w:pPr>
    </w:lvl>
  </w:abstractNum>
  <w:abstractNum w:abstractNumId="8">
    <w:nsid w:val="48B45834"/>
    <w:multiLevelType w:val="hybridMultilevel"/>
    <w:tmpl w:val="8C2842C4"/>
    <w:lvl w:ilvl="0" w:tplc="BFD26FC6">
      <w:start w:val="1"/>
      <w:numFmt w:val="decimal"/>
      <w:lvlText w:val="%1)"/>
      <w:lvlJc w:val="left"/>
      <w:pPr>
        <w:ind w:left="480" w:hanging="360"/>
      </w:pPr>
      <w:rPr>
        <w:rFonts w:hint="default"/>
      </w:rPr>
    </w:lvl>
    <w:lvl w:ilvl="1" w:tplc="20000019" w:tentative="1">
      <w:start w:val="1"/>
      <w:numFmt w:val="lowerLetter"/>
      <w:lvlText w:val="%2."/>
      <w:lvlJc w:val="left"/>
      <w:pPr>
        <w:ind w:left="1200" w:hanging="360"/>
      </w:pPr>
    </w:lvl>
    <w:lvl w:ilvl="2" w:tplc="2000001B" w:tentative="1">
      <w:start w:val="1"/>
      <w:numFmt w:val="lowerRoman"/>
      <w:lvlText w:val="%3."/>
      <w:lvlJc w:val="right"/>
      <w:pPr>
        <w:ind w:left="1920" w:hanging="180"/>
      </w:pPr>
    </w:lvl>
    <w:lvl w:ilvl="3" w:tplc="2000000F" w:tentative="1">
      <w:start w:val="1"/>
      <w:numFmt w:val="decimal"/>
      <w:lvlText w:val="%4."/>
      <w:lvlJc w:val="left"/>
      <w:pPr>
        <w:ind w:left="2640" w:hanging="360"/>
      </w:pPr>
    </w:lvl>
    <w:lvl w:ilvl="4" w:tplc="20000019" w:tentative="1">
      <w:start w:val="1"/>
      <w:numFmt w:val="lowerLetter"/>
      <w:lvlText w:val="%5."/>
      <w:lvlJc w:val="left"/>
      <w:pPr>
        <w:ind w:left="3360" w:hanging="360"/>
      </w:pPr>
    </w:lvl>
    <w:lvl w:ilvl="5" w:tplc="2000001B" w:tentative="1">
      <w:start w:val="1"/>
      <w:numFmt w:val="lowerRoman"/>
      <w:lvlText w:val="%6."/>
      <w:lvlJc w:val="right"/>
      <w:pPr>
        <w:ind w:left="4080" w:hanging="180"/>
      </w:pPr>
    </w:lvl>
    <w:lvl w:ilvl="6" w:tplc="2000000F" w:tentative="1">
      <w:start w:val="1"/>
      <w:numFmt w:val="decimal"/>
      <w:lvlText w:val="%7."/>
      <w:lvlJc w:val="left"/>
      <w:pPr>
        <w:ind w:left="4800" w:hanging="360"/>
      </w:pPr>
    </w:lvl>
    <w:lvl w:ilvl="7" w:tplc="20000019" w:tentative="1">
      <w:start w:val="1"/>
      <w:numFmt w:val="lowerLetter"/>
      <w:lvlText w:val="%8."/>
      <w:lvlJc w:val="left"/>
      <w:pPr>
        <w:ind w:left="5520" w:hanging="360"/>
      </w:pPr>
    </w:lvl>
    <w:lvl w:ilvl="8" w:tplc="2000001B" w:tentative="1">
      <w:start w:val="1"/>
      <w:numFmt w:val="lowerRoman"/>
      <w:lvlText w:val="%9."/>
      <w:lvlJc w:val="right"/>
      <w:pPr>
        <w:ind w:left="6240" w:hanging="180"/>
      </w:pPr>
    </w:lvl>
  </w:abstractNum>
  <w:abstractNum w:abstractNumId="9">
    <w:nsid w:val="4BC34A16"/>
    <w:multiLevelType w:val="multilevel"/>
    <w:tmpl w:val="D6A86E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C8B25E0"/>
    <w:multiLevelType w:val="hybridMultilevel"/>
    <w:tmpl w:val="BFEAF044"/>
    <w:lvl w:ilvl="0" w:tplc="11067382">
      <w:start w:val="1"/>
      <w:numFmt w:val="decimal"/>
      <w:lvlText w:val="%1."/>
      <w:lvlJc w:val="left"/>
      <w:pPr>
        <w:ind w:left="643" w:hanging="360"/>
      </w:pPr>
      <w:rPr>
        <w:rFonts w:ascii="Times New Roman" w:hAnsi="Times New Roman" w:cs="Times New Roman" w:hint="default"/>
        <w:strike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069A8"/>
    <w:multiLevelType w:val="multilevel"/>
    <w:tmpl w:val="55503FD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A00019"/>
    <w:multiLevelType w:val="hybridMultilevel"/>
    <w:tmpl w:val="D374BD38"/>
    <w:lvl w:ilvl="0" w:tplc="939A059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4422DA"/>
    <w:multiLevelType w:val="hybridMultilevel"/>
    <w:tmpl w:val="19F29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2"/>
  </w:num>
  <w:num w:numId="5">
    <w:abstractNumId w:val="5"/>
  </w:num>
  <w:num w:numId="6">
    <w:abstractNumId w:val="11"/>
  </w:num>
  <w:num w:numId="7">
    <w:abstractNumId w:val="8"/>
  </w:num>
  <w:num w:numId="8">
    <w:abstractNumId w:val="7"/>
  </w:num>
  <w:num w:numId="9">
    <w:abstractNumId w:val="2"/>
  </w:num>
  <w:num w:numId="10">
    <w:abstractNumId w:val="3"/>
  </w:num>
  <w:num w:numId="11">
    <w:abstractNumId w:val="6"/>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MDAxs7A0tzA3trRQ0lEKTi0uzszPAykwMqkFAP+4aOstAAAA"/>
  </w:docVars>
  <w:rsids>
    <w:rsidRoot w:val="00D76640"/>
    <w:rsid w:val="00001898"/>
    <w:rsid w:val="00005023"/>
    <w:rsid w:val="00007EFD"/>
    <w:rsid w:val="00016A13"/>
    <w:rsid w:val="00016BE1"/>
    <w:rsid w:val="00016F1D"/>
    <w:rsid w:val="00016F68"/>
    <w:rsid w:val="00025D06"/>
    <w:rsid w:val="000267F2"/>
    <w:rsid w:val="000277BC"/>
    <w:rsid w:val="00030295"/>
    <w:rsid w:val="00033E34"/>
    <w:rsid w:val="000408D4"/>
    <w:rsid w:val="00041680"/>
    <w:rsid w:val="000424DA"/>
    <w:rsid w:val="00042B2A"/>
    <w:rsid w:val="00043B8D"/>
    <w:rsid w:val="000462A6"/>
    <w:rsid w:val="000463D6"/>
    <w:rsid w:val="0004713D"/>
    <w:rsid w:val="0004780C"/>
    <w:rsid w:val="00050260"/>
    <w:rsid w:val="0005206E"/>
    <w:rsid w:val="00052A58"/>
    <w:rsid w:val="00052A9B"/>
    <w:rsid w:val="00053DF3"/>
    <w:rsid w:val="0005480F"/>
    <w:rsid w:val="00054885"/>
    <w:rsid w:val="00054EA1"/>
    <w:rsid w:val="00056681"/>
    <w:rsid w:val="000569E6"/>
    <w:rsid w:val="00061997"/>
    <w:rsid w:val="00062CBD"/>
    <w:rsid w:val="00063034"/>
    <w:rsid w:val="00064CC1"/>
    <w:rsid w:val="00067A53"/>
    <w:rsid w:val="00070E5E"/>
    <w:rsid w:val="00070FED"/>
    <w:rsid w:val="00071782"/>
    <w:rsid w:val="00075F9D"/>
    <w:rsid w:val="000773B5"/>
    <w:rsid w:val="0007790D"/>
    <w:rsid w:val="000832F2"/>
    <w:rsid w:val="000843DB"/>
    <w:rsid w:val="00086F61"/>
    <w:rsid w:val="0009076D"/>
    <w:rsid w:val="00092A55"/>
    <w:rsid w:val="00092F4F"/>
    <w:rsid w:val="00095BAE"/>
    <w:rsid w:val="000960A9"/>
    <w:rsid w:val="0009660C"/>
    <w:rsid w:val="00096BDB"/>
    <w:rsid w:val="000A1C4C"/>
    <w:rsid w:val="000A2868"/>
    <w:rsid w:val="000A4258"/>
    <w:rsid w:val="000A7D11"/>
    <w:rsid w:val="000B2F26"/>
    <w:rsid w:val="000B31FA"/>
    <w:rsid w:val="000B3AF8"/>
    <w:rsid w:val="000C0145"/>
    <w:rsid w:val="000C02A4"/>
    <w:rsid w:val="000C2319"/>
    <w:rsid w:val="000C3367"/>
    <w:rsid w:val="000C34FA"/>
    <w:rsid w:val="000C46E4"/>
    <w:rsid w:val="000D0ACE"/>
    <w:rsid w:val="000D3CEC"/>
    <w:rsid w:val="000D48B4"/>
    <w:rsid w:val="000D4E9D"/>
    <w:rsid w:val="000D4F26"/>
    <w:rsid w:val="000D5542"/>
    <w:rsid w:val="000E1752"/>
    <w:rsid w:val="000E48DE"/>
    <w:rsid w:val="000E54A9"/>
    <w:rsid w:val="000E6B1F"/>
    <w:rsid w:val="000E7258"/>
    <w:rsid w:val="000E7B2A"/>
    <w:rsid w:val="000F0A89"/>
    <w:rsid w:val="000F0B9E"/>
    <w:rsid w:val="000F145D"/>
    <w:rsid w:val="000F56A9"/>
    <w:rsid w:val="000F584F"/>
    <w:rsid w:val="000F5F2B"/>
    <w:rsid w:val="000F5FC4"/>
    <w:rsid w:val="001012A8"/>
    <w:rsid w:val="00101C8F"/>
    <w:rsid w:val="0010238D"/>
    <w:rsid w:val="0010600A"/>
    <w:rsid w:val="001078A8"/>
    <w:rsid w:val="00111412"/>
    <w:rsid w:val="00112F1D"/>
    <w:rsid w:val="00113C35"/>
    <w:rsid w:val="001177F0"/>
    <w:rsid w:val="00117AE5"/>
    <w:rsid w:val="00117B21"/>
    <w:rsid w:val="001218A7"/>
    <w:rsid w:val="00123030"/>
    <w:rsid w:val="001236CE"/>
    <w:rsid w:val="00124C86"/>
    <w:rsid w:val="001330CD"/>
    <w:rsid w:val="00133AF8"/>
    <w:rsid w:val="00133C4C"/>
    <w:rsid w:val="0013419E"/>
    <w:rsid w:val="00134DD1"/>
    <w:rsid w:val="0013549B"/>
    <w:rsid w:val="00136035"/>
    <w:rsid w:val="001414D2"/>
    <w:rsid w:val="00142CE0"/>
    <w:rsid w:val="00144740"/>
    <w:rsid w:val="00145BC9"/>
    <w:rsid w:val="0015211F"/>
    <w:rsid w:val="00152694"/>
    <w:rsid w:val="00152F12"/>
    <w:rsid w:val="0015443B"/>
    <w:rsid w:val="001559A7"/>
    <w:rsid w:val="00155D32"/>
    <w:rsid w:val="00160E43"/>
    <w:rsid w:val="001622C1"/>
    <w:rsid w:val="001709AA"/>
    <w:rsid w:val="001719AA"/>
    <w:rsid w:val="0017283B"/>
    <w:rsid w:val="001729A6"/>
    <w:rsid w:val="0017644C"/>
    <w:rsid w:val="00177436"/>
    <w:rsid w:val="0018436C"/>
    <w:rsid w:val="0018557F"/>
    <w:rsid w:val="0018562A"/>
    <w:rsid w:val="00186980"/>
    <w:rsid w:val="00186B4A"/>
    <w:rsid w:val="00186CD6"/>
    <w:rsid w:val="00190C99"/>
    <w:rsid w:val="0019292D"/>
    <w:rsid w:val="001942A5"/>
    <w:rsid w:val="00195871"/>
    <w:rsid w:val="001973D7"/>
    <w:rsid w:val="001979A8"/>
    <w:rsid w:val="001979EB"/>
    <w:rsid w:val="00197B66"/>
    <w:rsid w:val="001A21EC"/>
    <w:rsid w:val="001A4429"/>
    <w:rsid w:val="001B113B"/>
    <w:rsid w:val="001B230B"/>
    <w:rsid w:val="001B2359"/>
    <w:rsid w:val="001B427E"/>
    <w:rsid w:val="001B5592"/>
    <w:rsid w:val="001B6D4D"/>
    <w:rsid w:val="001C47CF"/>
    <w:rsid w:val="001C4F93"/>
    <w:rsid w:val="001C655E"/>
    <w:rsid w:val="001D14CA"/>
    <w:rsid w:val="001D3186"/>
    <w:rsid w:val="001D4803"/>
    <w:rsid w:val="001D6EF0"/>
    <w:rsid w:val="001E1E77"/>
    <w:rsid w:val="001E6A6A"/>
    <w:rsid w:val="001E7D73"/>
    <w:rsid w:val="001F21F7"/>
    <w:rsid w:val="001F33B0"/>
    <w:rsid w:val="001F55CA"/>
    <w:rsid w:val="00200591"/>
    <w:rsid w:val="00203171"/>
    <w:rsid w:val="002035E2"/>
    <w:rsid w:val="00203AB6"/>
    <w:rsid w:val="0020456E"/>
    <w:rsid w:val="00205937"/>
    <w:rsid w:val="00206214"/>
    <w:rsid w:val="00213932"/>
    <w:rsid w:val="00214803"/>
    <w:rsid w:val="00214863"/>
    <w:rsid w:val="00214C01"/>
    <w:rsid w:val="00215927"/>
    <w:rsid w:val="0021651D"/>
    <w:rsid w:val="00221E0D"/>
    <w:rsid w:val="002229D9"/>
    <w:rsid w:val="00223BDA"/>
    <w:rsid w:val="002244BD"/>
    <w:rsid w:val="002250FD"/>
    <w:rsid w:val="00226A7C"/>
    <w:rsid w:val="00230CD0"/>
    <w:rsid w:val="00231051"/>
    <w:rsid w:val="00232EAF"/>
    <w:rsid w:val="00234552"/>
    <w:rsid w:val="00235587"/>
    <w:rsid w:val="00235C6F"/>
    <w:rsid w:val="002361EA"/>
    <w:rsid w:val="00237686"/>
    <w:rsid w:val="00237899"/>
    <w:rsid w:val="00240117"/>
    <w:rsid w:val="00243135"/>
    <w:rsid w:val="00243DBD"/>
    <w:rsid w:val="00244A66"/>
    <w:rsid w:val="002529FD"/>
    <w:rsid w:val="00252A73"/>
    <w:rsid w:val="00255520"/>
    <w:rsid w:val="0025664C"/>
    <w:rsid w:val="00257C54"/>
    <w:rsid w:val="00263478"/>
    <w:rsid w:val="00263A7A"/>
    <w:rsid w:val="00266A53"/>
    <w:rsid w:val="002725E7"/>
    <w:rsid w:val="00274606"/>
    <w:rsid w:val="002751A8"/>
    <w:rsid w:val="002751DD"/>
    <w:rsid w:val="00276983"/>
    <w:rsid w:val="0027705F"/>
    <w:rsid w:val="0027792A"/>
    <w:rsid w:val="0028073A"/>
    <w:rsid w:val="00281643"/>
    <w:rsid w:val="00281A4C"/>
    <w:rsid w:val="002827EA"/>
    <w:rsid w:val="00284F70"/>
    <w:rsid w:val="00286C51"/>
    <w:rsid w:val="00293BF1"/>
    <w:rsid w:val="00293CAD"/>
    <w:rsid w:val="00296E83"/>
    <w:rsid w:val="002971B7"/>
    <w:rsid w:val="002A1F06"/>
    <w:rsid w:val="002A3C21"/>
    <w:rsid w:val="002B12A4"/>
    <w:rsid w:val="002B1967"/>
    <w:rsid w:val="002B22DD"/>
    <w:rsid w:val="002B24B3"/>
    <w:rsid w:val="002B3AD1"/>
    <w:rsid w:val="002C4438"/>
    <w:rsid w:val="002C6A0C"/>
    <w:rsid w:val="002C6A38"/>
    <w:rsid w:val="002C73D5"/>
    <w:rsid w:val="002D5916"/>
    <w:rsid w:val="002D7BB4"/>
    <w:rsid w:val="002E1C79"/>
    <w:rsid w:val="002E7BBA"/>
    <w:rsid w:val="002E7E27"/>
    <w:rsid w:val="002F0D1F"/>
    <w:rsid w:val="002F3BF1"/>
    <w:rsid w:val="002F46C4"/>
    <w:rsid w:val="002F6B83"/>
    <w:rsid w:val="00300652"/>
    <w:rsid w:val="00301BC6"/>
    <w:rsid w:val="00303B7B"/>
    <w:rsid w:val="0030647B"/>
    <w:rsid w:val="00322145"/>
    <w:rsid w:val="00327C0C"/>
    <w:rsid w:val="00327FF3"/>
    <w:rsid w:val="003306E2"/>
    <w:rsid w:val="00330766"/>
    <w:rsid w:val="00330CBB"/>
    <w:rsid w:val="003332A3"/>
    <w:rsid w:val="00333CF4"/>
    <w:rsid w:val="003340DD"/>
    <w:rsid w:val="003360E9"/>
    <w:rsid w:val="003406C3"/>
    <w:rsid w:val="00340D21"/>
    <w:rsid w:val="00345F61"/>
    <w:rsid w:val="00346ED4"/>
    <w:rsid w:val="00350203"/>
    <w:rsid w:val="00351D09"/>
    <w:rsid w:val="003530D2"/>
    <w:rsid w:val="0035502E"/>
    <w:rsid w:val="0035644E"/>
    <w:rsid w:val="00356788"/>
    <w:rsid w:val="003647EE"/>
    <w:rsid w:val="00364ABE"/>
    <w:rsid w:val="00365786"/>
    <w:rsid w:val="00367DD0"/>
    <w:rsid w:val="00370A02"/>
    <w:rsid w:val="00370C66"/>
    <w:rsid w:val="003716A5"/>
    <w:rsid w:val="00371DF2"/>
    <w:rsid w:val="00375BE2"/>
    <w:rsid w:val="003821EC"/>
    <w:rsid w:val="0038342E"/>
    <w:rsid w:val="00385C46"/>
    <w:rsid w:val="00392739"/>
    <w:rsid w:val="00393F93"/>
    <w:rsid w:val="003A03E4"/>
    <w:rsid w:val="003A0B01"/>
    <w:rsid w:val="003A1B83"/>
    <w:rsid w:val="003A2A63"/>
    <w:rsid w:val="003A3ABA"/>
    <w:rsid w:val="003A5617"/>
    <w:rsid w:val="003A5DA4"/>
    <w:rsid w:val="003A6AF1"/>
    <w:rsid w:val="003B0955"/>
    <w:rsid w:val="003B31A8"/>
    <w:rsid w:val="003B551E"/>
    <w:rsid w:val="003B671A"/>
    <w:rsid w:val="003B72B9"/>
    <w:rsid w:val="003C32AE"/>
    <w:rsid w:val="003C69DF"/>
    <w:rsid w:val="003D4294"/>
    <w:rsid w:val="003D47B8"/>
    <w:rsid w:val="003D6AFB"/>
    <w:rsid w:val="003D6B13"/>
    <w:rsid w:val="003E27B7"/>
    <w:rsid w:val="003E2CB5"/>
    <w:rsid w:val="003E4D7C"/>
    <w:rsid w:val="003E5558"/>
    <w:rsid w:val="003E5FA3"/>
    <w:rsid w:val="003F1023"/>
    <w:rsid w:val="003F25E7"/>
    <w:rsid w:val="003F3079"/>
    <w:rsid w:val="003F3D11"/>
    <w:rsid w:val="003F4A8C"/>
    <w:rsid w:val="003F65FD"/>
    <w:rsid w:val="004046CD"/>
    <w:rsid w:val="00406B6B"/>
    <w:rsid w:val="00410443"/>
    <w:rsid w:val="0041172A"/>
    <w:rsid w:val="004121E4"/>
    <w:rsid w:val="004131EB"/>
    <w:rsid w:val="004207DA"/>
    <w:rsid w:val="004258FF"/>
    <w:rsid w:val="00430AD1"/>
    <w:rsid w:val="00433005"/>
    <w:rsid w:val="00433D69"/>
    <w:rsid w:val="004343EB"/>
    <w:rsid w:val="00434A9E"/>
    <w:rsid w:val="00435BD6"/>
    <w:rsid w:val="00436A65"/>
    <w:rsid w:val="0044076A"/>
    <w:rsid w:val="0044367A"/>
    <w:rsid w:val="00443A29"/>
    <w:rsid w:val="00444B3B"/>
    <w:rsid w:val="004454B0"/>
    <w:rsid w:val="00446939"/>
    <w:rsid w:val="00447399"/>
    <w:rsid w:val="00451EBD"/>
    <w:rsid w:val="00453BAA"/>
    <w:rsid w:val="00454173"/>
    <w:rsid w:val="0045681B"/>
    <w:rsid w:val="00460400"/>
    <w:rsid w:val="00460C07"/>
    <w:rsid w:val="004626CD"/>
    <w:rsid w:val="00462B55"/>
    <w:rsid w:val="004643E8"/>
    <w:rsid w:val="004653D3"/>
    <w:rsid w:val="00465875"/>
    <w:rsid w:val="00470BF5"/>
    <w:rsid w:val="0047122E"/>
    <w:rsid w:val="00471EC7"/>
    <w:rsid w:val="0047352B"/>
    <w:rsid w:val="0047629B"/>
    <w:rsid w:val="00481D15"/>
    <w:rsid w:val="0048205A"/>
    <w:rsid w:val="0048210D"/>
    <w:rsid w:val="004824A9"/>
    <w:rsid w:val="00482B11"/>
    <w:rsid w:val="00486359"/>
    <w:rsid w:val="00486EF4"/>
    <w:rsid w:val="00487C13"/>
    <w:rsid w:val="004965B4"/>
    <w:rsid w:val="0049744E"/>
    <w:rsid w:val="0049756C"/>
    <w:rsid w:val="004A2B02"/>
    <w:rsid w:val="004A3DD8"/>
    <w:rsid w:val="004A4AD7"/>
    <w:rsid w:val="004A4CA7"/>
    <w:rsid w:val="004B0949"/>
    <w:rsid w:val="004B3207"/>
    <w:rsid w:val="004B49D6"/>
    <w:rsid w:val="004C147F"/>
    <w:rsid w:val="004C2C25"/>
    <w:rsid w:val="004C59A2"/>
    <w:rsid w:val="004C6D9E"/>
    <w:rsid w:val="004C7550"/>
    <w:rsid w:val="004C7810"/>
    <w:rsid w:val="004C7FF9"/>
    <w:rsid w:val="004D1EE3"/>
    <w:rsid w:val="004D353A"/>
    <w:rsid w:val="004D35DB"/>
    <w:rsid w:val="004D7F4E"/>
    <w:rsid w:val="004E0AAC"/>
    <w:rsid w:val="004E3CE0"/>
    <w:rsid w:val="004E6EE0"/>
    <w:rsid w:val="004E7152"/>
    <w:rsid w:val="004F0073"/>
    <w:rsid w:val="004F1793"/>
    <w:rsid w:val="004F7EFE"/>
    <w:rsid w:val="005014D0"/>
    <w:rsid w:val="0050599C"/>
    <w:rsid w:val="00506599"/>
    <w:rsid w:val="005139B3"/>
    <w:rsid w:val="00513A01"/>
    <w:rsid w:val="00513F51"/>
    <w:rsid w:val="00514BE7"/>
    <w:rsid w:val="00516D61"/>
    <w:rsid w:val="005229F7"/>
    <w:rsid w:val="00523ADE"/>
    <w:rsid w:val="00523F20"/>
    <w:rsid w:val="0052557D"/>
    <w:rsid w:val="0053185C"/>
    <w:rsid w:val="00532F2A"/>
    <w:rsid w:val="00540322"/>
    <w:rsid w:val="00546C3A"/>
    <w:rsid w:val="005542F0"/>
    <w:rsid w:val="00556FA4"/>
    <w:rsid w:val="00557A28"/>
    <w:rsid w:val="00561A74"/>
    <w:rsid w:val="00565605"/>
    <w:rsid w:val="00567E49"/>
    <w:rsid w:val="0057260D"/>
    <w:rsid w:val="005822AB"/>
    <w:rsid w:val="00582D1D"/>
    <w:rsid w:val="00584B21"/>
    <w:rsid w:val="0058546E"/>
    <w:rsid w:val="00590D77"/>
    <w:rsid w:val="00591CB3"/>
    <w:rsid w:val="00592F68"/>
    <w:rsid w:val="005948DD"/>
    <w:rsid w:val="005955B7"/>
    <w:rsid w:val="00596EC3"/>
    <w:rsid w:val="005A05D8"/>
    <w:rsid w:val="005A07FA"/>
    <w:rsid w:val="005A1965"/>
    <w:rsid w:val="005A1CC7"/>
    <w:rsid w:val="005A2372"/>
    <w:rsid w:val="005A28E4"/>
    <w:rsid w:val="005A7E17"/>
    <w:rsid w:val="005B0B0D"/>
    <w:rsid w:val="005B1DA5"/>
    <w:rsid w:val="005C05C0"/>
    <w:rsid w:val="005C0BC1"/>
    <w:rsid w:val="005C27BD"/>
    <w:rsid w:val="005C3832"/>
    <w:rsid w:val="005C58AA"/>
    <w:rsid w:val="005D15DF"/>
    <w:rsid w:val="005D1740"/>
    <w:rsid w:val="005D5C86"/>
    <w:rsid w:val="005D5D8C"/>
    <w:rsid w:val="005E01F8"/>
    <w:rsid w:val="005E3881"/>
    <w:rsid w:val="005E408A"/>
    <w:rsid w:val="005F0DEB"/>
    <w:rsid w:val="005F5C85"/>
    <w:rsid w:val="005F6C7F"/>
    <w:rsid w:val="0060489E"/>
    <w:rsid w:val="00605688"/>
    <w:rsid w:val="00614B1D"/>
    <w:rsid w:val="00615B48"/>
    <w:rsid w:val="00615F53"/>
    <w:rsid w:val="00616330"/>
    <w:rsid w:val="00621B1B"/>
    <w:rsid w:val="00624A5F"/>
    <w:rsid w:val="00625DAC"/>
    <w:rsid w:val="00625F0B"/>
    <w:rsid w:val="00630C90"/>
    <w:rsid w:val="00631CA1"/>
    <w:rsid w:val="0063407F"/>
    <w:rsid w:val="006350C1"/>
    <w:rsid w:val="0063579C"/>
    <w:rsid w:val="00635DFC"/>
    <w:rsid w:val="0064275A"/>
    <w:rsid w:val="0064483C"/>
    <w:rsid w:val="0064619F"/>
    <w:rsid w:val="00646647"/>
    <w:rsid w:val="00650E33"/>
    <w:rsid w:val="00650E49"/>
    <w:rsid w:val="00652B1E"/>
    <w:rsid w:val="00652B8E"/>
    <w:rsid w:val="00653215"/>
    <w:rsid w:val="00655857"/>
    <w:rsid w:val="00655B87"/>
    <w:rsid w:val="0065667D"/>
    <w:rsid w:val="00656727"/>
    <w:rsid w:val="00661141"/>
    <w:rsid w:val="0066311F"/>
    <w:rsid w:val="00663CE9"/>
    <w:rsid w:val="00663E9C"/>
    <w:rsid w:val="006663B0"/>
    <w:rsid w:val="00671F25"/>
    <w:rsid w:val="006729E1"/>
    <w:rsid w:val="00672F31"/>
    <w:rsid w:val="00672F5F"/>
    <w:rsid w:val="00676282"/>
    <w:rsid w:val="00680804"/>
    <w:rsid w:val="00680CD9"/>
    <w:rsid w:val="0068680A"/>
    <w:rsid w:val="00687AF7"/>
    <w:rsid w:val="006915E7"/>
    <w:rsid w:val="006920E1"/>
    <w:rsid w:val="006A1D7C"/>
    <w:rsid w:val="006A2B2B"/>
    <w:rsid w:val="006A629E"/>
    <w:rsid w:val="006B100F"/>
    <w:rsid w:val="006B1CE7"/>
    <w:rsid w:val="006B2A66"/>
    <w:rsid w:val="006C1C74"/>
    <w:rsid w:val="006C20A8"/>
    <w:rsid w:val="006C326E"/>
    <w:rsid w:val="006C4DE0"/>
    <w:rsid w:val="006C51E2"/>
    <w:rsid w:val="006C5771"/>
    <w:rsid w:val="006C5FF8"/>
    <w:rsid w:val="006C602B"/>
    <w:rsid w:val="006C7E63"/>
    <w:rsid w:val="006D0527"/>
    <w:rsid w:val="006D4BDA"/>
    <w:rsid w:val="006D7D3F"/>
    <w:rsid w:val="006E1593"/>
    <w:rsid w:val="006E15A8"/>
    <w:rsid w:val="006E23FD"/>
    <w:rsid w:val="006E5411"/>
    <w:rsid w:val="006E5F5C"/>
    <w:rsid w:val="006E6BAF"/>
    <w:rsid w:val="006F2A6D"/>
    <w:rsid w:val="006F79BA"/>
    <w:rsid w:val="00700CD7"/>
    <w:rsid w:val="00701D64"/>
    <w:rsid w:val="00703291"/>
    <w:rsid w:val="007037A1"/>
    <w:rsid w:val="00705AD8"/>
    <w:rsid w:val="0070650B"/>
    <w:rsid w:val="0070694A"/>
    <w:rsid w:val="00706D38"/>
    <w:rsid w:val="00711F9E"/>
    <w:rsid w:val="00714A3C"/>
    <w:rsid w:val="00717654"/>
    <w:rsid w:val="007208B9"/>
    <w:rsid w:val="00721326"/>
    <w:rsid w:val="00721E3B"/>
    <w:rsid w:val="00722791"/>
    <w:rsid w:val="00723EFA"/>
    <w:rsid w:val="00725F60"/>
    <w:rsid w:val="007304D0"/>
    <w:rsid w:val="0073187D"/>
    <w:rsid w:val="00735312"/>
    <w:rsid w:val="00742FAF"/>
    <w:rsid w:val="007479A9"/>
    <w:rsid w:val="00752340"/>
    <w:rsid w:val="00753177"/>
    <w:rsid w:val="0076148F"/>
    <w:rsid w:val="00762C0E"/>
    <w:rsid w:val="007643CC"/>
    <w:rsid w:val="007644C7"/>
    <w:rsid w:val="00767293"/>
    <w:rsid w:val="00767A81"/>
    <w:rsid w:val="0077441F"/>
    <w:rsid w:val="00780189"/>
    <w:rsid w:val="00780834"/>
    <w:rsid w:val="007812BD"/>
    <w:rsid w:val="00781A9C"/>
    <w:rsid w:val="00781ACF"/>
    <w:rsid w:val="007825C8"/>
    <w:rsid w:val="00784FA7"/>
    <w:rsid w:val="00786581"/>
    <w:rsid w:val="00787AA8"/>
    <w:rsid w:val="00787E7E"/>
    <w:rsid w:val="00790E3D"/>
    <w:rsid w:val="00793ECC"/>
    <w:rsid w:val="00794C80"/>
    <w:rsid w:val="007A0978"/>
    <w:rsid w:val="007A0AD4"/>
    <w:rsid w:val="007A1C00"/>
    <w:rsid w:val="007A4730"/>
    <w:rsid w:val="007A6EDA"/>
    <w:rsid w:val="007A71C0"/>
    <w:rsid w:val="007A7288"/>
    <w:rsid w:val="007B0A8D"/>
    <w:rsid w:val="007B19E7"/>
    <w:rsid w:val="007B31C3"/>
    <w:rsid w:val="007B6200"/>
    <w:rsid w:val="007B7BCB"/>
    <w:rsid w:val="007C0571"/>
    <w:rsid w:val="007C0A1D"/>
    <w:rsid w:val="007C1B58"/>
    <w:rsid w:val="007C24AC"/>
    <w:rsid w:val="007C4427"/>
    <w:rsid w:val="007C4D98"/>
    <w:rsid w:val="007C714C"/>
    <w:rsid w:val="007D2894"/>
    <w:rsid w:val="007D499C"/>
    <w:rsid w:val="007D64F6"/>
    <w:rsid w:val="007D7D15"/>
    <w:rsid w:val="007D7FF6"/>
    <w:rsid w:val="007E06A0"/>
    <w:rsid w:val="007E2E85"/>
    <w:rsid w:val="007E31D1"/>
    <w:rsid w:val="007E3329"/>
    <w:rsid w:val="007E6D94"/>
    <w:rsid w:val="007E78D0"/>
    <w:rsid w:val="007F12C1"/>
    <w:rsid w:val="007F3C6A"/>
    <w:rsid w:val="007F54CF"/>
    <w:rsid w:val="0080121F"/>
    <w:rsid w:val="00804B45"/>
    <w:rsid w:val="0081012C"/>
    <w:rsid w:val="00813196"/>
    <w:rsid w:val="00814E4A"/>
    <w:rsid w:val="008205B4"/>
    <w:rsid w:val="00821710"/>
    <w:rsid w:val="008230FF"/>
    <w:rsid w:val="00827009"/>
    <w:rsid w:val="00834720"/>
    <w:rsid w:val="008357FB"/>
    <w:rsid w:val="00835F40"/>
    <w:rsid w:val="008376EF"/>
    <w:rsid w:val="00837F79"/>
    <w:rsid w:val="008429D7"/>
    <w:rsid w:val="00843CF0"/>
    <w:rsid w:val="00844EB9"/>
    <w:rsid w:val="008510DF"/>
    <w:rsid w:val="0085414C"/>
    <w:rsid w:val="00855327"/>
    <w:rsid w:val="00855430"/>
    <w:rsid w:val="008554C4"/>
    <w:rsid w:val="00857631"/>
    <w:rsid w:val="00863C68"/>
    <w:rsid w:val="0086453F"/>
    <w:rsid w:val="008730EF"/>
    <w:rsid w:val="00883886"/>
    <w:rsid w:val="00885298"/>
    <w:rsid w:val="00885A78"/>
    <w:rsid w:val="00885F06"/>
    <w:rsid w:val="0089139C"/>
    <w:rsid w:val="008954EC"/>
    <w:rsid w:val="008A0F5F"/>
    <w:rsid w:val="008A208E"/>
    <w:rsid w:val="008B0E3C"/>
    <w:rsid w:val="008B20D7"/>
    <w:rsid w:val="008B47C1"/>
    <w:rsid w:val="008B49A0"/>
    <w:rsid w:val="008B500F"/>
    <w:rsid w:val="008C24F2"/>
    <w:rsid w:val="008C638F"/>
    <w:rsid w:val="008C675F"/>
    <w:rsid w:val="008C7785"/>
    <w:rsid w:val="008D0AB8"/>
    <w:rsid w:val="008D0D19"/>
    <w:rsid w:val="008D0F46"/>
    <w:rsid w:val="008D1DD1"/>
    <w:rsid w:val="008D43EC"/>
    <w:rsid w:val="008D5D0A"/>
    <w:rsid w:val="008D62EA"/>
    <w:rsid w:val="008E37B0"/>
    <w:rsid w:val="008E59CD"/>
    <w:rsid w:val="008F0E1B"/>
    <w:rsid w:val="008F1505"/>
    <w:rsid w:val="008F25D6"/>
    <w:rsid w:val="008F7FF5"/>
    <w:rsid w:val="009040B9"/>
    <w:rsid w:val="00906772"/>
    <w:rsid w:val="009103FF"/>
    <w:rsid w:val="00910EF7"/>
    <w:rsid w:val="009164AC"/>
    <w:rsid w:val="00916539"/>
    <w:rsid w:val="009177E6"/>
    <w:rsid w:val="0092077A"/>
    <w:rsid w:val="009248CD"/>
    <w:rsid w:val="00933BCF"/>
    <w:rsid w:val="00935C85"/>
    <w:rsid w:val="0094316D"/>
    <w:rsid w:val="009479D4"/>
    <w:rsid w:val="00950A90"/>
    <w:rsid w:val="00952CFF"/>
    <w:rsid w:val="00954BD2"/>
    <w:rsid w:val="00954D0B"/>
    <w:rsid w:val="00956EBD"/>
    <w:rsid w:val="00962514"/>
    <w:rsid w:val="00962C56"/>
    <w:rsid w:val="00962C89"/>
    <w:rsid w:val="009632F5"/>
    <w:rsid w:val="009638A2"/>
    <w:rsid w:val="00964AA5"/>
    <w:rsid w:val="0096565D"/>
    <w:rsid w:val="00973358"/>
    <w:rsid w:val="00976B02"/>
    <w:rsid w:val="00981382"/>
    <w:rsid w:val="009813F9"/>
    <w:rsid w:val="00982FE1"/>
    <w:rsid w:val="00983284"/>
    <w:rsid w:val="00983715"/>
    <w:rsid w:val="00985041"/>
    <w:rsid w:val="00986362"/>
    <w:rsid w:val="00987190"/>
    <w:rsid w:val="00991BBA"/>
    <w:rsid w:val="00991ECF"/>
    <w:rsid w:val="009924DC"/>
    <w:rsid w:val="009927EB"/>
    <w:rsid w:val="00995101"/>
    <w:rsid w:val="00995D8A"/>
    <w:rsid w:val="009A0F27"/>
    <w:rsid w:val="009A1798"/>
    <w:rsid w:val="009A258F"/>
    <w:rsid w:val="009A3FE5"/>
    <w:rsid w:val="009A4DD6"/>
    <w:rsid w:val="009A538E"/>
    <w:rsid w:val="009A6374"/>
    <w:rsid w:val="009B2BF3"/>
    <w:rsid w:val="009B3AE9"/>
    <w:rsid w:val="009B4277"/>
    <w:rsid w:val="009B6AE9"/>
    <w:rsid w:val="009B7A8A"/>
    <w:rsid w:val="009B7BA2"/>
    <w:rsid w:val="009B7CF1"/>
    <w:rsid w:val="009C2B96"/>
    <w:rsid w:val="009C31E8"/>
    <w:rsid w:val="009C3F7C"/>
    <w:rsid w:val="009C5213"/>
    <w:rsid w:val="009C5E83"/>
    <w:rsid w:val="009C7745"/>
    <w:rsid w:val="009D1683"/>
    <w:rsid w:val="009D4368"/>
    <w:rsid w:val="009D4884"/>
    <w:rsid w:val="009D5482"/>
    <w:rsid w:val="009E23E5"/>
    <w:rsid w:val="009E3774"/>
    <w:rsid w:val="009E391F"/>
    <w:rsid w:val="009F0C54"/>
    <w:rsid w:val="009F10D9"/>
    <w:rsid w:val="009F1145"/>
    <w:rsid w:val="009F58F9"/>
    <w:rsid w:val="009F6D66"/>
    <w:rsid w:val="009F78DA"/>
    <w:rsid w:val="00A07572"/>
    <w:rsid w:val="00A11D02"/>
    <w:rsid w:val="00A1314C"/>
    <w:rsid w:val="00A133B1"/>
    <w:rsid w:val="00A1412E"/>
    <w:rsid w:val="00A16C01"/>
    <w:rsid w:val="00A215B2"/>
    <w:rsid w:val="00A225B4"/>
    <w:rsid w:val="00A22E78"/>
    <w:rsid w:val="00A26D9B"/>
    <w:rsid w:val="00A2797C"/>
    <w:rsid w:val="00A30FEF"/>
    <w:rsid w:val="00A35266"/>
    <w:rsid w:val="00A35650"/>
    <w:rsid w:val="00A35829"/>
    <w:rsid w:val="00A36F40"/>
    <w:rsid w:val="00A37E30"/>
    <w:rsid w:val="00A40A64"/>
    <w:rsid w:val="00A40EB6"/>
    <w:rsid w:val="00A428C0"/>
    <w:rsid w:val="00A43917"/>
    <w:rsid w:val="00A44DDB"/>
    <w:rsid w:val="00A519BF"/>
    <w:rsid w:val="00A53D88"/>
    <w:rsid w:val="00A576CA"/>
    <w:rsid w:val="00A62547"/>
    <w:rsid w:val="00A632B8"/>
    <w:rsid w:val="00A639E9"/>
    <w:rsid w:val="00A66212"/>
    <w:rsid w:val="00A66AF3"/>
    <w:rsid w:val="00A71D5E"/>
    <w:rsid w:val="00A72BEA"/>
    <w:rsid w:val="00A747B8"/>
    <w:rsid w:val="00A76C85"/>
    <w:rsid w:val="00A76DD8"/>
    <w:rsid w:val="00A80A4F"/>
    <w:rsid w:val="00A81963"/>
    <w:rsid w:val="00A81B32"/>
    <w:rsid w:val="00A82EC2"/>
    <w:rsid w:val="00A85200"/>
    <w:rsid w:val="00A85859"/>
    <w:rsid w:val="00A9029D"/>
    <w:rsid w:val="00A90A04"/>
    <w:rsid w:val="00A9449E"/>
    <w:rsid w:val="00A958E9"/>
    <w:rsid w:val="00A95DAA"/>
    <w:rsid w:val="00AA1D31"/>
    <w:rsid w:val="00AA3DAF"/>
    <w:rsid w:val="00AB0C16"/>
    <w:rsid w:val="00AB6505"/>
    <w:rsid w:val="00AB74EE"/>
    <w:rsid w:val="00AC1E2C"/>
    <w:rsid w:val="00AC2422"/>
    <w:rsid w:val="00AC361B"/>
    <w:rsid w:val="00AC4F3B"/>
    <w:rsid w:val="00AC51D9"/>
    <w:rsid w:val="00AC55CF"/>
    <w:rsid w:val="00AC5852"/>
    <w:rsid w:val="00AC731C"/>
    <w:rsid w:val="00AC7492"/>
    <w:rsid w:val="00AC78EA"/>
    <w:rsid w:val="00AD11EE"/>
    <w:rsid w:val="00AD4C7D"/>
    <w:rsid w:val="00AD600E"/>
    <w:rsid w:val="00AE07E1"/>
    <w:rsid w:val="00AE1444"/>
    <w:rsid w:val="00AE27F0"/>
    <w:rsid w:val="00AE400D"/>
    <w:rsid w:val="00AE72D8"/>
    <w:rsid w:val="00AF4ADA"/>
    <w:rsid w:val="00AF6BC8"/>
    <w:rsid w:val="00B0676B"/>
    <w:rsid w:val="00B069F8"/>
    <w:rsid w:val="00B11CB1"/>
    <w:rsid w:val="00B1277C"/>
    <w:rsid w:val="00B14B95"/>
    <w:rsid w:val="00B17033"/>
    <w:rsid w:val="00B175F2"/>
    <w:rsid w:val="00B218CB"/>
    <w:rsid w:val="00B22251"/>
    <w:rsid w:val="00B2283F"/>
    <w:rsid w:val="00B23581"/>
    <w:rsid w:val="00B23F0E"/>
    <w:rsid w:val="00B27319"/>
    <w:rsid w:val="00B30481"/>
    <w:rsid w:val="00B311BD"/>
    <w:rsid w:val="00B33503"/>
    <w:rsid w:val="00B36A74"/>
    <w:rsid w:val="00B37574"/>
    <w:rsid w:val="00B37DD0"/>
    <w:rsid w:val="00B414A7"/>
    <w:rsid w:val="00B43481"/>
    <w:rsid w:val="00B452BC"/>
    <w:rsid w:val="00B459DA"/>
    <w:rsid w:val="00B47B12"/>
    <w:rsid w:val="00B51E12"/>
    <w:rsid w:val="00B52E0F"/>
    <w:rsid w:val="00B5475B"/>
    <w:rsid w:val="00B57CB4"/>
    <w:rsid w:val="00B60DE0"/>
    <w:rsid w:val="00B65D4E"/>
    <w:rsid w:val="00B66142"/>
    <w:rsid w:val="00B6627C"/>
    <w:rsid w:val="00B7469D"/>
    <w:rsid w:val="00B76C7B"/>
    <w:rsid w:val="00B77ED2"/>
    <w:rsid w:val="00B81947"/>
    <w:rsid w:val="00B827DB"/>
    <w:rsid w:val="00B836F4"/>
    <w:rsid w:val="00B87249"/>
    <w:rsid w:val="00B87254"/>
    <w:rsid w:val="00B92B9B"/>
    <w:rsid w:val="00B93965"/>
    <w:rsid w:val="00B93A9F"/>
    <w:rsid w:val="00B95469"/>
    <w:rsid w:val="00B97D39"/>
    <w:rsid w:val="00B97E4D"/>
    <w:rsid w:val="00BA3CD2"/>
    <w:rsid w:val="00BA4966"/>
    <w:rsid w:val="00BA5650"/>
    <w:rsid w:val="00BA6572"/>
    <w:rsid w:val="00BB15BF"/>
    <w:rsid w:val="00BB168C"/>
    <w:rsid w:val="00BB2E17"/>
    <w:rsid w:val="00BB3110"/>
    <w:rsid w:val="00BB38A2"/>
    <w:rsid w:val="00BB51EC"/>
    <w:rsid w:val="00BB6406"/>
    <w:rsid w:val="00BB6803"/>
    <w:rsid w:val="00BC107B"/>
    <w:rsid w:val="00BC3DE4"/>
    <w:rsid w:val="00BC4351"/>
    <w:rsid w:val="00BC4869"/>
    <w:rsid w:val="00BC5A46"/>
    <w:rsid w:val="00BC66F0"/>
    <w:rsid w:val="00BC69C1"/>
    <w:rsid w:val="00BC759D"/>
    <w:rsid w:val="00BC76E1"/>
    <w:rsid w:val="00BD041F"/>
    <w:rsid w:val="00BD18AA"/>
    <w:rsid w:val="00BD2CF7"/>
    <w:rsid w:val="00BD454F"/>
    <w:rsid w:val="00BD77EC"/>
    <w:rsid w:val="00BE1977"/>
    <w:rsid w:val="00BE4F3E"/>
    <w:rsid w:val="00BE65DC"/>
    <w:rsid w:val="00BF0E9C"/>
    <w:rsid w:val="00BF1AB8"/>
    <w:rsid w:val="00BF23CB"/>
    <w:rsid w:val="00BF2B4E"/>
    <w:rsid w:val="00BF399A"/>
    <w:rsid w:val="00BF7052"/>
    <w:rsid w:val="00BF7A27"/>
    <w:rsid w:val="00C000C4"/>
    <w:rsid w:val="00C019D1"/>
    <w:rsid w:val="00C0288A"/>
    <w:rsid w:val="00C044B4"/>
    <w:rsid w:val="00C105D6"/>
    <w:rsid w:val="00C10F5E"/>
    <w:rsid w:val="00C11A4F"/>
    <w:rsid w:val="00C344B7"/>
    <w:rsid w:val="00C35048"/>
    <w:rsid w:val="00C35E1E"/>
    <w:rsid w:val="00C36D32"/>
    <w:rsid w:val="00C36EFA"/>
    <w:rsid w:val="00C43417"/>
    <w:rsid w:val="00C43E1F"/>
    <w:rsid w:val="00C4412D"/>
    <w:rsid w:val="00C52219"/>
    <w:rsid w:val="00C546AE"/>
    <w:rsid w:val="00C556C7"/>
    <w:rsid w:val="00C56A4C"/>
    <w:rsid w:val="00C56F16"/>
    <w:rsid w:val="00C57ADD"/>
    <w:rsid w:val="00C61EE3"/>
    <w:rsid w:val="00C63244"/>
    <w:rsid w:val="00C63428"/>
    <w:rsid w:val="00C636AC"/>
    <w:rsid w:val="00C65471"/>
    <w:rsid w:val="00C66DAB"/>
    <w:rsid w:val="00C70AF6"/>
    <w:rsid w:val="00C73096"/>
    <w:rsid w:val="00C737FA"/>
    <w:rsid w:val="00C7618A"/>
    <w:rsid w:val="00C76C1A"/>
    <w:rsid w:val="00C84462"/>
    <w:rsid w:val="00C91429"/>
    <w:rsid w:val="00C97BE7"/>
    <w:rsid w:val="00CA1DF4"/>
    <w:rsid w:val="00CA44CD"/>
    <w:rsid w:val="00CA48D1"/>
    <w:rsid w:val="00CA7119"/>
    <w:rsid w:val="00CB0ED4"/>
    <w:rsid w:val="00CB4589"/>
    <w:rsid w:val="00CB5AFB"/>
    <w:rsid w:val="00CB68A6"/>
    <w:rsid w:val="00CB7C97"/>
    <w:rsid w:val="00CB7FC2"/>
    <w:rsid w:val="00CC0B4B"/>
    <w:rsid w:val="00CC0C87"/>
    <w:rsid w:val="00CC15BC"/>
    <w:rsid w:val="00CC1651"/>
    <w:rsid w:val="00CC4C7E"/>
    <w:rsid w:val="00CC7322"/>
    <w:rsid w:val="00CD0321"/>
    <w:rsid w:val="00CD5CC7"/>
    <w:rsid w:val="00CE1C54"/>
    <w:rsid w:val="00CE2FD1"/>
    <w:rsid w:val="00CE3F07"/>
    <w:rsid w:val="00CE3FE3"/>
    <w:rsid w:val="00CE50C6"/>
    <w:rsid w:val="00CE68AA"/>
    <w:rsid w:val="00CF1A2F"/>
    <w:rsid w:val="00CF2A77"/>
    <w:rsid w:val="00D00CCF"/>
    <w:rsid w:val="00D0365E"/>
    <w:rsid w:val="00D10C84"/>
    <w:rsid w:val="00D1102D"/>
    <w:rsid w:val="00D12F76"/>
    <w:rsid w:val="00D13A62"/>
    <w:rsid w:val="00D13EFE"/>
    <w:rsid w:val="00D147C4"/>
    <w:rsid w:val="00D174A1"/>
    <w:rsid w:val="00D178F2"/>
    <w:rsid w:val="00D17D31"/>
    <w:rsid w:val="00D21797"/>
    <w:rsid w:val="00D228D9"/>
    <w:rsid w:val="00D24C02"/>
    <w:rsid w:val="00D253D6"/>
    <w:rsid w:val="00D3082E"/>
    <w:rsid w:val="00D33198"/>
    <w:rsid w:val="00D3449A"/>
    <w:rsid w:val="00D376D0"/>
    <w:rsid w:val="00D40577"/>
    <w:rsid w:val="00D421ED"/>
    <w:rsid w:val="00D428FF"/>
    <w:rsid w:val="00D44142"/>
    <w:rsid w:val="00D4623D"/>
    <w:rsid w:val="00D508EC"/>
    <w:rsid w:val="00D511D5"/>
    <w:rsid w:val="00D51A05"/>
    <w:rsid w:val="00D51C75"/>
    <w:rsid w:val="00D51D79"/>
    <w:rsid w:val="00D527E8"/>
    <w:rsid w:val="00D52E2A"/>
    <w:rsid w:val="00D5307F"/>
    <w:rsid w:val="00D56F1C"/>
    <w:rsid w:val="00D613A3"/>
    <w:rsid w:val="00D65713"/>
    <w:rsid w:val="00D66F00"/>
    <w:rsid w:val="00D7418F"/>
    <w:rsid w:val="00D752B2"/>
    <w:rsid w:val="00D76640"/>
    <w:rsid w:val="00D800F9"/>
    <w:rsid w:val="00D803BD"/>
    <w:rsid w:val="00D80936"/>
    <w:rsid w:val="00D830F4"/>
    <w:rsid w:val="00D83A07"/>
    <w:rsid w:val="00D87FE9"/>
    <w:rsid w:val="00D9001C"/>
    <w:rsid w:val="00D91FDF"/>
    <w:rsid w:val="00D9307A"/>
    <w:rsid w:val="00D9323C"/>
    <w:rsid w:val="00D9392E"/>
    <w:rsid w:val="00D943B7"/>
    <w:rsid w:val="00D971D1"/>
    <w:rsid w:val="00D979B7"/>
    <w:rsid w:val="00DA0EFD"/>
    <w:rsid w:val="00DA1823"/>
    <w:rsid w:val="00DA2958"/>
    <w:rsid w:val="00DA2A24"/>
    <w:rsid w:val="00DA3303"/>
    <w:rsid w:val="00DA4066"/>
    <w:rsid w:val="00DA428B"/>
    <w:rsid w:val="00DA484A"/>
    <w:rsid w:val="00DA4BB4"/>
    <w:rsid w:val="00DA5448"/>
    <w:rsid w:val="00DA66A9"/>
    <w:rsid w:val="00DA780A"/>
    <w:rsid w:val="00DA7C71"/>
    <w:rsid w:val="00DB01E8"/>
    <w:rsid w:val="00DB0727"/>
    <w:rsid w:val="00DB0DC1"/>
    <w:rsid w:val="00DB44C0"/>
    <w:rsid w:val="00DB6CBC"/>
    <w:rsid w:val="00DC00D4"/>
    <w:rsid w:val="00DC00DB"/>
    <w:rsid w:val="00DC165E"/>
    <w:rsid w:val="00DC229E"/>
    <w:rsid w:val="00DC26B2"/>
    <w:rsid w:val="00DC42AB"/>
    <w:rsid w:val="00DC48E0"/>
    <w:rsid w:val="00DC6C41"/>
    <w:rsid w:val="00DD17EE"/>
    <w:rsid w:val="00DD3B06"/>
    <w:rsid w:val="00DD5C37"/>
    <w:rsid w:val="00DE06FC"/>
    <w:rsid w:val="00DE2471"/>
    <w:rsid w:val="00DE54C7"/>
    <w:rsid w:val="00DF0B04"/>
    <w:rsid w:val="00DF39B9"/>
    <w:rsid w:val="00DF6703"/>
    <w:rsid w:val="00E02E52"/>
    <w:rsid w:val="00E045F6"/>
    <w:rsid w:val="00E04F37"/>
    <w:rsid w:val="00E05FE3"/>
    <w:rsid w:val="00E06157"/>
    <w:rsid w:val="00E06D5D"/>
    <w:rsid w:val="00E13B73"/>
    <w:rsid w:val="00E1565E"/>
    <w:rsid w:val="00E177BA"/>
    <w:rsid w:val="00E206DC"/>
    <w:rsid w:val="00E20B40"/>
    <w:rsid w:val="00E23921"/>
    <w:rsid w:val="00E23AF5"/>
    <w:rsid w:val="00E243CD"/>
    <w:rsid w:val="00E2472F"/>
    <w:rsid w:val="00E25614"/>
    <w:rsid w:val="00E31B28"/>
    <w:rsid w:val="00E344A9"/>
    <w:rsid w:val="00E345B1"/>
    <w:rsid w:val="00E35091"/>
    <w:rsid w:val="00E40087"/>
    <w:rsid w:val="00E408C6"/>
    <w:rsid w:val="00E41D93"/>
    <w:rsid w:val="00E447C4"/>
    <w:rsid w:val="00E447EE"/>
    <w:rsid w:val="00E44EBB"/>
    <w:rsid w:val="00E46C43"/>
    <w:rsid w:val="00E476E8"/>
    <w:rsid w:val="00E479AB"/>
    <w:rsid w:val="00E5057A"/>
    <w:rsid w:val="00E50C69"/>
    <w:rsid w:val="00E512C1"/>
    <w:rsid w:val="00E52AA0"/>
    <w:rsid w:val="00E53779"/>
    <w:rsid w:val="00E539A3"/>
    <w:rsid w:val="00E57A9A"/>
    <w:rsid w:val="00E649E8"/>
    <w:rsid w:val="00E64DE8"/>
    <w:rsid w:val="00E71864"/>
    <w:rsid w:val="00E7360E"/>
    <w:rsid w:val="00E73E07"/>
    <w:rsid w:val="00E81E56"/>
    <w:rsid w:val="00E82560"/>
    <w:rsid w:val="00E82CCC"/>
    <w:rsid w:val="00E96EF0"/>
    <w:rsid w:val="00E97A32"/>
    <w:rsid w:val="00EA0C34"/>
    <w:rsid w:val="00EA0EE2"/>
    <w:rsid w:val="00EA1DB5"/>
    <w:rsid w:val="00EA3EF5"/>
    <w:rsid w:val="00EA4046"/>
    <w:rsid w:val="00EA7FD6"/>
    <w:rsid w:val="00EB0EB8"/>
    <w:rsid w:val="00EB54BC"/>
    <w:rsid w:val="00EB5A8A"/>
    <w:rsid w:val="00EC0AE0"/>
    <w:rsid w:val="00EC0CD6"/>
    <w:rsid w:val="00EC60A2"/>
    <w:rsid w:val="00EC7DCC"/>
    <w:rsid w:val="00ED3663"/>
    <w:rsid w:val="00EE43BD"/>
    <w:rsid w:val="00EE5382"/>
    <w:rsid w:val="00EF1236"/>
    <w:rsid w:val="00EF13F5"/>
    <w:rsid w:val="00EF195C"/>
    <w:rsid w:val="00EF30EB"/>
    <w:rsid w:val="00EF6998"/>
    <w:rsid w:val="00EF735E"/>
    <w:rsid w:val="00F010FF"/>
    <w:rsid w:val="00F04584"/>
    <w:rsid w:val="00F05471"/>
    <w:rsid w:val="00F06A11"/>
    <w:rsid w:val="00F06F73"/>
    <w:rsid w:val="00F07034"/>
    <w:rsid w:val="00F11CCF"/>
    <w:rsid w:val="00F12472"/>
    <w:rsid w:val="00F14620"/>
    <w:rsid w:val="00F14AC8"/>
    <w:rsid w:val="00F16627"/>
    <w:rsid w:val="00F171D4"/>
    <w:rsid w:val="00F17703"/>
    <w:rsid w:val="00F17D5D"/>
    <w:rsid w:val="00F2205B"/>
    <w:rsid w:val="00F24EEA"/>
    <w:rsid w:val="00F26A72"/>
    <w:rsid w:val="00F26D3B"/>
    <w:rsid w:val="00F27794"/>
    <w:rsid w:val="00F337D0"/>
    <w:rsid w:val="00F421E8"/>
    <w:rsid w:val="00F44A5E"/>
    <w:rsid w:val="00F462FA"/>
    <w:rsid w:val="00F4642E"/>
    <w:rsid w:val="00F46D14"/>
    <w:rsid w:val="00F53833"/>
    <w:rsid w:val="00F53B4A"/>
    <w:rsid w:val="00F55DE9"/>
    <w:rsid w:val="00F56737"/>
    <w:rsid w:val="00F66FC3"/>
    <w:rsid w:val="00F725D5"/>
    <w:rsid w:val="00F83B2B"/>
    <w:rsid w:val="00F8588E"/>
    <w:rsid w:val="00F8671E"/>
    <w:rsid w:val="00F87795"/>
    <w:rsid w:val="00F87941"/>
    <w:rsid w:val="00F938DB"/>
    <w:rsid w:val="00F942BB"/>
    <w:rsid w:val="00F96A63"/>
    <w:rsid w:val="00FA15BF"/>
    <w:rsid w:val="00FA214B"/>
    <w:rsid w:val="00FA4698"/>
    <w:rsid w:val="00FA4E4E"/>
    <w:rsid w:val="00FB126D"/>
    <w:rsid w:val="00FB57E8"/>
    <w:rsid w:val="00FB5CF2"/>
    <w:rsid w:val="00FB6B1C"/>
    <w:rsid w:val="00FB723D"/>
    <w:rsid w:val="00FB7FEA"/>
    <w:rsid w:val="00FC2CBE"/>
    <w:rsid w:val="00FC3F0E"/>
    <w:rsid w:val="00FC6A3F"/>
    <w:rsid w:val="00FD30E2"/>
    <w:rsid w:val="00FD4136"/>
    <w:rsid w:val="00FD42E1"/>
    <w:rsid w:val="00FD666C"/>
    <w:rsid w:val="00FD6A04"/>
    <w:rsid w:val="00FE1B9B"/>
    <w:rsid w:val="00FE46D1"/>
    <w:rsid w:val="00FE4A14"/>
    <w:rsid w:val="00FE6887"/>
    <w:rsid w:val="00FF118B"/>
    <w:rsid w:val="00FF2E3E"/>
    <w:rsid w:val="00FF3E36"/>
    <w:rsid w:val="00FF453B"/>
    <w:rsid w:val="00FF50C7"/>
    <w:rsid w:val="00FF5AAB"/>
    <w:rsid w:val="00FF6573"/>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2CA48"/>
  <w15:docId w15:val="{071EA48D-8C7F-4F56-A317-7AF43577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64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64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76640"/>
    <w:rPr>
      <w:color w:val="0000FF"/>
      <w:u w:val="single"/>
    </w:rPr>
  </w:style>
  <w:style w:type="character" w:customStyle="1" w:styleId="apple-converted-space">
    <w:name w:val="apple-converted-space"/>
    <w:basedOn w:val="a0"/>
    <w:rsid w:val="00D76640"/>
  </w:style>
  <w:style w:type="paragraph" w:customStyle="1" w:styleId="j15">
    <w:name w:val="j15"/>
    <w:basedOn w:val="a"/>
    <w:rsid w:val="00D76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a0"/>
    <w:rsid w:val="00D76640"/>
  </w:style>
  <w:style w:type="paragraph" w:customStyle="1" w:styleId="j16">
    <w:name w:val="j16"/>
    <w:basedOn w:val="a"/>
    <w:rsid w:val="00D766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D76640"/>
    <w:pPr>
      <w:ind w:left="720"/>
      <w:contextualSpacing/>
    </w:pPr>
  </w:style>
  <w:style w:type="paragraph" w:styleId="a6">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 Знак4"/>
    <w:basedOn w:val="a"/>
    <w:link w:val="a7"/>
    <w:uiPriority w:val="99"/>
    <w:unhideWhenUsed/>
    <w:qFormat/>
    <w:rsid w:val="00D76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76640"/>
    <w:pPr>
      <w:widowControl w:val="0"/>
    </w:pPr>
    <w:rPr>
      <w:rFonts w:ascii="Calibri" w:eastAsia="Calibri" w:hAnsi="Calibri" w:cs="Calibri"/>
      <w:color w:val="000000"/>
      <w:lang w:val="en-GB" w:eastAsia="ru-RU"/>
    </w:rPr>
  </w:style>
  <w:style w:type="paragraph" w:styleId="a8">
    <w:name w:val="Balloon Text"/>
    <w:basedOn w:val="a"/>
    <w:link w:val="a9"/>
    <w:uiPriority w:val="99"/>
    <w:semiHidden/>
    <w:unhideWhenUsed/>
    <w:rsid w:val="00D76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6640"/>
    <w:rPr>
      <w:rFonts w:ascii="Tahoma" w:eastAsiaTheme="minorEastAsia" w:hAnsi="Tahoma" w:cs="Tahoma"/>
      <w:sz w:val="16"/>
      <w:szCs w:val="16"/>
      <w:lang w:val="ru-RU" w:eastAsia="ru-RU"/>
    </w:rPr>
  </w:style>
  <w:style w:type="character" w:styleId="aa">
    <w:name w:val="annotation reference"/>
    <w:basedOn w:val="a0"/>
    <w:uiPriority w:val="99"/>
    <w:semiHidden/>
    <w:unhideWhenUsed/>
    <w:rsid w:val="00D76640"/>
    <w:rPr>
      <w:sz w:val="16"/>
      <w:szCs w:val="16"/>
    </w:rPr>
  </w:style>
  <w:style w:type="paragraph" w:styleId="ab">
    <w:name w:val="annotation text"/>
    <w:basedOn w:val="a"/>
    <w:link w:val="ac"/>
    <w:uiPriority w:val="99"/>
    <w:semiHidden/>
    <w:unhideWhenUsed/>
    <w:rsid w:val="00D76640"/>
    <w:pPr>
      <w:spacing w:line="240" w:lineRule="auto"/>
    </w:pPr>
    <w:rPr>
      <w:sz w:val="20"/>
      <w:szCs w:val="20"/>
    </w:rPr>
  </w:style>
  <w:style w:type="character" w:customStyle="1" w:styleId="ac">
    <w:name w:val="Текст примечания Знак"/>
    <w:basedOn w:val="a0"/>
    <w:link w:val="ab"/>
    <w:uiPriority w:val="99"/>
    <w:semiHidden/>
    <w:rsid w:val="00D76640"/>
    <w:rPr>
      <w:rFonts w:eastAsiaTheme="minorEastAsia"/>
      <w:sz w:val="20"/>
      <w:szCs w:val="20"/>
      <w:lang w:val="ru-RU" w:eastAsia="ru-RU"/>
    </w:rPr>
  </w:style>
  <w:style w:type="paragraph" w:styleId="ad">
    <w:name w:val="annotation subject"/>
    <w:basedOn w:val="ab"/>
    <w:next w:val="ab"/>
    <w:link w:val="ae"/>
    <w:uiPriority w:val="99"/>
    <w:semiHidden/>
    <w:unhideWhenUsed/>
    <w:rsid w:val="00D76640"/>
    <w:rPr>
      <w:b/>
      <w:bCs/>
    </w:rPr>
  </w:style>
  <w:style w:type="character" w:customStyle="1" w:styleId="ae">
    <w:name w:val="Тема примечания Знак"/>
    <w:basedOn w:val="ac"/>
    <w:link w:val="ad"/>
    <w:uiPriority w:val="99"/>
    <w:semiHidden/>
    <w:rsid w:val="00D76640"/>
    <w:rPr>
      <w:rFonts w:eastAsiaTheme="minorEastAsia"/>
      <w:b/>
      <w:bCs/>
      <w:sz w:val="20"/>
      <w:szCs w:val="20"/>
      <w:lang w:val="ru-RU" w:eastAsia="ru-RU"/>
    </w:rPr>
  </w:style>
  <w:style w:type="paragraph" w:styleId="af">
    <w:name w:val="Revision"/>
    <w:hidden/>
    <w:uiPriority w:val="99"/>
    <w:semiHidden/>
    <w:rsid w:val="00D76640"/>
    <w:pPr>
      <w:spacing w:after="0" w:line="240" w:lineRule="auto"/>
    </w:pPr>
    <w:rPr>
      <w:rFonts w:eastAsiaTheme="minorEastAsia"/>
      <w:lang w:val="ru-RU" w:eastAsia="ru-RU"/>
    </w:rPr>
  </w:style>
  <w:style w:type="paragraph" w:styleId="af0">
    <w:name w:val="header"/>
    <w:basedOn w:val="a"/>
    <w:link w:val="af1"/>
    <w:uiPriority w:val="99"/>
    <w:unhideWhenUsed/>
    <w:rsid w:val="00D76640"/>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D76640"/>
    <w:rPr>
      <w:rFonts w:eastAsiaTheme="minorEastAsia"/>
      <w:lang w:val="ru-RU" w:eastAsia="ru-RU"/>
    </w:rPr>
  </w:style>
  <w:style w:type="paragraph" w:styleId="af2">
    <w:name w:val="footer"/>
    <w:basedOn w:val="a"/>
    <w:link w:val="af3"/>
    <w:uiPriority w:val="99"/>
    <w:unhideWhenUsed/>
    <w:rsid w:val="00D76640"/>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D76640"/>
    <w:rPr>
      <w:rFonts w:eastAsiaTheme="minorEastAsia"/>
      <w:lang w:val="ru-RU" w:eastAsia="ru-RU"/>
    </w:rPr>
  </w:style>
  <w:style w:type="character" w:customStyle="1" w:styleId="note">
    <w:name w:val="note"/>
    <w:basedOn w:val="a0"/>
    <w:rsid w:val="00D76640"/>
  </w:style>
  <w:style w:type="character" w:customStyle="1" w:styleId="a7">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6"/>
    <w:uiPriority w:val="99"/>
    <w:locked/>
    <w:rsid w:val="00327C0C"/>
    <w:rPr>
      <w:rFonts w:ascii="Times New Roman" w:eastAsia="Times New Roman" w:hAnsi="Times New Roman" w:cs="Times New Roman"/>
      <w:sz w:val="24"/>
      <w:szCs w:val="24"/>
      <w:lang w:val="ru-RU" w:eastAsia="ru-RU"/>
    </w:rPr>
  </w:style>
  <w:style w:type="character" w:customStyle="1" w:styleId="2">
    <w:name w:val="Основной текст (2) + Полужирный"/>
    <w:basedOn w:val="a0"/>
    <w:rsid w:val="001A21E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4">
    <w:name w:val="No Spacing"/>
    <w:uiPriority w:val="1"/>
    <w:qFormat/>
    <w:rsid w:val="001A21EC"/>
    <w:pPr>
      <w:widowControl w:val="0"/>
      <w:spacing w:after="0" w:line="240" w:lineRule="auto"/>
    </w:pPr>
    <w:rPr>
      <w:rFonts w:ascii="Tahoma" w:eastAsia="Tahoma" w:hAnsi="Tahoma" w:cs="Tahoma"/>
      <w:color w:val="000000"/>
      <w:sz w:val="24"/>
      <w:szCs w:val="24"/>
      <w:lang w:val="ru-RU" w:eastAsia="ru-RU" w:bidi="ru-RU"/>
    </w:rPr>
  </w:style>
  <w:style w:type="paragraph" w:customStyle="1" w:styleId="20">
    <w:name w:val="Обычный2"/>
    <w:rsid w:val="00092F4F"/>
    <w:pPr>
      <w:widowControl w:val="0"/>
    </w:pPr>
    <w:rPr>
      <w:rFonts w:ascii="Calibri" w:eastAsia="Calibri" w:hAnsi="Calibri" w:cs="Calibri"/>
      <w:color w:val="000000"/>
      <w:lang w:val="en-GB"/>
    </w:rPr>
  </w:style>
  <w:style w:type="character" w:customStyle="1" w:styleId="s0">
    <w:name w:val="s0"/>
    <w:basedOn w:val="a0"/>
    <w:rsid w:val="00D803BD"/>
    <w:rPr>
      <w:rFonts w:ascii="Times New Roman" w:hAnsi="Times New Roman" w:cs="Times New Roman" w:hint="default"/>
      <w:b w:val="0"/>
      <w:bCs w:val="0"/>
      <w:i w:val="0"/>
      <w:iCs w:val="0"/>
      <w:color w:val="000000"/>
    </w:rPr>
  </w:style>
  <w:style w:type="paragraph" w:customStyle="1" w:styleId="j12">
    <w:name w:val="j12"/>
    <w:basedOn w:val="a"/>
    <w:rsid w:val="005B0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B0B0D"/>
  </w:style>
  <w:style w:type="character" w:customStyle="1" w:styleId="s9">
    <w:name w:val="s9"/>
    <w:basedOn w:val="a0"/>
    <w:rsid w:val="005B0B0D"/>
  </w:style>
  <w:style w:type="character" w:customStyle="1" w:styleId="s2">
    <w:name w:val="s2"/>
    <w:basedOn w:val="a0"/>
    <w:rsid w:val="005B0B0D"/>
  </w:style>
  <w:style w:type="paragraph" w:styleId="HTML">
    <w:name w:val="HTML Preformatted"/>
    <w:basedOn w:val="a"/>
    <w:link w:val="HTML0"/>
    <w:uiPriority w:val="99"/>
    <w:unhideWhenUsed/>
    <w:rsid w:val="003D4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47B8"/>
    <w:rPr>
      <w:rFonts w:ascii="Courier New" w:eastAsia="Times New Roman" w:hAnsi="Courier New" w:cs="Courier New"/>
      <w:sz w:val="20"/>
      <w:szCs w:val="20"/>
    </w:rPr>
  </w:style>
  <w:style w:type="paragraph" w:customStyle="1" w:styleId="j110">
    <w:name w:val="j110"/>
    <w:basedOn w:val="a"/>
    <w:rsid w:val="00A16C0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584">
      <w:bodyDiv w:val="1"/>
      <w:marLeft w:val="0"/>
      <w:marRight w:val="0"/>
      <w:marTop w:val="0"/>
      <w:marBottom w:val="0"/>
      <w:divBdr>
        <w:top w:val="none" w:sz="0" w:space="0" w:color="auto"/>
        <w:left w:val="none" w:sz="0" w:space="0" w:color="auto"/>
        <w:bottom w:val="none" w:sz="0" w:space="0" w:color="auto"/>
        <w:right w:val="none" w:sz="0" w:space="0" w:color="auto"/>
      </w:divBdr>
    </w:div>
    <w:div w:id="95054413">
      <w:bodyDiv w:val="1"/>
      <w:marLeft w:val="0"/>
      <w:marRight w:val="0"/>
      <w:marTop w:val="0"/>
      <w:marBottom w:val="0"/>
      <w:divBdr>
        <w:top w:val="none" w:sz="0" w:space="0" w:color="auto"/>
        <w:left w:val="none" w:sz="0" w:space="0" w:color="auto"/>
        <w:bottom w:val="none" w:sz="0" w:space="0" w:color="auto"/>
        <w:right w:val="none" w:sz="0" w:space="0" w:color="auto"/>
      </w:divBdr>
    </w:div>
    <w:div w:id="224607478">
      <w:bodyDiv w:val="1"/>
      <w:marLeft w:val="0"/>
      <w:marRight w:val="0"/>
      <w:marTop w:val="0"/>
      <w:marBottom w:val="0"/>
      <w:divBdr>
        <w:top w:val="none" w:sz="0" w:space="0" w:color="auto"/>
        <w:left w:val="none" w:sz="0" w:space="0" w:color="auto"/>
        <w:bottom w:val="none" w:sz="0" w:space="0" w:color="auto"/>
        <w:right w:val="none" w:sz="0" w:space="0" w:color="auto"/>
      </w:divBdr>
    </w:div>
    <w:div w:id="262735577">
      <w:bodyDiv w:val="1"/>
      <w:marLeft w:val="0"/>
      <w:marRight w:val="0"/>
      <w:marTop w:val="0"/>
      <w:marBottom w:val="0"/>
      <w:divBdr>
        <w:top w:val="none" w:sz="0" w:space="0" w:color="auto"/>
        <w:left w:val="none" w:sz="0" w:space="0" w:color="auto"/>
        <w:bottom w:val="none" w:sz="0" w:space="0" w:color="auto"/>
        <w:right w:val="none" w:sz="0" w:space="0" w:color="auto"/>
      </w:divBdr>
    </w:div>
    <w:div w:id="320044776">
      <w:bodyDiv w:val="1"/>
      <w:marLeft w:val="0"/>
      <w:marRight w:val="0"/>
      <w:marTop w:val="0"/>
      <w:marBottom w:val="0"/>
      <w:divBdr>
        <w:top w:val="none" w:sz="0" w:space="0" w:color="auto"/>
        <w:left w:val="none" w:sz="0" w:space="0" w:color="auto"/>
        <w:bottom w:val="none" w:sz="0" w:space="0" w:color="auto"/>
        <w:right w:val="none" w:sz="0" w:space="0" w:color="auto"/>
      </w:divBdr>
    </w:div>
    <w:div w:id="450245783">
      <w:bodyDiv w:val="1"/>
      <w:marLeft w:val="0"/>
      <w:marRight w:val="0"/>
      <w:marTop w:val="0"/>
      <w:marBottom w:val="0"/>
      <w:divBdr>
        <w:top w:val="none" w:sz="0" w:space="0" w:color="auto"/>
        <w:left w:val="none" w:sz="0" w:space="0" w:color="auto"/>
        <w:bottom w:val="none" w:sz="0" w:space="0" w:color="auto"/>
        <w:right w:val="none" w:sz="0" w:space="0" w:color="auto"/>
      </w:divBdr>
    </w:div>
    <w:div w:id="605698273">
      <w:bodyDiv w:val="1"/>
      <w:marLeft w:val="0"/>
      <w:marRight w:val="0"/>
      <w:marTop w:val="0"/>
      <w:marBottom w:val="0"/>
      <w:divBdr>
        <w:top w:val="none" w:sz="0" w:space="0" w:color="auto"/>
        <w:left w:val="none" w:sz="0" w:space="0" w:color="auto"/>
        <w:bottom w:val="none" w:sz="0" w:space="0" w:color="auto"/>
        <w:right w:val="none" w:sz="0" w:space="0" w:color="auto"/>
      </w:divBdr>
    </w:div>
    <w:div w:id="980964583">
      <w:bodyDiv w:val="1"/>
      <w:marLeft w:val="0"/>
      <w:marRight w:val="0"/>
      <w:marTop w:val="0"/>
      <w:marBottom w:val="0"/>
      <w:divBdr>
        <w:top w:val="none" w:sz="0" w:space="0" w:color="auto"/>
        <w:left w:val="none" w:sz="0" w:space="0" w:color="auto"/>
        <w:bottom w:val="none" w:sz="0" w:space="0" w:color="auto"/>
        <w:right w:val="none" w:sz="0" w:space="0" w:color="auto"/>
      </w:divBdr>
    </w:div>
    <w:div w:id="985234068">
      <w:bodyDiv w:val="1"/>
      <w:marLeft w:val="0"/>
      <w:marRight w:val="0"/>
      <w:marTop w:val="0"/>
      <w:marBottom w:val="0"/>
      <w:divBdr>
        <w:top w:val="none" w:sz="0" w:space="0" w:color="auto"/>
        <w:left w:val="none" w:sz="0" w:space="0" w:color="auto"/>
        <w:bottom w:val="none" w:sz="0" w:space="0" w:color="auto"/>
        <w:right w:val="none" w:sz="0" w:space="0" w:color="auto"/>
      </w:divBdr>
    </w:div>
    <w:div w:id="1043939606">
      <w:bodyDiv w:val="1"/>
      <w:marLeft w:val="0"/>
      <w:marRight w:val="0"/>
      <w:marTop w:val="0"/>
      <w:marBottom w:val="0"/>
      <w:divBdr>
        <w:top w:val="none" w:sz="0" w:space="0" w:color="auto"/>
        <w:left w:val="none" w:sz="0" w:space="0" w:color="auto"/>
        <w:bottom w:val="none" w:sz="0" w:space="0" w:color="auto"/>
        <w:right w:val="none" w:sz="0" w:space="0" w:color="auto"/>
      </w:divBdr>
      <w:divsChild>
        <w:div w:id="1952010300">
          <w:marLeft w:val="0"/>
          <w:marRight w:val="0"/>
          <w:marTop w:val="0"/>
          <w:marBottom w:val="0"/>
          <w:divBdr>
            <w:top w:val="none" w:sz="0" w:space="0" w:color="auto"/>
            <w:left w:val="none" w:sz="0" w:space="0" w:color="auto"/>
            <w:bottom w:val="none" w:sz="0" w:space="0" w:color="auto"/>
            <w:right w:val="none" w:sz="0" w:space="0" w:color="auto"/>
          </w:divBdr>
        </w:div>
      </w:divsChild>
    </w:div>
    <w:div w:id="1657950728">
      <w:bodyDiv w:val="1"/>
      <w:marLeft w:val="0"/>
      <w:marRight w:val="0"/>
      <w:marTop w:val="0"/>
      <w:marBottom w:val="0"/>
      <w:divBdr>
        <w:top w:val="none" w:sz="0" w:space="0" w:color="auto"/>
        <w:left w:val="none" w:sz="0" w:space="0" w:color="auto"/>
        <w:bottom w:val="none" w:sz="0" w:space="0" w:color="auto"/>
        <w:right w:val="none" w:sz="0" w:space="0" w:color="auto"/>
      </w:divBdr>
    </w:div>
    <w:div w:id="1788623867">
      <w:bodyDiv w:val="1"/>
      <w:marLeft w:val="0"/>
      <w:marRight w:val="0"/>
      <w:marTop w:val="0"/>
      <w:marBottom w:val="0"/>
      <w:divBdr>
        <w:top w:val="none" w:sz="0" w:space="0" w:color="auto"/>
        <w:left w:val="none" w:sz="0" w:space="0" w:color="auto"/>
        <w:bottom w:val="none" w:sz="0" w:space="0" w:color="auto"/>
        <w:right w:val="none" w:sz="0" w:space="0" w:color="auto"/>
      </w:divBdr>
    </w:div>
    <w:div w:id="1837500103">
      <w:bodyDiv w:val="1"/>
      <w:marLeft w:val="0"/>
      <w:marRight w:val="0"/>
      <w:marTop w:val="0"/>
      <w:marBottom w:val="0"/>
      <w:divBdr>
        <w:top w:val="none" w:sz="0" w:space="0" w:color="auto"/>
        <w:left w:val="none" w:sz="0" w:space="0" w:color="auto"/>
        <w:bottom w:val="none" w:sz="0" w:space="0" w:color="auto"/>
        <w:right w:val="none" w:sz="0" w:space="0" w:color="auto"/>
      </w:divBdr>
    </w:div>
    <w:div w:id="19168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C4A0-0A6B-4480-A658-9D2F929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Абдрахманов Багдат</cp:lastModifiedBy>
  <cp:revision>2</cp:revision>
  <cp:lastPrinted>2019-04-19T04:59:00Z</cp:lastPrinted>
  <dcterms:created xsi:type="dcterms:W3CDTF">2019-09-03T13:45:00Z</dcterms:created>
  <dcterms:modified xsi:type="dcterms:W3CDTF">2019-09-03T13:45:00Z</dcterms:modified>
</cp:coreProperties>
</file>