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horzAnchor="margin" w:tblpXSpec="center" w:tblpY="1200"/>
        <w:tblW w:w="12300" w:type="dxa"/>
        <w:tblLook w:val="04A0" w:firstRow="1" w:lastRow="0" w:firstColumn="1" w:lastColumn="0" w:noHBand="0" w:noVBand="1"/>
      </w:tblPr>
      <w:tblGrid>
        <w:gridCol w:w="850"/>
        <w:gridCol w:w="4395"/>
        <w:gridCol w:w="3969"/>
        <w:gridCol w:w="3086"/>
      </w:tblGrid>
      <w:tr w:rsidR="00303EC6" w:rsidRPr="00186955" w:rsidTr="00303EC6">
        <w:tc>
          <w:tcPr>
            <w:tcW w:w="12300" w:type="dxa"/>
            <w:gridSpan w:val="4"/>
            <w:tcBorders>
              <w:top w:val="nil"/>
              <w:left w:val="nil"/>
              <w:bottom w:val="single" w:sz="4" w:space="0" w:color="auto"/>
              <w:right w:val="nil"/>
            </w:tcBorders>
          </w:tcPr>
          <w:p w:rsidR="00303EC6" w:rsidRPr="00186955" w:rsidRDefault="00303EC6" w:rsidP="00303EC6">
            <w:pPr>
              <w:pStyle w:val="a3"/>
              <w:shd w:val="clear" w:color="auto" w:fill="FFFFFF"/>
              <w:spacing w:before="0" w:beforeAutospacing="0" w:after="0" w:afterAutospacing="0" w:line="285" w:lineRule="atLeast"/>
              <w:ind w:firstLine="220"/>
              <w:jc w:val="center"/>
              <w:textAlignment w:val="baseline"/>
              <w:rPr>
                <w:b/>
                <w:bCs/>
                <w:color w:val="000000"/>
                <w:spacing w:val="2"/>
                <w:bdr w:val="none" w:sz="0" w:space="0" w:color="auto" w:frame="1"/>
              </w:rPr>
            </w:pPr>
            <w:r w:rsidRPr="00186955">
              <w:rPr>
                <w:b/>
                <w:bCs/>
                <w:color w:val="000000"/>
                <w:spacing w:val="2"/>
                <w:bdr w:val="none" w:sz="0" w:space="0" w:color="auto" w:frame="1"/>
              </w:rPr>
              <w:t xml:space="preserve">Сравнительная таблица </w:t>
            </w:r>
          </w:p>
          <w:p w:rsidR="00303EC6" w:rsidRPr="00186955" w:rsidRDefault="00303EC6" w:rsidP="00303EC6">
            <w:pPr>
              <w:pStyle w:val="a3"/>
              <w:shd w:val="clear" w:color="auto" w:fill="FFFFFF"/>
              <w:spacing w:before="0" w:beforeAutospacing="0" w:after="0" w:afterAutospacing="0" w:line="285" w:lineRule="atLeast"/>
              <w:ind w:firstLine="220"/>
              <w:jc w:val="center"/>
              <w:textAlignment w:val="baseline"/>
              <w:rPr>
                <w:b/>
                <w:bCs/>
                <w:color w:val="000000"/>
                <w:spacing w:val="2"/>
                <w:bdr w:val="none" w:sz="0" w:space="0" w:color="auto" w:frame="1"/>
              </w:rPr>
            </w:pPr>
            <w:r w:rsidRPr="00186955">
              <w:rPr>
                <w:b/>
                <w:bCs/>
                <w:color w:val="000000"/>
                <w:spacing w:val="2"/>
                <w:bdr w:val="none" w:sz="0" w:space="0" w:color="auto" w:frame="1"/>
              </w:rPr>
              <w:t xml:space="preserve">по проекту Закона </w:t>
            </w:r>
            <w:r w:rsidRPr="00186955">
              <w:rPr>
                <w:b/>
                <w:bCs/>
              </w:rPr>
              <w:t>Республики Казахстан</w:t>
            </w:r>
            <w:r w:rsidRPr="00186955">
              <w:rPr>
                <w:b/>
                <w:bCs/>
                <w:color w:val="000000"/>
                <w:spacing w:val="2"/>
                <w:bdr w:val="none" w:sz="0" w:space="0" w:color="auto" w:frame="1"/>
              </w:rPr>
              <w:t xml:space="preserve"> </w:t>
            </w:r>
          </w:p>
          <w:p w:rsidR="00F95D13" w:rsidRPr="00186955" w:rsidRDefault="00303EC6" w:rsidP="00F95D13">
            <w:pPr>
              <w:pStyle w:val="a3"/>
              <w:shd w:val="clear" w:color="auto" w:fill="FFFFFF"/>
              <w:spacing w:before="0" w:beforeAutospacing="0" w:after="0" w:afterAutospacing="0" w:line="285" w:lineRule="atLeast"/>
              <w:ind w:firstLine="220"/>
              <w:jc w:val="center"/>
              <w:textAlignment w:val="baseline"/>
              <w:rPr>
                <w:b/>
                <w:bCs/>
                <w:color w:val="000000"/>
                <w:spacing w:val="2"/>
                <w:bdr w:val="none" w:sz="0" w:space="0" w:color="auto" w:frame="1"/>
              </w:rPr>
            </w:pPr>
            <w:r w:rsidRPr="00186955">
              <w:rPr>
                <w:b/>
                <w:bCs/>
                <w:color w:val="000000"/>
                <w:spacing w:val="2"/>
                <w:bdr w:val="none" w:sz="0" w:space="0" w:color="auto" w:frame="1"/>
              </w:rPr>
              <w:t xml:space="preserve">«О внесении </w:t>
            </w:r>
            <w:r w:rsidR="00B04D6F">
              <w:rPr>
                <w:b/>
                <w:bCs/>
                <w:color w:val="000000"/>
                <w:spacing w:val="2"/>
                <w:bdr w:val="none" w:sz="0" w:space="0" w:color="auto" w:frame="1"/>
              </w:rPr>
              <w:t xml:space="preserve">изменения и </w:t>
            </w:r>
            <w:bookmarkStart w:id="0" w:name="_GoBack"/>
            <w:bookmarkEnd w:id="0"/>
            <w:r w:rsidRPr="00186955">
              <w:rPr>
                <w:b/>
                <w:bCs/>
                <w:color w:val="000000"/>
                <w:spacing w:val="2"/>
                <w:bdr w:val="none" w:sz="0" w:space="0" w:color="auto" w:frame="1"/>
              </w:rPr>
              <w:t xml:space="preserve">дополнений в </w:t>
            </w:r>
            <w:r w:rsidR="00F95D13" w:rsidRPr="00186955">
              <w:rPr>
                <w:b/>
                <w:bCs/>
                <w:color w:val="000000"/>
                <w:spacing w:val="2"/>
                <w:bdr w:val="none" w:sz="0" w:space="0" w:color="auto" w:frame="1"/>
              </w:rPr>
              <w:t xml:space="preserve">некоторые законодательные акты </w:t>
            </w:r>
          </w:p>
          <w:p w:rsidR="00303EC6" w:rsidRPr="00186955" w:rsidRDefault="00303EC6" w:rsidP="000446E4">
            <w:pPr>
              <w:pStyle w:val="a3"/>
              <w:shd w:val="clear" w:color="auto" w:fill="FFFFFF"/>
              <w:spacing w:before="0" w:beforeAutospacing="0" w:after="0" w:afterAutospacing="0" w:line="285" w:lineRule="atLeast"/>
              <w:ind w:firstLine="220"/>
              <w:jc w:val="center"/>
              <w:textAlignment w:val="baseline"/>
              <w:rPr>
                <w:b/>
                <w:bCs/>
              </w:rPr>
            </w:pPr>
            <w:r w:rsidRPr="00186955">
              <w:rPr>
                <w:b/>
                <w:bCs/>
              </w:rPr>
              <w:t>Республики Казахстан</w:t>
            </w:r>
            <w:r w:rsidR="00F95D13" w:rsidRPr="00186955">
              <w:rPr>
                <w:b/>
                <w:bCs/>
              </w:rPr>
              <w:t xml:space="preserve"> по вопросам парламентской оппозиции</w:t>
            </w:r>
            <w:r w:rsidRPr="00186955">
              <w:rPr>
                <w:b/>
                <w:bCs/>
              </w:rPr>
              <w:t>»</w:t>
            </w:r>
          </w:p>
        </w:tc>
      </w:tr>
      <w:tr w:rsidR="00934FBC" w:rsidRPr="00186955" w:rsidTr="00303EC6">
        <w:tc>
          <w:tcPr>
            <w:tcW w:w="850" w:type="dxa"/>
            <w:tcBorders>
              <w:top w:val="single" w:sz="4" w:space="0" w:color="auto"/>
            </w:tcBorders>
          </w:tcPr>
          <w:p w:rsidR="00934FBC" w:rsidRPr="00186955" w:rsidRDefault="00934FBC" w:rsidP="003E16D1">
            <w:pPr>
              <w:jc w:val="center"/>
              <w:rPr>
                <w:rFonts w:ascii="Times New Roman" w:hAnsi="Times New Roman" w:cs="Times New Roman"/>
                <w:b/>
                <w:bCs/>
                <w:sz w:val="24"/>
                <w:szCs w:val="24"/>
              </w:rPr>
            </w:pPr>
            <w:r w:rsidRPr="00186955">
              <w:rPr>
                <w:rFonts w:ascii="Times New Roman" w:hAnsi="Times New Roman" w:cs="Times New Roman"/>
                <w:b/>
                <w:bCs/>
                <w:sz w:val="24"/>
                <w:szCs w:val="24"/>
              </w:rPr>
              <w:t>№</w:t>
            </w:r>
          </w:p>
        </w:tc>
        <w:tc>
          <w:tcPr>
            <w:tcW w:w="4395" w:type="dxa"/>
            <w:tcBorders>
              <w:top w:val="single" w:sz="4" w:space="0" w:color="auto"/>
            </w:tcBorders>
          </w:tcPr>
          <w:p w:rsidR="00934FBC" w:rsidRPr="00186955" w:rsidRDefault="00934FBC" w:rsidP="003E16D1">
            <w:pPr>
              <w:jc w:val="center"/>
              <w:rPr>
                <w:rFonts w:ascii="Times New Roman" w:hAnsi="Times New Roman" w:cs="Times New Roman"/>
                <w:b/>
                <w:bCs/>
                <w:sz w:val="24"/>
                <w:szCs w:val="24"/>
              </w:rPr>
            </w:pPr>
            <w:r w:rsidRPr="00186955">
              <w:rPr>
                <w:rFonts w:ascii="Times New Roman" w:hAnsi="Times New Roman" w:cs="Times New Roman"/>
                <w:b/>
                <w:bCs/>
                <w:sz w:val="24"/>
                <w:szCs w:val="24"/>
              </w:rPr>
              <w:t>Действующая редакция</w:t>
            </w:r>
          </w:p>
        </w:tc>
        <w:tc>
          <w:tcPr>
            <w:tcW w:w="3969" w:type="dxa"/>
            <w:tcBorders>
              <w:top w:val="single" w:sz="4" w:space="0" w:color="auto"/>
            </w:tcBorders>
          </w:tcPr>
          <w:p w:rsidR="00934FBC" w:rsidRPr="00186955" w:rsidRDefault="00934FBC" w:rsidP="003E16D1">
            <w:pPr>
              <w:jc w:val="center"/>
              <w:rPr>
                <w:rFonts w:ascii="Times New Roman" w:hAnsi="Times New Roman" w:cs="Times New Roman"/>
                <w:b/>
                <w:bCs/>
                <w:sz w:val="24"/>
                <w:szCs w:val="24"/>
              </w:rPr>
            </w:pPr>
            <w:r w:rsidRPr="00186955">
              <w:rPr>
                <w:rFonts w:ascii="Times New Roman" w:hAnsi="Times New Roman" w:cs="Times New Roman"/>
                <w:b/>
                <w:bCs/>
                <w:sz w:val="24"/>
                <w:szCs w:val="24"/>
              </w:rPr>
              <w:t>Предлагаемая редакция</w:t>
            </w:r>
          </w:p>
        </w:tc>
        <w:tc>
          <w:tcPr>
            <w:tcW w:w="3086" w:type="dxa"/>
            <w:tcBorders>
              <w:top w:val="single" w:sz="4" w:space="0" w:color="auto"/>
            </w:tcBorders>
          </w:tcPr>
          <w:p w:rsidR="00934FBC" w:rsidRPr="00186955" w:rsidRDefault="00934FBC" w:rsidP="003E16D1">
            <w:pPr>
              <w:jc w:val="center"/>
              <w:rPr>
                <w:rFonts w:ascii="Times New Roman" w:hAnsi="Times New Roman" w:cs="Times New Roman"/>
                <w:b/>
                <w:bCs/>
                <w:sz w:val="24"/>
                <w:szCs w:val="24"/>
              </w:rPr>
            </w:pPr>
            <w:r w:rsidRPr="00186955">
              <w:rPr>
                <w:rFonts w:ascii="Times New Roman" w:hAnsi="Times New Roman" w:cs="Times New Roman"/>
                <w:b/>
                <w:bCs/>
                <w:sz w:val="24"/>
                <w:szCs w:val="24"/>
              </w:rPr>
              <w:t>Обоснование</w:t>
            </w:r>
          </w:p>
        </w:tc>
      </w:tr>
      <w:tr w:rsidR="00934FBC" w:rsidRPr="00186955" w:rsidTr="003E16D1">
        <w:tc>
          <w:tcPr>
            <w:tcW w:w="12300" w:type="dxa"/>
            <w:gridSpan w:val="4"/>
          </w:tcPr>
          <w:p w:rsidR="00934FBC" w:rsidRPr="00186955" w:rsidRDefault="00934FBC" w:rsidP="003E16D1">
            <w:pPr>
              <w:jc w:val="center"/>
              <w:rPr>
                <w:rFonts w:ascii="Times New Roman" w:hAnsi="Times New Roman" w:cs="Times New Roman"/>
                <w:b/>
                <w:bCs/>
                <w:sz w:val="24"/>
                <w:szCs w:val="24"/>
              </w:rPr>
            </w:pPr>
          </w:p>
          <w:p w:rsidR="00934FBC" w:rsidRPr="00186955" w:rsidRDefault="00934FBC" w:rsidP="003E16D1">
            <w:pPr>
              <w:jc w:val="center"/>
              <w:rPr>
                <w:rFonts w:ascii="Times New Roman" w:hAnsi="Times New Roman" w:cs="Times New Roman"/>
                <w:b/>
                <w:bCs/>
                <w:sz w:val="24"/>
                <w:szCs w:val="24"/>
              </w:rPr>
            </w:pPr>
            <w:r w:rsidRPr="00186955">
              <w:rPr>
                <w:rFonts w:ascii="Times New Roman" w:hAnsi="Times New Roman" w:cs="Times New Roman"/>
                <w:b/>
                <w:bCs/>
                <w:sz w:val="24"/>
                <w:szCs w:val="24"/>
              </w:rPr>
              <w:t>Закон Республики Казахстан от 7 мая 1997 года</w:t>
            </w:r>
          </w:p>
          <w:p w:rsidR="00934FBC" w:rsidRPr="00186955" w:rsidRDefault="00934FBC" w:rsidP="003E16D1">
            <w:pPr>
              <w:jc w:val="center"/>
              <w:rPr>
                <w:rFonts w:ascii="Times New Roman" w:hAnsi="Times New Roman" w:cs="Times New Roman"/>
                <w:b/>
                <w:bCs/>
                <w:sz w:val="24"/>
                <w:szCs w:val="24"/>
              </w:rPr>
            </w:pPr>
            <w:r w:rsidRPr="00186955">
              <w:rPr>
                <w:rFonts w:ascii="Times New Roman" w:hAnsi="Times New Roman" w:cs="Times New Roman"/>
                <w:b/>
                <w:bCs/>
                <w:sz w:val="24"/>
                <w:szCs w:val="24"/>
              </w:rPr>
              <w:t xml:space="preserve">«О комитетах и комиссиях Парламента Республики Казахстан» </w:t>
            </w:r>
          </w:p>
        </w:tc>
      </w:tr>
      <w:tr w:rsidR="00934FBC" w:rsidRPr="00186955" w:rsidTr="003E16D1">
        <w:tc>
          <w:tcPr>
            <w:tcW w:w="850" w:type="dxa"/>
          </w:tcPr>
          <w:p w:rsidR="00934FBC" w:rsidRPr="00186955" w:rsidRDefault="00934FBC" w:rsidP="00934FBC">
            <w:pPr>
              <w:pStyle w:val="a5"/>
              <w:numPr>
                <w:ilvl w:val="0"/>
                <w:numId w:val="1"/>
              </w:numPr>
              <w:rPr>
                <w:rFonts w:ascii="Times New Roman" w:hAnsi="Times New Roman" w:cs="Times New Roman"/>
                <w:bCs/>
                <w:iCs/>
                <w:sz w:val="24"/>
                <w:szCs w:val="24"/>
              </w:rPr>
            </w:pPr>
          </w:p>
        </w:tc>
        <w:tc>
          <w:tcPr>
            <w:tcW w:w="4395" w:type="dxa"/>
          </w:tcPr>
          <w:p w:rsidR="00934FBC" w:rsidRPr="00186955" w:rsidRDefault="00934FBC" w:rsidP="003E16D1">
            <w:pPr>
              <w:ind w:firstLine="184"/>
              <w:jc w:val="both"/>
              <w:rPr>
                <w:rFonts w:ascii="Times New Roman" w:hAnsi="Times New Roman" w:cs="Times New Roman"/>
                <w:bCs/>
                <w:iCs/>
                <w:sz w:val="24"/>
                <w:szCs w:val="24"/>
              </w:rPr>
            </w:pPr>
            <w:r w:rsidRPr="00186955">
              <w:rPr>
                <w:rFonts w:ascii="Times New Roman" w:hAnsi="Times New Roman" w:cs="Times New Roman"/>
                <w:bCs/>
                <w:iCs/>
                <w:sz w:val="24"/>
                <w:szCs w:val="24"/>
              </w:rPr>
              <w:t>Статья 7. Председатели постоянных комитетов Палат избираются из числа депутатов открытым или тайным голосованием на заседании Сената, Мажилиса большинством голосов от общего числа депутатов Палаты.</w:t>
            </w:r>
          </w:p>
        </w:tc>
        <w:tc>
          <w:tcPr>
            <w:tcW w:w="3969" w:type="dxa"/>
          </w:tcPr>
          <w:p w:rsidR="00934FBC" w:rsidRPr="00186955" w:rsidRDefault="00934FBC" w:rsidP="003E16D1">
            <w:pPr>
              <w:ind w:firstLine="285"/>
              <w:jc w:val="both"/>
              <w:rPr>
                <w:rFonts w:ascii="Times New Roman" w:hAnsi="Times New Roman" w:cs="Times New Roman"/>
                <w:b/>
                <w:iCs/>
                <w:sz w:val="24"/>
                <w:szCs w:val="24"/>
              </w:rPr>
            </w:pPr>
            <w:r w:rsidRPr="00186955">
              <w:rPr>
                <w:rFonts w:ascii="Times New Roman" w:hAnsi="Times New Roman" w:cs="Times New Roman"/>
                <w:iCs/>
                <w:sz w:val="24"/>
                <w:szCs w:val="24"/>
              </w:rPr>
              <w:t xml:space="preserve">Статья 7. Председатели постоянных комитетов Палат избираются из числа депутатов открытым или тайным голосованием на заседании Сената, Мажилиса большинством голосов от общего числа депутатов Палаты, </w:t>
            </w:r>
            <w:r w:rsidRPr="00186955">
              <w:rPr>
                <w:rFonts w:ascii="Times New Roman" w:hAnsi="Times New Roman" w:cs="Times New Roman"/>
                <w:b/>
                <w:iCs/>
                <w:sz w:val="24"/>
                <w:szCs w:val="24"/>
              </w:rPr>
              <w:t xml:space="preserve">если иное не установлено настоящим Законом. </w:t>
            </w:r>
          </w:p>
          <w:p w:rsidR="000F5265" w:rsidRPr="00186955" w:rsidRDefault="00303EC6" w:rsidP="000F5265">
            <w:pPr>
              <w:ind w:firstLine="311"/>
              <w:jc w:val="both"/>
              <w:rPr>
                <w:rFonts w:ascii="Times New Roman" w:hAnsi="Times New Roman" w:cs="Times New Roman"/>
                <w:b/>
                <w:sz w:val="24"/>
                <w:szCs w:val="24"/>
              </w:rPr>
            </w:pPr>
            <w:r w:rsidRPr="00186955">
              <w:rPr>
                <w:rFonts w:ascii="Times New Roman" w:hAnsi="Times New Roman" w:cs="Times New Roman"/>
                <w:b/>
                <w:sz w:val="24"/>
                <w:szCs w:val="24"/>
              </w:rPr>
              <w:t>Парламентская оппозиция имеет право выдвигать из числа своих депутатов кандидатуры на должность председателей постоянных комитетов Мажилиса Парламента. Председатель одного из постоянных комитетов Мажилиса Парламента избирается из числа депутатов парламентской оппозиции открытым или тайным голосованием на заседании Мажилиса большинством голосов от общего числа депутатов Мажилиса Парламента.</w:t>
            </w:r>
          </w:p>
        </w:tc>
        <w:tc>
          <w:tcPr>
            <w:tcW w:w="3086" w:type="dxa"/>
          </w:tcPr>
          <w:p w:rsidR="00934FBC" w:rsidRPr="00186955" w:rsidRDefault="00303EC6" w:rsidP="003E16D1">
            <w:pPr>
              <w:ind w:firstLine="312"/>
              <w:jc w:val="both"/>
              <w:rPr>
                <w:rFonts w:ascii="Times New Roman" w:hAnsi="Times New Roman" w:cs="Times New Roman"/>
                <w:sz w:val="24"/>
                <w:szCs w:val="24"/>
              </w:rPr>
            </w:pPr>
            <w:r w:rsidRPr="00186955">
              <w:rPr>
                <w:rFonts w:ascii="Times New Roman" w:hAnsi="Times New Roman" w:cs="Times New Roman"/>
                <w:sz w:val="24"/>
                <w:szCs w:val="24"/>
              </w:rPr>
              <w:t>Как механизм, гарантирующий избрание депутата от парламентской оппозиции на должность председателя комитета, а также в целях защиты прав парламентской оппозиции на тщательный контроль бюджета.</w:t>
            </w:r>
          </w:p>
        </w:tc>
      </w:tr>
      <w:tr w:rsidR="00747D4C" w:rsidRPr="00186955" w:rsidTr="00FF20CC">
        <w:tc>
          <w:tcPr>
            <w:tcW w:w="12300" w:type="dxa"/>
            <w:gridSpan w:val="4"/>
          </w:tcPr>
          <w:p w:rsidR="00747D4C" w:rsidRPr="00186955" w:rsidRDefault="00747D4C" w:rsidP="00747D4C">
            <w:pPr>
              <w:ind w:firstLine="312"/>
              <w:jc w:val="center"/>
              <w:rPr>
                <w:rStyle w:val="s1"/>
                <w:rFonts w:ascii="Times New Roman" w:hAnsi="Times New Roman" w:cs="Times New Roman"/>
                <w:b/>
                <w:bCs/>
                <w:color w:val="000000"/>
                <w:sz w:val="24"/>
                <w:szCs w:val="24"/>
                <w:shd w:val="clear" w:color="auto" w:fill="FFFFFF"/>
              </w:rPr>
            </w:pPr>
          </w:p>
          <w:p w:rsidR="00747D4C" w:rsidRPr="00186955" w:rsidRDefault="00747D4C" w:rsidP="00747D4C">
            <w:pPr>
              <w:ind w:firstLine="312"/>
              <w:jc w:val="center"/>
              <w:rPr>
                <w:rFonts w:ascii="Times New Roman" w:hAnsi="Times New Roman" w:cs="Times New Roman"/>
                <w:sz w:val="24"/>
                <w:szCs w:val="24"/>
              </w:rPr>
            </w:pPr>
            <w:r w:rsidRPr="00186955">
              <w:rPr>
                <w:rStyle w:val="s1"/>
                <w:rFonts w:ascii="Times New Roman" w:hAnsi="Times New Roman" w:cs="Times New Roman"/>
                <w:b/>
                <w:bCs/>
                <w:color w:val="000000"/>
                <w:sz w:val="24"/>
                <w:szCs w:val="24"/>
                <w:shd w:val="clear" w:color="auto" w:fill="FFFFFF"/>
              </w:rPr>
              <w:lastRenderedPageBreak/>
              <w:t xml:space="preserve">Закон Республики Казахстан от 23 июля 1999 года </w:t>
            </w:r>
            <w:r w:rsidRPr="00186955">
              <w:rPr>
                <w:rFonts w:ascii="Times New Roman" w:hAnsi="Times New Roman" w:cs="Times New Roman"/>
                <w:b/>
                <w:color w:val="000000"/>
                <w:sz w:val="24"/>
                <w:szCs w:val="24"/>
                <w:shd w:val="clear" w:color="auto" w:fill="FFFFFF"/>
              </w:rPr>
              <w:br/>
            </w:r>
            <w:r w:rsidRPr="00186955">
              <w:rPr>
                <w:rStyle w:val="s1"/>
                <w:rFonts w:ascii="Times New Roman" w:hAnsi="Times New Roman" w:cs="Times New Roman"/>
                <w:b/>
                <w:bCs/>
                <w:color w:val="000000"/>
                <w:sz w:val="24"/>
                <w:szCs w:val="24"/>
                <w:shd w:val="clear" w:color="auto" w:fill="FFFFFF"/>
              </w:rPr>
              <w:t>«О средствах</w:t>
            </w:r>
            <w:r w:rsidRPr="00186955">
              <w:rPr>
                <w:rFonts w:ascii="Times New Roman" w:hAnsi="Times New Roman" w:cs="Times New Roman"/>
                <w:b/>
                <w:color w:val="000000"/>
                <w:sz w:val="24"/>
                <w:szCs w:val="24"/>
                <w:shd w:val="clear" w:color="auto" w:fill="FFFFFF"/>
              </w:rPr>
              <w:t> </w:t>
            </w:r>
            <w:r w:rsidRPr="00186955">
              <w:rPr>
                <w:rStyle w:val="s1"/>
                <w:rFonts w:ascii="Times New Roman" w:hAnsi="Times New Roman" w:cs="Times New Roman"/>
                <w:b/>
                <w:bCs/>
                <w:color w:val="000000"/>
                <w:sz w:val="24"/>
                <w:szCs w:val="24"/>
                <w:shd w:val="clear" w:color="auto" w:fill="FFFFFF"/>
              </w:rPr>
              <w:t>массовой информации»</w:t>
            </w:r>
          </w:p>
        </w:tc>
      </w:tr>
      <w:tr w:rsidR="00747D4C" w:rsidRPr="00186955" w:rsidTr="003E16D1">
        <w:tc>
          <w:tcPr>
            <w:tcW w:w="850" w:type="dxa"/>
          </w:tcPr>
          <w:p w:rsidR="00747D4C" w:rsidRPr="00186955" w:rsidRDefault="00747D4C" w:rsidP="00747D4C">
            <w:pPr>
              <w:pStyle w:val="a5"/>
              <w:numPr>
                <w:ilvl w:val="0"/>
                <w:numId w:val="1"/>
              </w:numPr>
              <w:rPr>
                <w:rFonts w:ascii="Times New Roman" w:hAnsi="Times New Roman" w:cs="Times New Roman"/>
                <w:bCs/>
                <w:iCs/>
                <w:sz w:val="24"/>
                <w:szCs w:val="24"/>
              </w:rPr>
            </w:pPr>
          </w:p>
        </w:tc>
        <w:tc>
          <w:tcPr>
            <w:tcW w:w="4395" w:type="dxa"/>
          </w:tcPr>
          <w:p w:rsidR="00747D4C" w:rsidRPr="00186955" w:rsidRDefault="00747D4C" w:rsidP="00747D4C">
            <w:pPr>
              <w:pStyle w:val="j17"/>
              <w:shd w:val="clear" w:color="auto" w:fill="FFFFFF"/>
              <w:spacing w:before="0" w:beforeAutospacing="0" w:after="0" w:afterAutospacing="0"/>
              <w:ind w:firstLine="170"/>
              <w:jc w:val="both"/>
              <w:textAlignment w:val="baseline"/>
              <w:rPr>
                <w:color w:val="000000"/>
              </w:rPr>
            </w:pPr>
            <w:r w:rsidRPr="00186955">
              <w:rPr>
                <w:rStyle w:val="s1"/>
                <w:bCs/>
                <w:color w:val="000000"/>
              </w:rPr>
              <w:t>Статья 4-3. Компетенция уполномоченного органа</w:t>
            </w:r>
          </w:p>
          <w:p w:rsidR="00747D4C" w:rsidRPr="00186955" w:rsidRDefault="00747D4C" w:rsidP="00747D4C">
            <w:pPr>
              <w:pStyle w:val="j17"/>
              <w:shd w:val="clear" w:color="auto" w:fill="FFFFFF"/>
              <w:spacing w:before="0" w:beforeAutospacing="0" w:after="0" w:afterAutospacing="0"/>
              <w:ind w:firstLine="170"/>
              <w:jc w:val="both"/>
              <w:textAlignment w:val="baseline"/>
              <w:rPr>
                <w:rStyle w:val="s0"/>
                <w:color w:val="000000"/>
              </w:rPr>
            </w:pPr>
            <w:bookmarkStart w:id="1" w:name="SUB1006801955"/>
            <w:r w:rsidRPr="00186955">
              <w:rPr>
                <w:rStyle w:val="s0"/>
                <w:color w:val="000000"/>
              </w:rPr>
              <w:t>Уполномоченный орган</w:t>
            </w:r>
            <w:bookmarkEnd w:id="1"/>
            <w:r w:rsidRPr="00186955">
              <w:rPr>
                <w:rStyle w:val="s0"/>
                <w:color w:val="000000"/>
              </w:rPr>
              <w:t>:</w:t>
            </w:r>
          </w:p>
          <w:p w:rsidR="00747D4C" w:rsidRPr="00186955" w:rsidRDefault="00747D4C" w:rsidP="00747D4C">
            <w:pPr>
              <w:pStyle w:val="j17"/>
              <w:shd w:val="clear" w:color="auto" w:fill="FFFFFF"/>
              <w:spacing w:before="0" w:beforeAutospacing="0" w:after="0" w:afterAutospacing="0"/>
              <w:ind w:firstLine="170"/>
              <w:jc w:val="both"/>
              <w:textAlignment w:val="baseline"/>
              <w:rPr>
                <w:color w:val="000000"/>
              </w:rPr>
            </w:pPr>
            <w:bookmarkStart w:id="2" w:name="SUB4030001"/>
            <w:bookmarkEnd w:id="2"/>
            <w:r w:rsidRPr="00186955">
              <w:rPr>
                <w:color w:val="000000"/>
              </w:rPr>
              <w:t>7) формирует, размещает и контролирует осуществление государственного заказа по проведению государственной информационной политики на республиканском уровне в соответствии с установленным им </w:t>
            </w:r>
            <w:bookmarkStart w:id="3" w:name="SUB1005621512"/>
            <w:r w:rsidRPr="00186955">
              <w:rPr>
                <w:rStyle w:val="s2"/>
              </w:rPr>
              <w:t>порядком</w:t>
            </w:r>
            <w:bookmarkEnd w:id="3"/>
            <w:r w:rsidRPr="00186955">
              <w:t>;</w:t>
            </w:r>
          </w:p>
          <w:p w:rsidR="00747D4C" w:rsidRPr="00186955" w:rsidRDefault="00747D4C" w:rsidP="00747D4C">
            <w:pPr>
              <w:pStyle w:val="j17"/>
              <w:shd w:val="clear" w:color="auto" w:fill="FFFFFF"/>
              <w:spacing w:before="0" w:beforeAutospacing="0" w:after="0" w:afterAutospacing="0"/>
              <w:ind w:firstLine="170"/>
              <w:jc w:val="both"/>
              <w:textAlignment w:val="baseline"/>
            </w:pPr>
            <w:bookmarkStart w:id="4" w:name="SUB403000701"/>
            <w:bookmarkEnd w:id="4"/>
            <w:r w:rsidRPr="00186955">
              <w:rPr>
                <w:color w:val="000000"/>
              </w:rPr>
              <w:t>7-1) утверждает </w:t>
            </w:r>
            <w:bookmarkStart w:id="5" w:name="SUB1005621512_2"/>
            <w:r w:rsidRPr="00186955">
              <w:rPr>
                <w:rStyle w:val="s2"/>
              </w:rPr>
              <w:t>порядок</w:t>
            </w:r>
            <w:bookmarkEnd w:id="5"/>
            <w:r w:rsidRPr="00186955">
              <w:rPr>
                <w:color w:val="000000"/>
              </w:rPr>
              <w:t> размещения государственного заказа по проведению государственной информационной политики на республиканском уровне;</w:t>
            </w:r>
          </w:p>
        </w:tc>
        <w:tc>
          <w:tcPr>
            <w:tcW w:w="3969" w:type="dxa"/>
          </w:tcPr>
          <w:p w:rsidR="00747D4C" w:rsidRPr="00186955" w:rsidRDefault="00D405A0" w:rsidP="00D405A0">
            <w:pPr>
              <w:pStyle w:val="j17"/>
              <w:shd w:val="clear" w:color="auto" w:fill="FFFFFF"/>
              <w:spacing w:before="0" w:beforeAutospacing="0" w:after="0" w:afterAutospacing="0"/>
              <w:ind w:firstLine="400"/>
              <w:jc w:val="both"/>
              <w:textAlignment w:val="baseline"/>
            </w:pPr>
            <w:r w:rsidRPr="00186955">
              <w:t>Подп</w:t>
            </w:r>
            <w:r w:rsidR="00747D4C" w:rsidRPr="00186955">
              <w:t>ункт 7-1</w:t>
            </w:r>
            <w:r w:rsidRPr="00186955">
              <w:t>)</w:t>
            </w:r>
            <w:r w:rsidR="00747D4C" w:rsidRPr="00186955">
              <w:t xml:space="preserve"> статьи 4-3 дополнить словами «</w:t>
            </w:r>
            <w:r w:rsidR="00747D4C" w:rsidRPr="00186955">
              <w:rPr>
                <w:color w:val="000000"/>
              </w:rPr>
              <w:t xml:space="preserve">, </w:t>
            </w:r>
            <w:r w:rsidR="00747D4C" w:rsidRPr="00186955">
              <w:rPr>
                <w:b/>
              </w:rPr>
              <w:t>включая освещение деятельности парламентского большинства и парламентской оппозиции</w:t>
            </w:r>
            <w:r w:rsidR="00747D4C" w:rsidRPr="00186955">
              <w:t>».</w:t>
            </w:r>
          </w:p>
        </w:tc>
        <w:tc>
          <w:tcPr>
            <w:tcW w:w="3086" w:type="dxa"/>
          </w:tcPr>
          <w:p w:rsidR="00747D4C" w:rsidRPr="00186955" w:rsidRDefault="00747D4C" w:rsidP="00747D4C">
            <w:pPr>
              <w:ind w:firstLine="183"/>
              <w:jc w:val="both"/>
              <w:rPr>
                <w:rFonts w:ascii="Times New Roman" w:hAnsi="Times New Roman" w:cs="Times New Roman"/>
                <w:sz w:val="24"/>
                <w:szCs w:val="24"/>
              </w:rPr>
            </w:pPr>
            <w:r w:rsidRPr="00186955">
              <w:rPr>
                <w:rFonts w:ascii="Times New Roman" w:hAnsi="Times New Roman" w:cs="Times New Roman"/>
                <w:sz w:val="24"/>
                <w:szCs w:val="24"/>
              </w:rPr>
              <w:t xml:space="preserve">Для реализации прав парламентской оппозиции. </w:t>
            </w:r>
          </w:p>
          <w:p w:rsidR="00747D4C" w:rsidRPr="00186955" w:rsidRDefault="00747D4C" w:rsidP="00747D4C">
            <w:pPr>
              <w:rPr>
                <w:rFonts w:ascii="Times New Roman" w:hAnsi="Times New Roman" w:cs="Times New Roman"/>
                <w:sz w:val="24"/>
                <w:szCs w:val="24"/>
              </w:rPr>
            </w:pPr>
          </w:p>
          <w:p w:rsidR="00747D4C" w:rsidRPr="00186955" w:rsidRDefault="00747D4C" w:rsidP="00747D4C">
            <w:pPr>
              <w:rPr>
                <w:rFonts w:ascii="Times New Roman" w:hAnsi="Times New Roman" w:cs="Times New Roman"/>
                <w:sz w:val="24"/>
                <w:szCs w:val="24"/>
              </w:rPr>
            </w:pPr>
          </w:p>
          <w:p w:rsidR="00747D4C" w:rsidRPr="00186955" w:rsidRDefault="00747D4C" w:rsidP="00747D4C">
            <w:pPr>
              <w:rPr>
                <w:rFonts w:ascii="Times New Roman" w:hAnsi="Times New Roman" w:cs="Times New Roman"/>
                <w:sz w:val="24"/>
                <w:szCs w:val="24"/>
              </w:rPr>
            </w:pPr>
          </w:p>
        </w:tc>
      </w:tr>
      <w:tr w:rsidR="00747D4C" w:rsidRPr="00186955" w:rsidTr="003E16D1">
        <w:tc>
          <w:tcPr>
            <w:tcW w:w="850" w:type="dxa"/>
          </w:tcPr>
          <w:p w:rsidR="00747D4C" w:rsidRPr="00186955" w:rsidRDefault="00747D4C" w:rsidP="00747D4C">
            <w:pPr>
              <w:pStyle w:val="a5"/>
              <w:numPr>
                <w:ilvl w:val="0"/>
                <w:numId w:val="1"/>
              </w:numPr>
              <w:rPr>
                <w:rFonts w:ascii="Times New Roman" w:hAnsi="Times New Roman" w:cs="Times New Roman"/>
                <w:bCs/>
                <w:iCs/>
                <w:sz w:val="24"/>
                <w:szCs w:val="24"/>
              </w:rPr>
            </w:pPr>
          </w:p>
        </w:tc>
        <w:tc>
          <w:tcPr>
            <w:tcW w:w="4395" w:type="dxa"/>
          </w:tcPr>
          <w:p w:rsidR="00747D4C" w:rsidRPr="00186955" w:rsidRDefault="00747D4C" w:rsidP="00747D4C">
            <w:pPr>
              <w:ind w:firstLine="284"/>
              <w:jc w:val="both"/>
              <w:rPr>
                <w:rFonts w:ascii="Times New Roman" w:hAnsi="Times New Roman" w:cs="Times New Roman"/>
                <w:sz w:val="24"/>
                <w:szCs w:val="24"/>
              </w:rPr>
            </w:pPr>
            <w:r w:rsidRPr="00186955">
              <w:rPr>
                <w:rFonts w:ascii="Times New Roman" w:hAnsi="Times New Roman" w:cs="Times New Roman"/>
                <w:sz w:val="24"/>
                <w:szCs w:val="24"/>
              </w:rPr>
              <w:t>Статья 4-3. Компетенция уполномоченного органа</w:t>
            </w:r>
          </w:p>
          <w:p w:rsidR="00747D4C" w:rsidRPr="00186955" w:rsidRDefault="00747D4C" w:rsidP="00747D4C">
            <w:pPr>
              <w:ind w:firstLine="284"/>
              <w:jc w:val="both"/>
              <w:rPr>
                <w:rFonts w:ascii="Times New Roman" w:hAnsi="Times New Roman" w:cs="Times New Roman"/>
                <w:sz w:val="24"/>
                <w:szCs w:val="24"/>
              </w:rPr>
            </w:pPr>
            <w:r w:rsidRPr="00186955">
              <w:rPr>
                <w:rFonts w:ascii="Times New Roman" w:hAnsi="Times New Roman" w:cs="Times New Roman"/>
                <w:sz w:val="24"/>
                <w:szCs w:val="24"/>
              </w:rPr>
              <w:t>Уполномоченный орган:</w:t>
            </w:r>
          </w:p>
          <w:p w:rsidR="00747D4C" w:rsidRPr="00186955" w:rsidRDefault="00747D4C" w:rsidP="00747D4C">
            <w:pPr>
              <w:ind w:firstLine="284"/>
              <w:jc w:val="both"/>
              <w:rPr>
                <w:rFonts w:ascii="Times New Roman" w:hAnsi="Times New Roman" w:cs="Times New Roman"/>
                <w:sz w:val="24"/>
                <w:szCs w:val="24"/>
              </w:rPr>
            </w:pPr>
            <w:r w:rsidRPr="00186955">
              <w:rPr>
                <w:rFonts w:ascii="Times New Roman" w:hAnsi="Times New Roman" w:cs="Times New Roman"/>
                <w:sz w:val="24"/>
                <w:szCs w:val="24"/>
              </w:rPr>
              <w:t>…</w:t>
            </w:r>
          </w:p>
          <w:p w:rsidR="00747D4C" w:rsidRPr="00186955" w:rsidRDefault="00747D4C" w:rsidP="00747D4C">
            <w:pPr>
              <w:ind w:firstLine="284"/>
              <w:jc w:val="both"/>
              <w:rPr>
                <w:rFonts w:ascii="Times New Roman" w:hAnsi="Times New Roman" w:cs="Times New Roman"/>
                <w:b/>
                <w:sz w:val="24"/>
                <w:szCs w:val="24"/>
              </w:rPr>
            </w:pPr>
            <w:r w:rsidRPr="00186955">
              <w:rPr>
                <w:rFonts w:ascii="Times New Roman" w:hAnsi="Times New Roman" w:cs="Times New Roman"/>
                <w:sz w:val="24"/>
                <w:szCs w:val="24"/>
              </w:rPr>
              <w:t xml:space="preserve">7-2) </w:t>
            </w:r>
            <w:r w:rsidRPr="00186955">
              <w:rPr>
                <w:rFonts w:ascii="Times New Roman" w:hAnsi="Times New Roman" w:cs="Times New Roman"/>
                <w:b/>
                <w:sz w:val="24"/>
                <w:szCs w:val="24"/>
              </w:rPr>
              <w:t>Отсутствует</w:t>
            </w:r>
          </w:p>
          <w:p w:rsidR="00747D4C" w:rsidRPr="00186955" w:rsidRDefault="00747D4C" w:rsidP="00747D4C">
            <w:pPr>
              <w:ind w:firstLine="284"/>
              <w:jc w:val="both"/>
              <w:rPr>
                <w:rFonts w:ascii="Times New Roman" w:hAnsi="Times New Roman" w:cs="Times New Roman"/>
                <w:sz w:val="24"/>
                <w:szCs w:val="24"/>
              </w:rPr>
            </w:pPr>
          </w:p>
        </w:tc>
        <w:tc>
          <w:tcPr>
            <w:tcW w:w="3969" w:type="dxa"/>
          </w:tcPr>
          <w:p w:rsidR="00747D4C" w:rsidRPr="00186955" w:rsidRDefault="00747D4C" w:rsidP="00747D4C">
            <w:pPr>
              <w:ind w:firstLine="284"/>
              <w:jc w:val="both"/>
              <w:rPr>
                <w:rFonts w:ascii="Times New Roman" w:hAnsi="Times New Roman" w:cs="Times New Roman"/>
                <w:sz w:val="24"/>
                <w:szCs w:val="24"/>
              </w:rPr>
            </w:pPr>
            <w:r w:rsidRPr="00186955">
              <w:rPr>
                <w:rFonts w:ascii="Times New Roman" w:hAnsi="Times New Roman" w:cs="Times New Roman"/>
                <w:sz w:val="24"/>
                <w:szCs w:val="24"/>
              </w:rPr>
              <w:t>Статью 4-3 дополнить новым подпунктом 7-2) следующего содержания:</w:t>
            </w:r>
          </w:p>
          <w:p w:rsidR="00747D4C" w:rsidRPr="00186955" w:rsidRDefault="00747D4C" w:rsidP="00747D4C">
            <w:pPr>
              <w:ind w:firstLine="284"/>
              <w:jc w:val="both"/>
              <w:rPr>
                <w:rFonts w:ascii="Times New Roman" w:hAnsi="Times New Roman" w:cs="Times New Roman"/>
                <w:sz w:val="24"/>
                <w:szCs w:val="24"/>
              </w:rPr>
            </w:pPr>
            <w:r w:rsidRPr="00186955">
              <w:rPr>
                <w:rFonts w:ascii="Times New Roman" w:hAnsi="Times New Roman" w:cs="Times New Roman"/>
                <w:sz w:val="24"/>
                <w:szCs w:val="24"/>
              </w:rPr>
              <w:t>«</w:t>
            </w:r>
            <w:r w:rsidRPr="00186955">
              <w:rPr>
                <w:rFonts w:ascii="Times New Roman" w:hAnsi="Times New Roman" w:cs="Times New Roman"/>
                <w:b/>
                <w:sz w:val="24"/>
                <w:szCs w:val="24"/>
              </w:rPr>
              <w:t>7-2) согласовывает порядок и методику сравнительного учета объемов эфирного времени и печатных публикаций, освещающих деятельность партий парламентского большинства и парламентской оппозиции в государственных средствах массовой информации, утверждаемого Центральной избирательной комиссией Республики Казахстан;</w:t>
            </w:r>
            <w:r w:rsidRPr="00186955">
              <w:rPr>
                <w:rFonts w:ascii="Times New Roman" w:hAnsi="Times New Roman" w:cs="Times New Roman"/>
                <w:sz w:val="24"/>
                <w:szCs w:val="24"/>
              </w:rPr>
              <w:t xml:space="preserve">» </w:t>
            </w:r>
          </w:p>
        </w:tc>
        <w:tc>
          <w:tcPr>
            <w:tcW w:w="3086" w:type="dxa"/>
          </w:tcPr>
          <w:p w:rsidR="00747D4C" w:rsidRPr="00186955" w:rsidRDefault="00747D4C" w:rsidP="00747D4C">
            <w:pPr>
              <w:ind w:firstLine="284"/>
              <w:jc w:val="both"/>
              <w:rPr>
                <w:rFonts w:ascii="Times New Roman" w:hAnsi="Times New Roman" w:cs="Times New Roman"/>
                <w:sz w:val="24"/>
                <w:szCs w:val="24"/>
              </w:rPr>
            </w:pPr>
            <w:r w:rsidRPr="00186955">
              <w:rPr>
                <w:rFonts w:ascii="Times New Roman" w:hAnsi="Times New Roman" w:cs="Times New Roman"/>
                <w:sz w:val="24"/>
                <w:szCs w:val="24"/>
              </w:rPr>
              <w:t>В целях обеспечения гарантий равенства в освещении деятельности парламентской оппозиции средствами массовой информации.</w:t>
            </w:r>
          </w:p>
          <w:p w:rsidR="00747D4C" w:rsidRPr="00186955" w:rsidRDefault="00747D4C" w:rsidP="00747D4C">
            <w:pPr>
              <w:ind w:firstLine="284"/>
              <w:jc w:val="both"/>
              <w:rPr>
                <w:rFonts w:ascii="Times New Roman" w:hAnsi="Times New Roman" w:cs="Times New Roman"/>
                <w:sz w:val="24"/>
                <w:szCs w:val="24"/>
              </w:rPr>
            </w:pPr>
          </w:p>
          <w:p w:rsidR="00747D4C" w:rsidRPr="00186955" w:rsidRDefault="00747D4C" w:rsidP="00747D4C">
            <w:pPr>
              <w:ind w:firstLine="284"/>
              <w:jc w:val="both"/>
              <w:rPr>
                <w:rFonts w:ascii="Times New Roman" w:hAnsi="Times New Roman" w:cs="Times New Roman"/>
                <w:sz w:val="24"/>
                <w:szCs w:val="24"/>
              </w:rPr>
            </w:pPr>
          </w:p>
        </w:tc>
      </w:tr>
    </w:tbl>
    <w:p w:rsidR="00934FBC" w:rsidRPr="00186955" w:rsidRDefault="00934FBC">
      <w:pPr>
        <w:rPr>
          <w:sz w:val="24"/>
        </w:rPr>
      </w:pPr>
    </w:p>
    <w:p w:rsidR="00934FBC" w:rsidRPr="00186955" w:rsidRDefault="00934FBC" w:rsidP="00934FBC">
      <w:pPr>
        <w:rPr>
          <w:sz w:val="24"/>
        </w:rPr>
      </w:pPr>
    </w:p>
    <w:p w:rsidR="00934FBC" w:rsidRPr="00186955" w:rsidRDefault="00934FBC" w:rsidP="00934FBC">
      <w:pPr>
        <w:rPr>
          <w:sz w:val="24"/>
        </w:rPr>
      </w:pPr>
    </w:p>
    <w:p w:rsidR="00934FBC" w:rsidRPr="00186955" w:rsidRDefault="00934FBC" w:rsidP="00934FBC">
      <w:pPr>
        <w:rPr>
          <w:sz w:val="24"/>
        </w:rPr>
      </w:pPr>
    </w:p>
    <w:p w:rsidR="00934FBC" w:rsidRPr="00186955" w:rsidRDefault="00934FBC" w:rsidP="00934FBC">
      <w:pPr>
        <w:rPr>
          <w:sz w:val="24"/>
        </w:rPr>
      </w:pPr>
    </w:p>
    <w:p w:rsidR="00934FBC" w:rsidRPr="00186955" w:rsidRDefault="00934FBC" w:rsidP="00934FBC">
      <w:pPr>
        <w:rPr>
          <w:sz w:val="24"/>
        </w:rPr>
      </w:pPr>
    </w:p>
    <w:p w:rsidR="00934FBC" w:rsidRPr="00186955" w:rsidRDefault="00934FBC" w:rsidP="00934FBC">
      <w:pPr>
        <w:rPr>
          <w:sz w:val="24"/>
        </w:rPr>
      </w:pPr>
    </w:p>
    <w:p w:rsidR="00934FBC" w:rsidRPr="00186955" w:rsidRDefault="00934FBC" w:rsidP="00934FBC">
      <w:pPr>
        <w:rPr>
          <w:sz w:val="24"/>
        </w:rPr>
      </w:pPr>
    </w:p>
    <w:p w:rsidR="00934FBC" w:rsidRPr="00186955" w:rsidRDefault="00934FBC" w:rsidP="00934FBC">
      <w:pPr>
        <w:rPr>
          <w:sz w:val="24"/>
        </w:rPr>
      </w:pPr>
    </w:p>
    <w:p w:rsidR="00303EC6" w:rsidRPr="00186955" w:rsidRDefault="00303EC6" w:rsidP="00934FBC">
      <w:pPr>
        <w:tabs>
          <w:tab w:val="left" w:pos="1134"/>
        </w:tabs>
        <w:spacing w:after="0" w:line="240" w:lineRule="auto"/>
        <w:jc w:val="both"/>
        <w:rPr>
          <w:sz w:val="28"/>
        </w:rPr>
      </w:pPr>
    </w:p>
    <w:p w:rsidR="00922E98" w:rsidRPr="00186955" w:rsidRDefault="00747D4C" w:rsidP="00922E98">
      <w:pPr>
        <w:tabs>
          <w:tab w:val="left" w:pos="0"/>
        </w:tabs>
        <w:spacing w:after="0" w:line="240" w:lineRule="auto"/>
        <w:jc w:val="both"/>
        <w:rPr>
          <w:rFonts w:ascii="Times New Roman" w:hAnsi="Times New Roman" w:cs="Times New Roman"/>
          <w:b/>
          <w:sz w:val="28"/>
        </w:rPr>
      </w:pPr>
      <w:r w:rsidRPr="00186955">
        <w:rPr>
          <w:rFonts w:ascii="Times New Roman" w:hAnsi="Times New Roman" w:cs="Times New Roman"/>
          <w:b/>
          <w:sz w:val="28"/>
        </w:rPr>
        <w:tab/>
      </w:r>
      <w:r w:rsidRPr="00186955">
        <w:rPr>
          <w:rFonts w:ascii="Times New Roman" w:hAnsi="Times New Roman" w:cs="Times New Roman"/>
          <w:b/>
          <w:sz w:val="28"/>
        </w:rPr>
        <w:tab/>
      </w:r>
      <w:r w:rsidR="00922E98" w:rsidRPr="00186955">
        <w:rPr>
          <w:rFonts w:ascii="Times New Roman" w:hAnsi="Times New Roman" w:cs="Times New Roman"/>
          <w:b/>
          <w:sz w:val="28"/>
        </w:rPr>
        <w:tab/>
      </w:r>
      <w:r w:rsidR="00922E98" w:rsidRPr="00186955">
        <w:rPr>
          <w:rFonts w:ascii="Times New Roman" w:hAnsi="Times New Roman" w:cs="Times New Roman"/>
          <w:b/>
          <w:sz w:val="28"/>
        </w:rPr>
        <w:tab/>
      </w:r>
      <w:r w:rsidR="00922E98" w:rsidRPr="00186955">
        <w:rPr>
          <w:rFonts w:ascii="Times New Roman" w:hAnsi="Times New Roman" w:cs="Times New Roman"/>
          <w:b/>
          <w:sz w:val="28"/>
        </w:rPr>
        <w:tab/>
      </w:r>
      <w:r w:rsidR="00922E98" w:rsidRPr="00186955">
        <w:rPr>
          <w:rFonts w:ascii="Times New Roman" w:hAnsi="Times New Roman" w:cs="Times New Roman"/>
          <w:b/>
          <w:sz w:val="28"/>
        </w:rPr>
        <w:tab/>
      </w:r>
      <w:r w:rsidR="00922E98" w:rsidRPr="00186955">
        <w:rPr>
          <w:rFonts w:ascii="Times New Roman" w:hAnsi="Times New Roman" w:cs="Times New Roman"/>
          <w:b/>
          <w:sz w:val="28"/>
        </w:rPr>
        <w:tab/>
      </w:r>
      <w:r w:rsidR="00922E98" w:rsidRPr="00186955">
        <w:rPr>
          <w:rFonts w:ascii="Times New Roman" w:hAnsi="Times New Roman" w:cs="Times New Roman"/>
          <w:b/>
          <w:sz w:val="28"/>
        </w:rPr>
        <w:tab/>
      </w:r>
      <w:r w:rsidR="00922E98" w:rsidRPr="00186955">
        <w:rPr>
          <w:rFonts w:ascii="Times New Roman" w:hAnsi="Times New Roman" w:cs="Times New Roman"/>
          <w:b/>
          <w:sz w:val="28"/>
        </w:rPr>
        <w:tab/>
      </w:r>
      <w:r w:rsidR="00922E98" w:rsidRPr="00186955">
        <w:rPr>
          <w:rFonts w:ascii="Times New Roman" w:hAnsi="Times New Roman" w:cs="Times New Roman"/>
          <w:b/>
          <w:sz w:val="28"/>
        </w:rPr>
        <w:tab/>
      </w:r>
      <w:r w:rsidR="00922E98" w:rsidRPr="00186955">
        <w:rPr>
          <w:rFonts w:ascii="Times New Roman" w:hAnsi="Times New Roman" w:cs="Times New Roman"/>
          <w:b/>
          <w:sz w:val="28"/>
        </w:rPr>
        <w:tab/>
      </w:r>
      <w:r w:rsidR="00922E98" w:rsidRPr="00186955">
        <w:rPr>
          <w:rFonts w:ascii="Times New Roman" w:hAnsi="Times New Roman" w:cs="Times New Roman"/>
          <w:b/>
          <w:sz w:val="28"/>
        </w:rPr>
        <w:tab/>
      </w:r>
    </w:p>
    <w:p w:rsidR="00922E98" w:rsidRPr="00186955" w:rsidRDefault="00922E98" w:rsidP="00922E98">
      <w:pPr>
        <w:tabs>
          <w:tab w:val="left" w:pos="0"/>
        </w:tabs>
        <w:spacing w:after="0" w:line="240" w:lineRule="auto"/>
        <w:jc w:val="both"/>
        <w:rPr>
          <w:rFonts w:ascii="Times New Roman" w:hAnsi="Times New Roman" w:cs="Times New Roman"/>
          <w:b/>
          <w:sz w:val="28"/>
        </w:rPr>
      </w:pPr>
    </w:p>
    <w:p w:rsidR="00922E98" w:rsidRPr="00186955" w:rsidRDefault="00922E98" w:rsidP="00922E98">
      <w:pPr>
        <w:tabs>
          <w:tab w:val="left" w:pos="0"/>
        </w:tabs>
        <w:spacing w:after="0" w:line="240" w:lineRule="auto"/>
        <w:jc w:val="both"/>
        <w:rPr>
          <w:rFonts w:ascii="Times New Roman" w:hAnsi="Times New Roman" w:cs="Times New Roman"/>
          <w:b/>
          <w:sz w:val="28"/>
        </w:rPr>
      </w:pPr>
    </w:p>
    <w:p w:rsidR="00922E98" w:rsidRPr="00186955" w:rsidRDefault="00922E98" w:rsidP="00922E98">
      <w:pPr>
        <w:tabs>
          <w:tab w:val="left" w:pos="0"/>
        </w:tabs>
        <w:spacing w:after="0" w:line="240" w:lineRule="auto"/>
        <w:jc w:val="both"/>
        <w:rPr>
          <w:rFonts w:ascii="Times New Roman" w:hAnsi="Times New Roman" w:cs="Times New Roman"/>
          <w:b/>
          <w:sz w:val="28"/>
        </w:rPr>
      </w:pPr>
    </w:p>
    <w:p w:rsidR="00922E98" w:rsidRPr="00186955" w:rsidRDefault="00922E98" w:rsidP="00922E98">
      <w:pPr>
        <w:tabs>
          <w:tab w:val="left" w:pos="0"/>
        </w:tabs>
        <w:spacing w:after="0" w:line="240" w:lineRule="auto"/>
        <w:jc w:val="both"/>
        <w:rPr>
          <w:rFonts w:ascii="Times New Roman" w:hAnsi="Times New Roman" w:cs="Times New Roman"/>
          <w:b/>
          <w:sz w:val="28"/>
        </w:rPr>
      </w:pPr>
    </w:p>
    <w:p w:rsidR="00922E98" w:rsidRPr="00186955" w:rsidRDefault="00922E98" w:rsidP="00922E98">
      <w:pPr>
        <w:tabs>
          <w:tab w:val="left" w:pos="0"/>
        </w:tabs>
        <w:spacing w:after="0" w:line="240" w:lineRule="auto"/>
        <w:jc w:val="both"/>
        <w:rPr>
          <w:rFonts w:ascii="Times New Roman" w:hAnsi="Times New Roman" w:cs="Times New Roman"/>
          <w:b/>
          <w:sz w:val="28"/>
        </w:rPr>
      </w:pPr>
    </w:p>
    <w:p w:rsidR="00922E98" w:rsidRPr="00186955" w:rsidRDefault="00922E98" w:rsidP="00922E98">
      <w:pPr>
        <w:tabs>
          <w:tab w:val="left" w:pos="0"/>
        </w:tabs>
        <w:spacing w:after="0" w:line="240" w:lineRule="auto"/>
        <w:jc w:val="both"/>
        <w:rPr>
          <w:rFonts w:ascii="Times New Roman" w:hAnsi="Times New Roman" w:cs="Times New Roman"/>
          <w:b/>
          <w:sz w:val="28"/>
        </w:rPr>
      </w:pPr>
    </w:p>
    <w:p w:rsidR="00922E98" w:rsidRPr="00186955" w:rsidRDefault="00922E98" w:rsidP="00922E98">
      <w:pPr>
        <w:tabs>
          <w:tab w:val="left" w:pos="0"/>
        </w:tabs>
        <w:spacing w:after="0" w:line="240" w:lineRule="auto"/>
        <w:jc w:val="both"/>
        <w:rPr>
          <w:rFonts w:ascii="Times New Roman" w:hAnsi="Times New Roman" w:cs="Times New Roman"/>
          <w:b/>
          <w:sz w:val="28"/>
        </w:rPr>
      </w:pPr>
    </w:p>
    <w:p w:rsidR="00934FBC" w:rsidRPr="00186955" w:rsidRDefault="00922E98" w:rsidP="00922E98">
      <w:pPr>
        <w:tabs>
          <w:tab w:val="left" w:pos="0"/>
        </w:tabs>
        <w:spacing w:after="0" w:line="240" w:lineRule="auto"/>
        <w:jc w:val="both"/>
        <w:rPr>
          <w:rFonts w:ascii="Times New Roman" w:hAnsi="Times New Roman" w:cs="Times New Roman"/>
          <w:b/>
          <w:sz w:val="24"/>
        </w:rPr>
      </w:pPr>
      <w:r w:rsidRPr="00186955">
        <w:rPr>
          <w:rFonts w:ascii="Times New Roman" w:hAnsi="Times New Roman" w:cs="Times New Roman"/>
          <w:b/>
          <w:sz w:val="24"/>
        </w:rPr>
        <w:tab/>
      </w:r>
      <w:r w:rsidRPr="00186955">
        <w:rPr>
          <w:rFonts w:ascii="Times New Roman" w:hAnsi="Times New Roman" w:cs="Times New Roman"/>
          <w:b/>
          <w:sz w:val="24"/>
        </w:rPr>
        <w:tab/>
      </w:r>
      <w:r w:rsidRPr="00186955">
        <w:rPr>
          <w:rFonts w:ascii="Times New Roman" w:hAnsi="Times New Roman" w:cs="Times New Roman"/>
          <w:b/>
          <w:sz w:val="24"/>
        </w:rPr>
        <w:tab/>
      </w:r>
      <w:r w:rsidR="00934FBC" w:rsidRPr="00186955">
        <w:rPr>
          <w:rFonts w:ascii="Times New Roman" w:hAnsi="Times New Roman" w:cs="Times New Roman"/>
          <w:b/>
          <w:sz w:val="24"/>
        </w:rPr>
        <w:t>Депутат Мажилиса Парламента</w:t>
      </w:r>
    </w:p>
    <w:p w:rsidR="00F57CC7" w:rsidRPr="00922E98" w:rsidRDefault="00934FBC" w:rsidP="00186955">
      <w:pPr>
        <w:tabs>
          <w:tab w:val="left" w:pos="0"/>
        </w:tabs>
        <w:spacing w:after="0" w:line="240" w:lineRule="auto"/>
        <w:jc w:val="both"/>
        <w:rPr>
          <w:rFonts w:ascii="Times New Roman" w:hAnsi="Times New Roman" w:cs="Times New Roman"/>
          <w:b/>
          <w:sz w:val="24"/>
        </w:rPr>
      </w:pPr>
      <w:r w:rsidRPr="00186955">
        <w:rPr>
          <w:rFonts w:ascii="Times New Roman" w:hAnsi="Times New Roman" w:cs="Times New Roman"/>
          <w:b/>
          <w:sz w:val="24"/>
        </w:rPr>
        <w:tab/>
        <w:t xml:space="preserve">      </w:t>
      </w:r>
      <w:r w:rsidR="00922E98" w:rsidRPr="00186955">
        <w:rPr>
          <w:rFonts w:ascii="Times New Roman" w:hAnsi="Times New Roman" w:cs="Times New Roman"/>
          <w:b/>
          <w:sz w:val="24"/>
        </w:rPr>
        <w:tab/>
      </w:r>
      <w:r w:rsidRPr="00186955">
        <w:rPr>
          <w:rFonts w:ascii="Times New Roman" w:hAnsi="Times New Roman" w:cs="Times New Roman"/>
          <w:b/>
          <w:sz w:val="24"/>
        </w:rPr>
        <w:t xml:space="preserve">   </w:t>
      </w:r>
      <w:r w:rsidR="00186955">
        <w:rPr>
          <w:rFonts w:ascii="Times New Roman" w:hAnsi="Times New Roman" w:cs="Times New Roman"/>
          <w:b/>
          <w:sz w:val="24"/>
        </w:rPr>
        <w:tab/>
      </w:r>
      <w:r w:rsidR="00186955">
        <w:rPr>
          <w:rFonts w:ascii="Times New Roman" w:hAnsi="Times New Roman" w:cs="Times New Roman"/>
          <w:b/>
          <w:sz w:val="24"/>
        </w:rPr>
        <w:tab/>
      </w:r>
      <w:r w:rsidRPr="00186955">
        <w:rPr>
          <w:rFonts w:ascii="Times New Roman" w:hAnsi="Times New Roman" w:cs="Times New Roman"/>
          <w:b/>
          <w:sz w:val="24"/>
        </w:rPr>
        <w:t>Республики Казахстан</w:t>
      </w:r>
      <w:r w:rsidRPr="00186955">
        <w:rPr>
          <w:rFonts w:ascii="Times New Roman" w:hAnsi="Times New Roman" w:cs="Times New Roman"/>
          <w:b/>
          <w:sz w:val="24"/>
        </w:rPr>
        <w:tab/>
      </w:r>
      <w:r w:rsidRPr="00186955">
        <w:rPr>
          <w:rFonts w:ascii="Times New Roman" w:hAnsi="Times New Roman" w:cs="Times New Roman"/>
          <w:b/>
          <w:sz w:val="24"/>
        </w:rPr>
        <w:tab/>
      </w:r>
      <w:r w:rsidRPr="00186955">
        <w:rPr>
          <w:rFonts w:ascii="Times New Roman" w:hAnsi="Times New Roman" w:cs="Times New Roman"/>
          <w:b/>
          <w:sz w:val="24"/>
        </w:rPr>
        <w:tab/>
      </w:r>
      <w:r w:rsidR="00812822" w:rsidRPr="00186955">
        <w:rPr>
          <w:rFonts w:ascii="Times New Roman" w:hAnsi="Times New Roman" w:cs="Times New Roman"/>
          <w:b/>
          <w:sz w:val="24"/>
        </w:rPr>
        <w:tab/>
      </w:r>
      <w:r w:rsidR="00812822" w:rsidRPr="00186955">
        <w:rPr>
          <w:rFonts w:ascii="Times New Roman" w:hAnsi="Times New Roman" w:cs="Times New Roman"/>
          <w:b/>
          <w:sz w:val="24"/>
        </w:rPr>
        <w:tab/>
      </w:r>
      <w:r w:rsidR="00812822" w:rsidRPr="00186955">
        <w:rPr>
          <w:rFonts w:ascii="Times New Roman" w:hAnsi="Times New Roman" w:cs="Times New Roman"/>
          <w:b/>
          <w:sz w:val="24"/>
        </w:rPr>
        <w:tab/>
      </w:r>
      <w:r w:rsidR="00812822" w:rsidRPr="00186955">
        <w:rPr>
          <w:rFonts w:ascii="Times New Roman" w:hAnsi="Times New Roman" w:cs="Times New Roman"/>
          <w:b/>
          <w:sz w:val="24"/>
        </w:rPr>
        <w:tab/>
      </w:r>
      <w:r w:rsidR="00812822" w:rsidRPr="00186955">
        <w:rPr>
          <w:rFonts w:ascii="Times New Roman" w:hAnsi="Times New Roman" w:cs="Times New Roman"/>
          <w:b/>
          <w:sz w:val="24"/>
        </w:rPr>
        <w:tab/>
      </w:r>
      <w:r w:rsidR="00812822" w:rsidRPr="00186955">
        <w:rPr>
          <w:rFonts w:ascii="Times New Roman" w:hAnsi="Times New Roman" w:cs="Times New Roman"/>
          <w:b/>
          <w:sz w:val="24"/>
        </w:rPr>
        <w:tab/>
      </w:r>
      <w:r w:rsidR="00F57CC7" w:rsidRPr="00186955">
        <w:rPr>
          <w:rFonts w:ascii="Times New Roman" w:hAnsi="Times New Roman" w:cs="Times New Roman"/>
          <w:b/>
          <w:sz w:val="24"/>
        </w:rPr>
        <w:t xml:space="preserve">А. </w:t>
      </w:r>
      <w:proofErr w:type="spellStart"/>
      <w:r w:rsidR="00F57CC7" w:rsidRPr="00186955">
        <w:rPr>
          <w:rFonts w:ascii="Times New Roman" w:hAnsi="Times New Roman" w:cs="Times New Roman"/>
          <w:b/>
          <w:sz w:val="24"/>
        </w:rPr>
        <w:t>Перуашев</w:t>
      </w:r>
      <w:proofErr w:type="spellEnd"/>
    </w:p>
    <w:sectPr w:rsidR="00F57CC7" w:rsidRPr="00922E98" w:rsidSect="00303EC6">
      <w:footerReference w:type="default" r:id="rId7"/>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2FD" w:rsidRDefault="002612FD" w:rsidP="00303EC6">
      <w:pPr>
        <w:spacing w:after="0" w:line="240" w:lineRule="auto"/>
      </w:pPr>
      <w:r>
        <w:separator/>
      </w:r>
    </w:p>
  </w:endnote>
  <w:endnote w:type="continuationSeparator" w:id="0">
    <w:p w:rsidR="002612FD" w:rsidRDefault="002612FD" w:rsidP="0030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588086"/>
      <w:docPartObj>
        <w:docPartGallery w:val="Page Numbers (Bottom of Page)"/>
        <w:docPartUnique/>
      </w:docPartObj>
    </w:sdtPr>
    <w:sdtEndPr/>
    <w:sdtContent>
      <w:p w:rsidR="00303EC6" w:rsidRDefault="00303EC6">
        <w:pPr>
          <w:pStyle w:val="a8"/>
          <w:jc w:val="center"/>
        </w:pPr>
        <w:r>
          <w:fldChar w:fldCharType="begin"/>
        </w:r>
        <w:r>
          <w:instrText>PAGE   \* MERGEFORMAT</w:instrText>
        </w:r>
        <w:r>
          <w:fldChar w:fldCharType="separate"/>
        </w:r>
        <w:r w:rsidR="00B04D6F">
          <w:rPr>
            <w:noProof/>
          </w:rPr>
          <w:t>2</w:t>
        </w:r>
        <w:r>
          <w:fldChar w:fldCharType="end"/>
        </w:r>
      </w:p>
    </w:sdtContent>
  </w:sdt>
  <w:p w:rsidR="00303EC6" w:rsidRDefault="00303E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2FD" w:rsidRDefault="002612FD" w:rsidP="00303EC6">
      <w:pPr>
        <w:spacing w:after="0" w:line="240" w:lineRule="auto"/>
      </w:pPr>
      <w:r>
        <w:separator/>
      </w:r>
    </w:p>
  </w:footnote>
  <w:footnote w:type="continuationSeparator" w:id="0">
    <w:p w:rsidR="002612FD" w:rsidRDefault="002612FD" w:rsidP="00303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C3A36"/>
    <w:multiLevelType w:val="hybridMultilevel"/>
    <w:tmpl w:val="B168569A"/>
    <w:lvl w:ilvl="0" w:tplc="08088C5A">
      <w:start w:val="1"/>
      <w:numFmt w:val="decimal"/>
      <w:lvlText w:val="%1."/>
      <w:lvlJc w:val="center"/>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BC"/>
    <w:rsid w:val="000446E4"/>
    <w:rsid w:val="000D0A6F"/>
    <w:rsid w:val="000F5265"/>
    <w:rsid w:val="00186955"/>
    <w:rsid w:val="002524AC"/>
    <w:rsid w:val="002612FD"/>
    <w:rsid w:val="00303EC6"/>
    <w:rsid w:val="00476E1D"/>
    <w:rsid w:val="0058468B"/>
    <w:rsid w:val="00747D4C"/>
    <w:rsid w:val="00812822"/>
    <w:rsid w:val="00922E98"/>
    <w:rsid w:val="00934FBC"/>
    <w:rsid w:val="00A77977"/>
    <w:rsid w:val="00AD1F9E"/>
    <w:rsid w:val="00B04D6F"/>
    <w:rsid w:val="00B15267"/>
    <w:rsid w:val="00C3545D"/>
    <w:rsid w:val="00C46F56"/>
    <w:rsid w:val="00D405A0"/>
    <w:rsid w:val="00D769A3"/>
    <w:rsid w:val="00F02FD0"/>
    <w:rsid w:val="00F57CC7"/>
    <w:rsid w:val="00F9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92-3957-4C5E-9FDB-C4800704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4FB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93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34FBC"/>
    <w:pPr>
      <w:ind w:left="720"/>
      <w:contextualSpacing/>
    </w:pPr>
  </w:style>
  <w:style w:type="paragraph" w:styleId="a6">
    <w:name w:val="header"/>
    <w:basedOn w:val="a"/>
    <w:link w:val="a7"/>
    <w:uiPriority w:val="99"/>
    <w:unhideWhenUsed/>
    <w:rsid w:val="00303E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3EC6"/>
  </w:style>
  <w:style w:type="paragraph" w:styleId="a8">
    <w:name w:val="footer"/>
    <w:basedOn w:val="a"/>
    <w:link w:val="a9"/>
    <w:uiPriority w:val="99"/>
    <w:unhideWhenUsed/>
    <w:rsid w:val="00303E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3EC6"/>
  </w:style>
  <w:style w:type="character" w:customStyle="1" w:styleId="s1">
    <w:name w:val="s1"/>
    <w:basedOn w:val="a0"/>
    <w:rsid w:val="00747D4C"/>
  </w:style>
  <w:style w:type="character" w:styleId="aa">
    <w:name w:val="Hyperlink"/>
    <w:basedOn w:val="a0"/>
    <w:uiPriority w:val="99"/>
    <w:semiHidden/>
    <w:unhideWhenUsed/>
    <w:rsid w:val="00747D4C"/>
    <w:rPr>
      <w:color w:val="0000FF"/>
      <w:u w:val="single"/>
    </w:rPr>
  </w:style>
  <w:style w:type="paragraph" w:customStyle="1" w:styleId="j17">
    <w:name w:val="j17"/>
    <w:basedOn w:val="a"/>
    <w:rsid w:val="00747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47D4C"/>
  </w:style>
  <w:style w:type="character" w:customStyle="1" w:styleId="s2">
    <w:name w:val="s2"/>
    <w:basedOn w:val="a0"/>
    <w:rsid w:val="00747D4C"/>
  </w:style>
  <w:style w:type="paragraph" w:styleId="ab">
    <w:name w:val="Balloon Text"/>
    <w:basedOn w:val="a"/>
    <w:link w:val="ac"/>
    <w:uiPriority w:val="99"/>
    <w:semiHidden/>
    <w:unhideWhenUsed/>
    <w:rsid w:val="0018695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86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Какабай Ерканат</dc:creator>
  <cp:keywords/>
  <dc:description/>
  <cp:lastModifiedBy>Какабай Ерканат</cp:lastModifiedBy>
  <cp:revision>15</cp:revision>
  <cp:lastPrinted>2020-02-12T03:39:00Z</cp:lastPrinted>
  <dcterms:created xsi:type="dcterms:W3CDTF">2020-02-06T04:36:00Z</dcterms:created>
  <dcterms:modified xsi:type="dcterms:W3CDTF">2020-02-12T06:39:00Z</dcterms:modified>
</cp:coreProperties>
</file>