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EE" w:rsidRDefault="005E00EE" w:rsidP="007C1513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«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Қазақстан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Республикасының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кейбір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заңнамалық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актілеріне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парламенттік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оппозиция </w:t>
      </w:r>
      <w:proofErr w:type="spellStart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мәселелері</w:t>
      </w:r>
      <w:proofErr w:type="spellEnd"/>
      <w:r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</w:p>
    <w:p w:rsidR="00934FBC" w:rsidRDefault="00A04734" w:rsidP="007C1513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81719" w:rsidRPr="00A81719">
        <w:rPr>
          <w:rFonts w:ascii="Times New Roman" w:hAnsi="Times New Roman"/>
          <w:b/>
          <w:sz w:val="24"/>
          <w:szCs w:val="28"/>
          <w:lang w:val="kk-KZ"/>
        </w:rPr>
        <w:t xml:space="preserve">өзгеріс </w:t>
      </w:r>
      <w:r w:rsidR="006A6C13">
        <w:rPr>
          <w:rFonts w:ascii="Times New Roman" w:hAnsi="Times New Roman"/>
          <w:b/>
          <w:sz w:val="24"/>
          <w:szCs w:val="28"/>
          <w:lang w:val="kk-KZ"/>
        </w:rPr>
        <w:t>п</w:t>
      </w:r>
      <w:bookmarkStart w:id="0" w:name="_GoBack"/>
      <w:bookmarkEnd w:id="0"/>
      <w:r w:rsidR="00A81719" w:rsidRPr="00A81719">
        <w:rPr>
          <w:rFonts w:ascii="Times New Roman" w:hAnsi="Times New Roman"/>
          <w:b/>
          <w:sz w:val="24"/>
          <w:szCs w:val="28"/>
          <w:lang w:val="kk-KZ"/>
        </w:rPr>
        <w:t xml:space="preserve">ен </w:t>
      </w:r>
      <w:proofErr w:type="spellStart"/>
      <w:r w:rsidR="005E00EE"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толықтырулар</w:t>
      </w:r>
      <w:proofErr w:type="spellEnd"/>
      <w:r w:rsidR="005E00EE"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="005E00EE"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енгізу</w:t>
      </w:r>
      <w:proofErr w:type="spellEnd"/>
      <w:r w:rsidR="005E00EE"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="005E00EE"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туралы</w:t>
      </w:r>
      <w:proofErr w:type="spellEnd"/>
      <w:r w:rsidR="005E00EE" w:rsidRP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»</w:t>
      </w:r>
      <w:r w:rsidR="005E00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</w:t>
      </w:r>
      <w:r w:rsidR="00F608D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Қазақстан Республикасы Заңының жобасы бойынша </w:t>
      </w:r>
    </w:p>
    <w:p w:rsidR="00F608DF" w:rsidRPr="00F608DF" w:rsidRDefault="00F608DF" w:rsidP="007C1513">
      <w:pPr>
        <w:keepNext/>
        <w:keepLines/>
        <w:widowControl w:val="0"/>
        <w:spacing w:after="0" w:line="240" w:lineRule="auto"/>
        <w:jc w:val="center"/>
        <w:rPr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  <w:t>САЛЫСТЫРМА КЕСТЕ</w:t>
      </w:r>
    </w:p>
    <w:tbl>
      <w:tblPr>
        <w:tblStyle w:val="a4"/>
        <w:tblW w:w="12300" w:type="dxa"/>
        <w:jc w:val="center"/>
        <w:tblLook w:val="04A0" w:firstRow="1" w:lastRow="0" w:firstColumn="1" w:lastColumn="0" w:noHBand="0" w:noVBand="1"/>
      </w:tblPr>
      <w:tblGrid>
        <w:gridCol w:w="850"/>
        <w:gridCol w:w="4395"/>
        <w:gridCol w:w="3969"/>
        <w:gridCol w:w="3086"/>
      </w:tblGrid>
      <w:tr w:rsidR="00934FBC" w:rsidRPr="00D13CB1" w:rsidTr="00573B4D">
        <w:trPr>
          <w:jc w:val="center"/>
        </w:trPr>
        <w:tc>
          <w:tcPr>
            <w:tcW w:w="850" w:type="dxa"/>
          </w:tcPr>
          <w:p w:rsidR="00934FBC" w:rsidRDefault="00934FBC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08DF" w:rsidRPr="00F608DF" w:rsidRDefault="00F608DF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395" w:type="dxa"/>
          </w:tcPr>
          <w:p w:rsidR="00934FBC" w:rsidRPr="00D13CB1" w:rsidRDefault="00F608DF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Қолданыстағы</w:t>
            </w:r>
            <w:r w:rsidR="00934FBC" w:rsidRPr="00D1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редакция</w:t>
            </w:r>
          </w:p>
        </w:tc>
        <w:tc>
          <w:tcPr>
            <w:tcW w:w="3969" w:type="dxa"/>
          </w:tcPr>
          <w:p w:rsidR="00934FBC" w:rsidRPr="00D13CB1" w:rsidRDefault="00F608DF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Ұсынылып отырған</w:t>
            </w:r>
            <w:r w:rsidR="00934FBC" w:rsidRPr="00D1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редакция</w:t>
            </w:r>
          </w:p>
        </w:tc>
        <w:tc>
          <w:tcPr>
            <w:tcW w:w="3086" w:type="dxa"/>
          </w:tcPr>
          <w:p w:rsidR="00934FBC" w:rsidRPr="00F608DF" w:rsidRDefault="00F608DF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Негіздеме</w:t>
            </w:r>
          </w:p>
        </w:tc>
      </w:tr>
      <w:tr w:rsidR="00934FBC" w:rsidRPr="00F608DF" w:rsidTr="00573B4D">
        <w:trPr>
          <w:jc w:val="center"/>
        </w:trPr>
        <w:tc>
          <w:tcPr>
            <w:tcW w:w="12300" w:type="dxa"/>
            <w:gridSpan w:val="4"/>
          </w:tcPr>
          <w:p w:rsidR="00934FBC" w:rsidRDefault="00934FBC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8DF" w:rsidRPr="00F608DF" w:rsidRDefault="00F608DF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proofErr w:type="spellStart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Қазақстан</w:t>
            </w:r>
            <w:proofErr w:type="spellEnd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Парламентiнiң</w:t>
            </w:r>
            <w:proofErr w:type="spellEnd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комитеттерi</w:t>
            </w:r>
            <w:proofErr w:type="spellEnd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комиссиялары</w:t>
            </w:r>
            <w:proofErr w:type="spellEnd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934FBC" w:rsidRPr="00F608DF" w:rsidRDefault="00F608DF" w:rsidP="00573B4D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60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1997 жылғы 7 мамырдағы Қазақстан Республикасының </w:t>
            </w:r>
            <w:r w:rsidR="00186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Заңы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934FBC" w:rsidRPr="006A6C13" w:rsidTr="00573B4D">
        <w:trPr>
          <w:jc w:val="center"/>
        </w:trPr>
        <w:tc>
          <w:tcPr>
            <w:tcW w:w="850" w:type="dxa"/>
          </w:tcPr>
          <w:p w:rsidR="00934FBC" w:rsidRPr="00F608DF" w:rsidRDefault="00934FBC" w:rsidP="00573B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934FBC" w:rsidRPr="00F608DF" w:rsidRDefault="00F608DF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6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7-бап. Палаталар тұрақты комитеттерiнiң төрағалары Сенат, Мәжiлiс отырысында депутаттар арасынан ашық немесе жасырын дауыс беру арқылы Палата депутаттары жалпы санының көпшiлiк даусымен сайланады.</w:t>
            </w:r>
          </w:p>
        </w:tc>
        <w:tc>
          <w:tcPr>
            <w:tcW w:w="3969" w:type="dxa"/>
          </w:tcPr>
          <w:p w:rsidR="00F608DF" w:rsidRPr="00666C74" w:rsidRDefault="00F608DF" w:rsidP="00573B4D">
            <w:pPr>
              <w:ind w:firstLine="1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666C7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7-бап. Палаталар</w:t>
            </w:r>
            <w:r w:rsidR="004E10A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дың</w:t>
            </w:r>
            <w:r w:rsidRPr="00666C7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тұрақты комитеттерiнiң төрағалары</w:t>
            </w:r>
            <w:r w:rsidR="002E2A0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r w:rsidR="002E2A0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егер осы Заңда өзгеше белгіленбесе,</w:t>
            </w:r>
            <w:r w:rsidRPr="00666C7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Сенат, Мәжiлiс отырысында депутаттар арасынан ашық немесе жасырын дауыс беру арқылы Палата депутаттары жалпы санының көпшiлiк даусымен сайланады.</w:t>
            </w:r>
          </w:p>
          <w:p w:rsidR="00934FBC" w:rsidRPr="00666C74" w:rsidRDefault="00A7728B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Парламенттік оппозицияның өз депутаттарының арасынан  Парламент Мәжілісі  тұрақты комитеттерінің  төрағасы лауазымына кандидатура ұсынуға құқығы бар. Парламент Мәжілісі тұрақты комитеттері бірінің төрағасы </w:t>
            </w:r>
            <w:r w:rsidR="00BE679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Парламент Мәжілісі депутаттары жалпы санының көпшілік даусымен Мәжіліс отырысында  ашық немесе жасырын дауыс беру арқылы парламенттік оппозиция депутаттарының арасынан сайланады.</w:t>
            </w:r>
            <w:r w:rsidR="00934FBC" w:rsidRPr="00666C7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86" w:type="dxa"/>
          </w:tcPr>
          <w:p w:rsidR="00934FBC" w:rsidRPr="008A2A52" w:rsidRDefault="005E00EE" w:rsidP="00573B4D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 төрағасы лауазымына  парламенттік оппозициядан депутатты сайлауға кепілдік беретін тетік ретінде, сондай-ақ   парламенттік оппозицияның бюджетті мұқият бақылау құқықтарын қорғау мақсатында.</w:t>
            </w:r>
          </w:p>
        </w:tc>
      </w:tr>
      <w:tr w:rsidR="008E2D7E" w:rsidRPr="006A6C13" w:rsidTr="00573B4D">
        <w:trPr>
          <w:jc w:val="center"/>
        </w:trPr>
        <w:tc>
          <w:tcPr>
            <w:tcW w:w="12300" w:type="dxa"/>
            <w:gridSpan w:val="4"/>
          </w:tcPr>
          <w:p w:rsidR="008E2D7E" w:rsidRPr="008E2D7E" w:rsidRDefault="008E2D7E" w:rsidP="00573B4D">
            <w:pPr>
              <w:ind w:firstLine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«Бұқаралық ақпарат құралдары туралы» 1999 жылғы 23 шілдедегі Қазақстан Республикасының Заңы</w:t>
            </w:r>
          </w:p>
        </w:tc>
      </w:tr>
      <w:tr w:rsidR="005E00EE" w:rsidRPr="006A6C13" w:rsidTr="00573B4D">
        <w:trPr>
          <w:jc w:val="center"/>
        </w:trPr>
        <w:tc>
          <w:tcPr>
            <w:tcW w:w="850" w:type="dxa"/>
          </w:tcPr>
          <w:p w:rsidR="005E00EE" w:rsidRPr="00F608DF" w:rsidRDefault="005E00EE" w:rsidP="00573B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E5955" w:rsidRPr="000E5955" w:rsidRDefault="000E5955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E5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4-3-бап. Уәкілетті органның құзыреті</w:t>
            </w:r>
          </w:p>
          <w:p w:rsidR="000E5955" w:rsidRPr="000E5955" w:rsidRDefault="000E5955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E5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Уәкілетті орган:</w:t>
            </w:r>
          </w:p>
          <w:p w:rsidR="000E5955" w:rsidRPr="000E5955" w:rsidRDefault="000E5955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E5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...</w:t>
            </w:r>
          </w:p>
          <w:p w:rsidR="005E00EE" w:rsidRPr="00A04734" w:rsidRDefault="000E5955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E5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</w:t>
            </w:r>
            <w:r w:rsidRPr="00A047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7-1) республикалық деңгейде мемлекеттік ақпарат саясатын жүргізу </w:t>
            </w:r>
            <w:r w:rsidRPr="00A047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жөніндегі мемлекеттік тапсырысты орналастыру тәртібін бекітеді;</w:t>
            </w:r>
          </w:p>
        </w:tc>
        <w:tc>
          <w:tcPr>
            <w:tcW w:w="3969" w:type="dxa"/>
          </w:tcPr>
          <w:p w:rsidR="005E00EE" w:rsidRPr="00666C74" w:rsidRDefault="000E5955" w:rsidP="00573B4D">
            <w:pPr>
              <w:ind w:firstLine="1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4-3-баптың 7-1) тармақшасындағы «</w:t>
            </w:r>
            <w:r w:rsidRPr="000E595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  деген сөз «</w:t>
            </w:r>
            <w:r w:rsidRPr="000E595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парламенттік көпшілік пен парламент</w:t>
            </w:r>
            <w:r w:rsidR="00DC43D0" w:rsidRPr="000E595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т</w:t>
            </w:r>
            <w:r w:rsidRPr="000E595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ік оппозицияның қызметін көрсетуді қоса алғанда, </w:t>
            </w:r>
            <w:r w:rsidRPr="000E595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>республикалық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 деген сөздермен ауыстырылсын;</w:t>
            </w:r>
          </w:p>
        </w:tc>
        <w:tc>
          <w:tcPr>
            <w:tcW w:w="3086" w:type="dxa"/>
          </w:tcPr>
          <w:p w:rsidR="005E00EE" w:rsidRDefault="008E2D7E" w:rsidP="00573B4D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Парламенттік оппозиция құқықтарын іске асыру мақсатында. </w:t>
            </w:r>
          </w:p>
        </w:tc>
      </w:tr>
      <w:tr w:rsidR="005E00EE" w:rsidRPr="006A6C13" w:rsidTr="00573B4D">
        <w:trPr>
          <w:jc w:val="center"/>
        </w:trPr>
        <w:tc>
          <w:tcPr>
            <w:tcW w:w="850" w:type="dxa"/>
          </w:tcPr>
          <w:p w:rsidR="005E00EE" w:rsidRPr="00F608DF" w:rsidRDefault="005E00EE" w:rsidP="00573B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F206A" w:rsidRPr="00BF206A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F20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4-3-бап. Уәкілетті органның құзыреті</w:t>
            </w:r>
          </w:p>
          <w:p w:rsidR="005E00EE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F20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Уәкілетті орган:</w:t>
            </w:r>
          </w:p>
          <w:p w:rsidR="00BF206A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...</w:t>
            </w:r>
          </w:p>
          <w:p w:rsidR="00BF206A" w:rsidRPr="00F608DF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7-2) жоқ;</w:t>
            </w:r>
          </w:p>
        </w:tc>
        <w:tc>
          <w:tcPr>
            <w:tcW w:w="3969" w:type="dxa"/>
          </w:tcPr>
          <w:p w:rsidR="005E00EE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4-3-бап мынадай мазмұндағы жаңа 7-2) тармақшамен толықтырылсын:</w:t>
            </w:r>
          </w:p>
          <w:p w:rsidR="00BF206A" w:rsidRPr="0062297A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F130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«7-2) </w:t>
            </w:r>
            <w:r w:rsidR="00F130AD" w:rsidRPr="00F130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Қазақстан Республикасының</w:t>
            </w:r>
            <w:r w:rsidR="00F130A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F130AD" w:rsidRPr="00F130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Орталық сайлау комиссиясы бекітетін</w:t>
            </w:r>
            <w:r w:rsidR="00F130A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F130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мемлекеттік бұқаралық ақпарат құралдарында парламенттік көпшілік пен парламенттік оппозиция</w:t>
            </w:r>
            <w:r w:rsidR="00BD13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партияларының</w:t>
            </w:r>
            <w:r w:rsidR="00F130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қызметін көрсететін</w:t>
            </w:r>
            <w:r w:rsidR="00F130AD" w:rsidRPr="00F130A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62297A" w:rsidRPr="006229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эфир уақыты мен баспа</w:t>
            </w:r>
            <w:r w:rsidR="0044417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сөз</w:t>
            </w:r>
            <w:r w:rsidR="0062297A" w:rsidRPr="006229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жарияланымдарының  көлемін салыстырып есепке алу тәртібі мен әдістемесін келіседі;»</w:t>
            </w:r>
            <w:r w:rsidR="003C21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.</w:t>
            </w:r>
          </w:p>
          <w:p w:rsidR="00BF206A" w:rsidRPr="00F130AD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F206A" w:rsidRPr="00666C74" w:rsidRDefault="00BF206A" w:rsidP="00573B4D">
            <w:pPr>
              <w:ind w:firstLine="1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:rsidR="005E00EE" w:rsidRDefault="008E2D7E" w:rsidP="00573B4D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 арқылы парламенттік оппозицияның қызметін көрсетуде теңдікке кепілдік беруді қамтамасыз ету мақсатында.</w:t>
            </w:r>
          </w:p>
        </w:tc>
      </w:tr>
    </w:tbl>
    <w:p w:rsidR="00245879" w:rsidRDefault="00245879" w:rsidP="008A2A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245879" w:rsidRDefault="00245879" w:rsidP="008A2A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A2A52" w:rsidRDefault="008A2A52" w:rsidP="00245879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Парламенті </w:t>
      </w:r>
    </w:p>
    <w:p w:rsidR="00666C74" w:rsidRPr="002524AC" w:rsidRDefault="008A2A52" w:rsidP="008A2A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</w:t>
      </w:r>
      <w:r w:rsidR="00BF206A">
        <w:rPr>
          <w:rFonts w:ascii="Times New Roman" w:hAnsi="Times New Roman" w:cs="Times New Roman"/>
          <w:b/>
          <w:sz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 w:rsidR="00245879">
        <w:rPr>
          <w:rFonts w:ascii="Times New Roman" w:hAnsi="Times New Roman" w:cs="Times New Roman"/>
          <w:b/>
          <w:sz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lang w:val="kk-KZ"/>
        </w:rPr>
        <w:t>Мәжілісінің депутаты</w:t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BF206A">
        <w:rPr>
          <w:rFonts w:ascii="Times New Roman" w:hAnsi="Times New Roman" w:cs="Times New Roman"/>
          <w:b/>
          <w:sz w:val="28"/>
          <w:lang w:val="kk-KZ"/>
        </w:rPr>
        <w:t xml:space="preserve">        </w:t>
      </w:r>
      <w:r w:rsidR="005E00E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E00EE">
        <w:rPr>
          <w:rFonts w:ascii="Times New Roman" w:hAnsi="Times New Roman" w:cs="Times New Roman"/>
          <w:b/>
          <w:sz w:val="28"/>
        </w:rPr>
        <w:t xml:space="preserve">А. </w:t>
      </w:r>
      <w:proofErr w:type="spellStart"/>
      <w:r w:rsidR="005E00EE">
        <w:rPr>
          <w:rFonts w:ascii="Times New Roman" w:hAnsi="Times New Roman" w:cs="Times New Roman"/>
          <w:b/>
          <w:sz w:val="28"/>
        </w:rPr>
        <w:t>Перуашев</w:t>
      </w:r>
      <w:proofErr w:type="spellEnd"/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934FBC" w:rsidRPr="002524AC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  <w:r w:rsidR="00666C74">
        <w:rPr>
          <w:rFonts w:ascii="Times New Roman" w:hAnsi="Times New Roman" w:cs="Times New Roman"/>
          <w:b/>
          <w:sz w:val="28"/>
        </w:rPr>
        <w:tab/>
      </w:r>
    </w:p>
    <w:sectPr w:rsidR="00666C74" w:rsidRPr="002524AC" w:rsidSect="00934F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A36"/>
    <w:multiLevelType w:val="hybridMultilevel"/>
    <w:tmpl w:val="B168569A"/>
    <w:lvl w:ilvl="0" w:tplc="08088C5A">
      <w:start w:val="1"/>
      <w:numFmt w:val="decimal"/>
      <w:lvlText w:val="%1."/>
      <w:lvlJc w:val="center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BC"/>
    <w:rsid w:val="000D0A6F"/>
    <w:rsid w:val="000E5955"/>
    <w:rsid w:val="001865D9"/>
    <w:rsid w:val="001E48D2"/>
    <w:rsid w:val="00245879"/>
    <w:rsid w:val="002524AC"/>
    <w:rsid w:val="002E2A0A"/>
    <w:rsid w:val="003C21EB"/>
    <w:rsid w:val="0044417C"/>
    <w:rsid w:val="004E10A4"/>
    <w:rsid w:val="00573B4D"/>
    <w:rsid w:val="005E00EE"/>
    <w:rsid w:val="0062297A"/>
    <w:rsid w:val="00666C74"/>
    <w:rsid w:val="006A6C13"/>
    <w:rsid w:val="006F5032"/>
    <w:rsid w:val="007C1513"/>
    <w:rsid w:val="008A2A52"/>
    <w:rsid w:val="008E2D7E"/>
    <w:rsid w:val="00934FBC"/>
    <w:rsid w:val="009C72D7"/>
    <w:rsid w:val="00A04734"/>
    <w:rsid w:val="00A7728B"/>
    <w:rsid w:val="00A81719"/>
    <w:rsid w:val="00AD1F9E"/>
    <w:rsid w:val="00BD138B"/>
    <w:rsid w:val="00BE6792"/>
    <w:rsid w:val="00BF206A"/>
    <w:rsid w:val="00DC43D0"/>
    <w:rsid w:val="00F130AD"/>
    <w:rsid w:val="00F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0992-3957-4C5E-9FDB-C480070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3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Какабай Ерканат</cp:lastModifiedBy>
  <cp:revision>18</cp:revision>
  <dcterms:created xsi:type="dcterms:W3CDTF">2020-02-06T04:36:00Z</dcterms:created>
  <dcterms:modified xsi:type="dcterms:W3CDTF">2020-03-17T05:04:00Z</dcterms:modified>
</cp:coreProperties>
</file>