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9DCC" w14:textId="77777777" w:rsidR="004E084A" w:rsidRPr="008827DA" w:rsidRDefault="004E084A" w:rsidP="004E084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bookmarkStart w:id="0" w:name="_GoBack"/>
      <w:bookmarkEnd w:id="0"/>
      <w:r w:rsidRPr="008827D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Проект</w:t>
      </w:r>
    </w:p>
    <w:p w14:paraId="56B38C66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411E1778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3A773E72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0BA36BD1" w14:textId="614B16F8" w:rsidR="004E084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18BD1411" w14:textId="7219326C" w:rsidR="005F38A9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4BB057DD" w14:textId="4727923A" w:rsidR="005F38A9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542185D9" w14:textId="70E16484" w:rsidR="005F38A9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11DA03F5" w14:textId="73D685F9" w:rsidR="005F38A9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07DE959A" w14:textId="75BCE137" w:rsidR="005F38A9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6A18EBBF" w14:textId="77777777" w:rsidR="005F38A9" w:rsidRPr="008827DA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176BE095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20937BB0" w14:textId="38D7021B" w:rsidR="004E084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2B78953C" w14:textId="77777777" w:rsidR="005F38A9" w:rsidRPr="008827DA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026A2F46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3EA44FF8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8827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РЕСПУБЛИКИ КАЗАХСТАН</w:t>
      </w:r>
    </w:p>
    <w:p w14:paraId="5750D56E" w14:textId="2C130343" w:rsidR="004E084A" w:rsidRPr="005F38A9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val="kk-KZ" w:eastAsia="ru-RU"/>
        </w:rPr>
      </w:pPr>
    </w:p>
    <w:p w14:paraId="7070E526" w14:textId="77777777" w:rsidR="005F38A9" w:rsidRPr="005F38A9" w:rsidRDefault="005F38A9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val="kk-KZ" w:eastAsia="ru-RU"/>
        </w:rPr>
      </w:pPr>
    </w:p>
    <w:p w14:paraId="5318B813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и дополнений в некоторые законодательные акты Республики Казахстан по вопросам промышленной политики</w:t>
      </w:r>
    </w:p>
    <w:p w14:paraId="765A85F1" w14:textId="77777777" w:rsidR="004E084A" w:rsidRPr="008827DA" w:rsidRDefault="004E084A" w:rsidP="004E08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14:paraId="09D174F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  <w:r w:rsidRPr="008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дополнения в следующие законодательные акты Республики Казахстан:</w:t>
      </w:r>
    </w:p>
    <w:p w14:paraId="751DB5A9" w14:textId="6231FFB3" w:rsidR="003B6D18" w:rsidRP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Бюджетный кодекс Республики Казахстан от 4 декабря 2008 года (Ведомости Парламента Республики Казахстан, 2008 г., № 21, ст.93; 2009 г.,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2012 г., № 1, ст.5; № 2, ст.16; № 3, ст.21; № 4, ст.30, 32; № 5, ст.36, 41; № 8, ст.64; № 13, ст.91; № 14, ст.94; № 18-19, ст.119; № 23-24, ст.125; 2013 г., № 2, ст.13;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5-6, ст.30; № 8, ст.50; № 9, ст.51; № 10-11, ст.56; № 13, ст.63; № 14, ст.72;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15, ст.81, 82; № 16, ст.83; № 20, ст.113; № 21-22, ст.114; 2014 г., № 1, ст.6;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21-II, ст.130, 132; № 22-I, ст.140, 143; № 22-ІІ, ст.144; № 22-V, ст.156;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9, ст.31; № 10, ст.32; № 12, ст.39; № 14, ст.42; № 15, ст.47, 50; № 16, ст.55;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19, ст.62; № 22, ст.82, 83; № 24, ст.93; 2019 г., № 1, ст.4; Закон Республики Казахстан от 18 марта 2019 года «О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</w:t>
      </w: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информатизации», опубликованный в газетах «Егемен Қазақстан» и «Казахстанская правда» 19 марта 2019 г.):</w:t>
      </w:r>
    </w:p>
    <w:p w14:paraId="0FCF035E" w14:textId="77777777" w:rsidR="003B6D18" w:rsidRP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абзац третий подпункта 11) пункта 1 статьи 54 изложить в следующей редакции:</w:t>
      </w:r>
    </w:p>
    <w:p w14:paraId="13C0E114" w14:textId="77777777" w:rsidR="003B6D18" w:rsidRP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«государственное стимулирование промышленно-инновационной деятельности;»;</w:t>
      </w:r>
    </w:p>
    <w:p w14:paraId="69876B05" w14:textId="77777777" w:rsidR="003B6D18" w:rsidRP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абзац третий подпункта 11) пункта 1 статьи 55 изложить в следующей редакции:</w:t>
      </w:r>
    </w:p>
    <w:p w14:paraId="0B2185D9" w14:textId="77777777" w:rsidR="003B6D18" w:rsidRP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«государственное стимулирование промышленно-инновационной деятельности;»;</w:t>
      </w:r>
    </w:p>
    <w:p w14:paraId="20187FF2" w14:textId="77777777" w:rsidR="003B6D18" w:rsidRP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пункт 3 статьи 105-1 изложить в следующей редакции:</w:t>
      </w:r>
    </w:p>
    <w:p w14:paraId="66F11D89" w14:textId="24C1D9B9" w:rsidR="003B6D18" w:rsidRDefault="003B6D18" w:rsidP="003B6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B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Государственный аудит и финансовый контроль за предоставлением и реализацией мер государственного стимулирования промышленно-инновационной деятельности по софинансированию венчурных фондов осуществляются на основе доходности (убыточности) активов (всего портфеля) таких венчурных фондов в долгосрочной перспективе с учетом высокого предпринимательского риска, характеризуемого неопределенностью рыночных перспектив инновационной деятельности и потерь, вложенных финансовых и иных ресурсов.».</w:t>
      </w:r>
    </w:p>
    <w:p w14:paraId="43814933" w14:textId="0AC96B45" w:rsidR="004E084A" w:rsidRPr="003B6D18" w:rsidRDefault="003B6D18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="004E084A" w:rsidRPr="003B6D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В Предпринимательский кодекс Республики Казахстан от 29 октября </w:t>
      </w:r>
      <w:r w:rsidR="004E084A" w:rsidRPr="003B6D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br/>
        <w:t xml:space="preserve">2015 года (Ведомости Парламента Республики Казахстан, 2015 г., № 20-II, </w:t>
      </w:r>
      <w:r w:rsidR="004E084A" w:rsidRPr="003B6D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br/>
        <w:t xml:space="preserve">20-III, ст.112;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</w:t>
      </w:r>
      <w:r w:rsidR="004E084A" w:rsidRPr="003B6D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br/>
        <w:t>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24-І, 118; № 24-ІІ, ст.123, 124:</w:t>
      </w:r>
    </w:p>
    <w:p w14:paraId="51E2141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оглавлении: </w:t>
      </w:r>
    </w:p>
    <w:p w14:paraId="692901FA" w14:textId="0620CBEC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заголовки главы 24, параграфов 1, 2, 3 главы 24, статей 100,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100-1, 103, 242, 243, 244, 244-1, 245, 246, 247, 248, 249, 250, 251, 251-1, 252, 253, 254, 255, 256, 257, 258, 259, 260, 261, 262, 263, 264, 265, 266, 267, 268, 269, 270, 271, 272;</w:t>
      </w:r>
    </w:p>
    <w:p w14:paraId="653DD54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заголовок статьи 103 изложить в следующей редакции:</w:t>
      </w:r>
    </w:p>
    <w:p w14:paraId="102C99A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103. Компетенция государственных органов в области поддержки инновационной деятельности»</w:t>
      </w:r>
    </w:p>
    <w:p w14:paraId="1A0F7BB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заголовками главы 23-1 и статей 241-1 – 241-7 следующего содержания:</w:t>
      </w:r>
    </w:p>
    <w:p w14:paraId="5F0A632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«Глава 23-1. ГОСУДАРСТВЕННАЯ ПОДДЕРЖКА ИННОВАЦИОННОЙ ДЕЯТЕЛЬНОСТИ</w:t>
      </w:r>
    </w:p>
    <w:p w14:paraId="2C8B1ED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241-1. Понятие и содержание инновационной деятельности</w:t>
      </w:r>
    </w:p>
    <w:p w14:paraId="702C17F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241-2. Цель, задачи и основы государственной поддержки инновационной деятельности</w:t>
      </w:r>
    </w:p>
    <w:p w14:paraId="66A05F7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241-3. Субъекты инновационной системы, участвующие в государственной поддержке инновационной деятельности</w:t>
      </w:r>
    </w:p>
    <w:p w14:paraId="317AE7B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241-4. Инструменты инновационной системы и технологической политики</w:t>
      </w:r>
    </w:p>
    <w:p w14:paraId="53192E8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241-5. Меры государственной поддержки субъектов инновационной деятельности</w:t>
      </w:r>
    </w:p>
    <w:p w14:paraId="0819D37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241-6. Софинансирование венчурных фондов и частных венчурных инвесторов</w:t>
      </w:r>
    </w:p>
    <w:p w14:paraId="61D27CC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241-7. Предоставление инновационных грантов»;</w:t>
      </w:r>
    </w:p>
    <w:p w14:paraId="630ADF5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подпункт 3) пункта 1 статьи 92 изложить в следующей редакции: </w:t>
      </w:r>
    </w:p>
    <w:p w14:paraId="3327447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«3) промышленно-инновационная деятельность;»;</w:t>
      </w:r>
    </w:p>
    <w:p w14:paraId="047AF2C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пункт 1 статьи 92 дополнить подпунктом 3-1) следующего содержания:</w:t>
      </w:r>
    </w:p>
    <w:p w14:paraId="7BC0C32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«3-1) инновационная деятельность;»;</w:t>
      </w:r>
    </w:p>
    <w:p w14:paraId="2D0BFA4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часть вторую статьи 97 изложить в следующей редакции: </w:t>
      </w:r>
    </w:p>
    <w:p w14:paraId="3F8E1FE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 инфраструктуре поддержки частного предпринимательства относятся центры поддержки предпринимательства, бизнес-инкубаторы и элементы промышленно-инновационной инфраструктуры.»;</w:t>
      </w:r>
    </w:p>
    <w:p w14:paraId="4A6BE3F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часть вторую пункта 1 статьи 98 изложить в следующей редакции:</w:t>
      </w:r>
    </w:p>
    <w:p w14:paraId="2816951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области поддержки инновационной деятельности:</w:t>
      </w:r>
    </w:p>
    <w:p w14:paraId="05634D7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разрабатывает основные направления государственной политики в сфере государственной поддержки инновационной деятельности, технологического развития и организует их осуществление;</w:t>
      </w:r>
    </w:p>
    <w:p w14:paraId="4D9F45C3" w14:textId="5E8C1E03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утверждает перечень национальных институтов развития и иных юридических лиц, пятьдесят и более процентов голосующих акций </w:t>
      </w:r>
      <w:r w:rsidR="005F3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деятельности; </w:t>
      </w:r>
    </w:p>
    <w:p w14:paraId="724435E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образует Совет по технологической политике при Правительстве Республики Казахстан и утверждает его положение и состав;</w:t>
      </w:r>
    </w:p>
    <w:p w14:paraId="3DD41C7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принимает нормативные правовые акты, предусматривающие введение новых мер государственной поддержки инновационной деятельности, их отмену и пересмотр, а также порядок их применения.».;</w:t>
      </w:r>
    </w:p>
    <w:p w14:paraId="0D548A0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статью 100 исключить;</w:t>
      </w:r>
    </w:p>
    <w:p w14:paraId="7F3EDF2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статью 100-1 изложить в следующей редакции:</w:t>
      </w:r>
    </w:p>
    <w:p w14:paraId="2A034A5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100-1.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в области государственной поддержки инновационной деятельности и его компетенция в области государственной поддержки инновационной деятельности</w:t>
      </w:r>
    </w:p>
    <w:p w14:paraId="5B4697A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Уполномоченным органом в области государственной поддержки инновационной деятельности является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деятельности.</w:t>
      </w:r>
    </w:p>
    <w:p w14:paraId="3E34010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Уполномоченный орган в области государственной поддержки инновационной деятельности:</w:t>
      </w:r>
    </w:p>
    <w:p w14:paraId="6C179DC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участвует в формировании и реализации государственной политики в сфере государственной поддержки инновационной деятельности;</w:t>
      </w:r>
    </w:p>
    <w:p w14:paraId="610D361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участвует в формировании и реализации государственной технологической политики;</w:t>
      </w:r>
    </w:p>
    <w:p w14:paraId="52E0AC7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определяет приоритетные направления предоставления инновационных грантов;</w:t>
      </w:r>
    </w:p>
    <w:p w14:paraId="1044BC6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p w14:paraId="37FC823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согласовывает документы системы государственного планирования в части инновационного и технологического развития;</w:t>
      </w:r>
    </w:p>
    <w:p w14:paraId="6D1CB77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состава;</w:t>
      </w:r>
    </w:p>
    <w:p w14:paraId="01B8677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разрабатывает и утверждает правила предоставления инновационных грантов на коммерциализацию технологий;</w:t>
      </w:r>
    </w:p>
    <w:p w14:paraId="1A66227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разрабатывает и утверждает правила предоставления инновационных грантов на технологическое развитие отраслей;</w:t>
      </w:r>
    </w:p>
    <w:p w14:paraId="5B44E7B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разрабатывает и утверждает правила предоставления инновационных грантов на технологическое развитие действующих предприятий;</w:t>
      </w:r>
    </w:p>
    <w:p w14:paraId="7D7AB9C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разрабатывает и определяет порядок оплаты услуг национального института в области инновационного развития при предоставлении инновационных грантов;</w:t>
      </w:r>
    </w:p>
    <w:p w14:paraId="68355CF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обеспечивает и несет ответственность за реализацию и исполнение государственных программ в рамках компетенции;</w:t>
      </w:r>
    </w:p>
    <w:p w14:paraId="623C0B3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Казахстан.».;</w:t>
      </w:r>
    </w:p>
    <w:p w14:paraId="3487A35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пункт 2 статьи 101 изложить в следующей редакции:</w:t>
      </w:r>
    </w:p>
    <w:p w14:paraId="5290F57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Центральный уполномоченный орган по государственному планированию:</w:t>
      </w:r>
    </w:p>
    <w:p w14:paraId="1E2612C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p w14:paraId="35AA29E4" w14:textId="5CDC307C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осуществляет координацию обеспечения квалифицированными кадровыми ресурсами и регулирования занятости в области </w:t>
      </w:r>
      <w:r w:rsidR="005F3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индустриально-инновационной деятельности;</w:t>
      </w:r>
    </w:p>
    <w:p w14:paraId="5C15D70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(за исключением национальных компаний, входящих в группу Фонда национального благосостояния) и аффилированных с ними юридических лиц на предмет соответствия целям индустриально-инновационного развития;</w:t>
      </w:r>
    </w:p>
    <w:p w14:paraId="4CE656F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Казахстан.»;</w:t>
      </w:r>
    </w:p>
    <w:p w14:paraId="3BA4445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пункт 2 статьи 102 изложить в следующей редакции:</w:t>
      </w:r>
    </w:p>
    <w:p w14:paraId="27DF617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Уполномоченный орган в области регулирования внешнеторговой деятельности:</w:t>
      </w:r>
    </w:p>
    <w:p w14:paraId="3FAA656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взаимодействует с органом, проводящим расследования, по вопросам специальных защитных, антидемпинговых и компенсационных мер;</w:t>
      </w:r>
    </w:p>
    <w:p w14:paraId="0701C89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вносит в орган, проводящий расследования, предложения по инициированию расследований, предшествующих применению специальных защитных, антидемпинговых и компенсационных мер;</w:t>
      </w:r>
    </w:p>
    <w:p w14:paraId="6A79E37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координирует работу государственных органов Республики Казахстан по вопросам специальных защитных, антидемпинговых и компенсационных мер;</w:t>
      </w:r>
    </w:p>
    <w:p w14:paraId="6118EB9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формирует и согласовывает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p w14:paraId="14127D5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разрабатывает нормативные правовые акты по вопросам специальных защитных, антидемпинговых и компенсационных мер;</w:t>
      </w:r>
    </w:p>
    <w:p w14:paraId="245E12C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взаимодействует с официальными органами других стран и международными организациями;</w:t>
      </w:r>
    </w:p>
    <w:p w14:paraId="4803E07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разрабатывает и утверждает меры по продвижению экспорта с учетом международных обязательств Республики Казахстан;</w:t>
      </w:r>
    </w:p>
    <w:p w14:paraId="57C6421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обеспечивает и несет ответственность за реализацию и исполнение государственных программ в рамках компетенции;</w:t>
      </w:r>
    </w:p>
    <w:p w14:paraId="6BE1590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Казахстан.»;</w:t>
      </w:r>
    </w:p>
    <w:p w14:paraId="3F21F72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статью 103 изложить в следующей редакции:</w:t>
      </w:r>
    </w:p>
    <w:p w14:paraId="15136C4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103. Компетенция государственных органов в области поддержки инновационной деятельности</w:t>
      </w:r>
    </w:p>
    <w:p w14:paraId="252CF8B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органы в пределах своей компетенции в области поддержки инновационной деятельности:</w:t>
      </w:r>
    </w:p>
    <w:p w14:paraId="494D7A8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участвуют в формировании и реализации государственной политики в сфере государственной поддержки инновационной деятельности;</w:t>
      </w:r>
    </w:p>
    <w:p w14:paraId="3C62CA9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участвуют в формировании и реализации государственной технологической политики;</w:t>
      </w:r>
    </w:p>
    <w:p w14:paraId="3503B1A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вносят предложения по определению в курируемых направлениях целевых технологических программ для рассмотрения на Совете по технологической политике;</w:t>
      </w:r>
    </w:p>
    <w:p w14:paraId="69C2BAC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представляют в уполномоченные органы в области государственной поддержки инновационной деятельности информацию о реализации мер государственной поддержки инновационной деятельности, а также достижении индикаторов по развитию инноваций;</w:t>
      </w:r>
    </w:p>
    <w:p w14:paraId="6E84CBE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представляют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грантов;</w:t>
      </w:r>
    </w:p>
    <w:p w14:paraId="778EFB5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обеспечивают и несут ответственность за реализацию и исполнение государственных программ в рамках компетенции;</w:t>
      </w:r>
    </w:p>
    <w:p w14:paraId="434D08D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осуществляют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Казахстан.»;</w:t>
      </w:r>
    </w:p>
    <w:p w14:paraId="7D5981B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пункт 2 статьи 105 изложить в следующей редакции:</w:t>
      </w:r>
    </w:p>
    <w:p w14:paraId="6DD2203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Местные исполнительные органы областей, городов республиканского значения, столицы:</w:t>
      </w:r>
    </w:p>
    <w:p w14:paraId="312BF7E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участвуют в формировании и реализации государственной политики в сфере государственного стимулирования промышленно-инновационной деятельности на соответствующей территории;</w:t>
      </w:r>
    </w:p>
    <w:p w14:paraId="7ED29C8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разрабатывают и утверждают карты поддержки предпринимательства регионов с участием региональных палат предпринимателей;</w:t>
      </w:r>
    </w:p>
    <w:p w14:paraId="70CCD78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вправе оказывать методическую, консультационную, практическую и иную помощь элементам промышленно-инновационной инфраструктуры, субъектам промышленно-инновационной системы, осуществляющим государственное стимулирование промышленно-инновационной деятельности;</w:t>
      </w:r>
    </w:p>
    <w:p w14:paraId="7D75AEF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осуществляют сбор, анализ и представляют в уполномоченный орган в области государственного стимулирования промышленной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</w:t>
      </w:r>
    </w:p>
    <w:p w14:paraId="26C5E78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представляют в уполномоченные органы в области государственного стимулирования промышленной и инновационной деятельности информацию о реализации мер государственного стимулирования промышленно-инновационной деятельности;</w:t>
      </w:r>
    </w:p>
    <w:p w14:paraId="114F65D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вправе создавать и (или) участвовать в уставном капитале юридических лиц, основная деятельность которых направлена на развитие инноваций и привлечение инвестиций;</w:t>
      </w:r>
    </w:p>
    <w:p w14:paraId="2E025CA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Казахстан.»;</w:t>
      </w:r>
    </w:p>
    <w:p w14:paraId="2BA9E01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дополнить главой 23-1 следующего содержания:</w:t>
      </w:r>
    </w:p>
    <w:p w14:paraId="2F07AA2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«Глава 23-1. ГОСУДАРСТВЕННАЯ ПОДДЕРЖКА ИННОВАЦИОННОЙ ДЕЯТЕЛЬНОСТИ</w:t>
      </w:r>
    </w:p>
    <w:p w14:paraId="5416758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A8799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241-1. Понятие и содержание инновационной деятельности</w:t>
      </w:r>
    </w:p>
    <w:p w14:paraId="664D67C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 инновационной деятельностью понимается деятельность (включая интеллектуальную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инноваций.</w:t>
      </w:r>
    </w:p>
    <w:p w14:paraId="42921F1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деятельность предполагает наличие высокого предпринимательского риска, характеризуемого неопределенностью рыночных перспектив инновационной деятельности и потерями вложенных финансовых и иных ресурсов.</w:t>
      </w:r>
    </w:p>
    <w:p w14:paraId="7AC0B11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Инновационным проектом является комплекс реализуемых в течение определенного срока времени мероприятий, осуществляемых в рамках инновационной деятельности, в том числе направленных на трансферт технологий, создание новых (усовершенствование действующих) производств и бизнес-моделей.</w:t>
      </w:r>
    </w:p>
    <w:p w14:paraId="4D56AE7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Инновацией является введенный в употребление конечный результат инновационной деятельности, получивший реализацию в виде какого-либо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связей, обеспечивающий получение конкурентного преимущества.</w:t>
      </w:r>
    </w:p>
    <w:p w14:paraId="1170402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Субъектами инновационной деятельности являются физические, юридические лица, простые товарищества, реализующие инновационные проекты.</w:t>
      </w:r>
    </w:p>
    <w:p w14:paraId="1A5B17F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B2AD0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241-2. Цель, задачи и основы государственной поддержки инновационной деятельности</w:t>
      </w:r>
    </w:p>
    <w:p w14:paraId="68A5BB8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Целью государственной поддержки инновационной деятельности является повышение конкурентоспособности национальной экономики на основе создания благоприятных условий для введения в употребление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связей.</w:t>
      </w:r>
    </w:p>
    <w:p w14:paraId="3917911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Задачами государственной поддержки инновационной деятельности являются:</w:t>
      </w:r>
    </w:p>
    <w:p w14:paraId="58260CE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создание благоприятных условий для выявления, воспитания, привлечения и удержания талантов и профессионального роста научных, инженерных и предпринимательских кадров;</w:t>
      </w:r>
    </w:p>
    <w:p w14:paraId="46C9C2D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создание благоприятных условий для технологической модернизации базовых отраслей национальной экономики и ее диверсификации за счет повышения технологической сложности экономики, повышения восприимчивости экономики и общества к инновациям;</w:t>
      </w:r>
    </w:p>
    <w:p w14:paraId="4543E86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поддержка инновационной деятельности, эффективное внедрение инноваций, развитие высокотехнологичных производств, корпоративных инноваций и трансферт технологий;</w:t>
      </w:r>
    </w:p>
    <w:p w14:paraId="59368EE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создание условий для развития стартап инфраструктуры и культуры венчурного инвестирования; </w:t>
      </w:r>
    </w:p>
    <w:p w14:paraId="1D15209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стимулирование спроса на инновации;</w:t>
      </w:r>
    </w:p>
    <w:p w14:paraId="4E8F1CB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оказание содействия субъектам инновационной деятельности в коммерциализации технологий, результатов научной и (или) научно-технической деятельности, создании условий для развития наукоемкого бизнеса;</w:t>
      </w:r>
    </w:p>
    <w:p w14:paraId="634C66C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оказание содействия субъектам инновационной деятельности в международном сотрудничестве в сфере инновационной деятельности, в том числе сотрудничестве в области подготовки высококвалифицированных кадров для инновационной деятельности;</w:t>
      </w:r>
    </w:p>
    <w:p w14:paraId="050EB34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оказание содействия субъектам инновационной деятельности в повышении производительности труда и развитии инновационных кластеров.</w:t>
      </w:r>
    </w:p>
    <w:p w14:paraId="2000C1B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Государственная поддержка инновационной деятельности Республики Казахстан основывается на:</w:t>
      </w:r>
    </w:p>
    <w:p w14:paraId="5813C31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обеспечении субъектам инновационной деятельности равного доступа к получению государственной поддержки в соответствии с настоящим Кодексом;</w:t>
      </w:r>
    </w:p>
    <w:p w14:paraId="093166F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гласности, адресности и транспарентности предоставляемых мер государственной поддержки субъектам инновационной деятельности;</w:t>
      </w:r>
    </w:p>
    <w:p w14:paraId="4747B80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обеспечении сбалансированности интересов государства и субъектов инновационной деятельности;</w:t>
      </w:r>
    </w:p>
    <w:p w14:paraId="256B6AB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особенностей;</w:t>
      </w:r>
    </w:p>
    <w:p w14:paraId="24E8B7B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комплексности и системности, обеспечивающих постоянное взаимодействие государства и субъектов инновационной деятельности;</w:t>
      </w:r>
    </w:p>
    <w:p w14:paraId="0EDD59F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оказании поддержки на всех стадиях жизненного цикла инновационной деятельности за счет формирования эффективной системы коммуникации в области науки, технологий и инноваций.</w:t>
      </w:r>
    </w:p>
    <w:p w14:paraId="5CD0910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58738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241-3. Субъекты инновационной системы, участвующие в государственной поддержке инновационной деятельности</w:t>
      </w:r>
    </w:p>
    <w:p w14:paraId="04553F3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 субъектам инновационной системы, участвующим в государственной поддержке инновационной деятельности, относятся национальные институты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развития и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инновационной деятельности.</w:t>
      </w:r>
    </w:p>
    <w:p w14:paraId="5567D34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Национальный институт развития в области инновационного развития и другие субъекты инновационной системы, участвующие в государственной поддержке инновационной деятельности:</w:t>
      </w:r>
    </w:p>
    <w:p w14:paraId="0B21865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оказывают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методологическую и консультационную поддержку в проведении технологического прогнозирования, реализации технологической политики и развития инновационной инфраструктуры;</w:t>
      </w:r>
    </w:p>
    <w:p w14:paraId="202B83E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оказывают информационно-аналитически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консультационны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развития инноваций;</w:t>
      </w:r>
    </w:p>
    <w:p w14:paraId="406F4B7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осуществляют инвестиций в инновационные проекты путем участия в уставных капиталах субъектов инновационной деятельности, создания юридических лиц с иностранным участием, создания или участия в инвестиционных и венчурных фондах и иными способами, предусмотренными законодательством Республики Казахстан;</w:t>
      </w:r>
    </w:p>
    <w:p w14:paraId="08B00B2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участвуют в создании, управлении и координации центров коммерциализации технологий, технопарков, международных центров трансферта технологий;</w:t>
      </w:r>
    </w:p>
    <w:p w14:paraId="64A96E2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сотрудничают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p w14:paraId="52F2A4F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обеспечивают доступ к информации о реализуемых 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p w14:paraId="41B0057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принимают участие в реализации механизмов государственной поддержки по технологическому бизнес-инкубированию, коммерциализации технологий и трансферту технологий, усилению кадрового, управленческого и производственного потенциала субъектов инновационной деятельности;</w:t>
      </w:r>
    </w:p>
    <w:p w14:paraId="18CF006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выдают экспертные заключения и (или) рекомендации государственным органам по вопросам инновационной деятельности;</w:t>
      </w:r>
    </w:p>
    <w:p w14:paraId="585006A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оказывают услуги уполномоченному органу в области государственной поддержки инновационной деятельности по предоставлению инновационных грантов;</w:t>
      </w:r>
    </w:p>
    <w:p w14:paraId="111CF3B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оказывают содействие развитию инвестиционных фондов рискового инвестирования, венчурных фондов и венчурного финансирования.</w:t>
      </w:r>
    </w:p>
    <w:p w14:paraId="1EBE774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F33A7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241-4. Инструменты инновационной системы и технологической политики</w:t>
      </w:r>
    </w:p>
    <w:p w14:paraId="0D17706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Технологическая политика – система экономических, организационных и правовых мер, осуществляемых государством и/или субъектами инновационной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деятельности. направленных на повышение технологического уровня экономики, ее секторов и субъектов частного предпринимательства. </w:t>
      </w:r>
    </w:p>
    <w:p w14:paraId="573FF29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инструментам формирования и реализации технологической политики относятся технологические платформы.</w:t>
      </w:r>
    </w:p>
    <w:p w14:paraId="4B4A562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платформа является инструментом формирования и реализации технологической политики для коммуникации и рыночно-ориентрированной координации субъектов инновационной деятельности, научных организаций, организаций образования, а также физических и (или) юридических лиц, определенных в соответствии с законодательством Республики Казахстан, в целях генерации и совершенствования технологий и подготовки кадров,  стимулирования инновационной деятельности, формирования и реализации технологической политики.</w:t>
      </w:r>
    </w:p>
    <w:p w14:paraId="7DD82B6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политика по отраслевым направлениям вносится отраслевыми центрами технологической компетенции на рассмотрение Совета по технологической политике.</w:t>
      </w:r>
    </w:p>
    <w:p w14:paraId="6906C7D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Для формирования технологической политики проводится технологическое прогнозирование (картирование).</w:t>
      </w:r>
    </w:p>
    <w:p w14:paraId="442D7BD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технологическим прогнозированием понимается комплекс аналитических исследований, направленных на выявление технологий, освоение которых является необходимым условием для устойчивого инновационного развития государства.</w:t>
      </w:r>
    </w:p>
    <w:p w14:paraId="1FF3CC4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Технологическое прогнозирование проводится отраслевыми центрами технологической компетенции в соответствующих отраслях при взаимодействии с технологическими платформами путем привлечения иностранных и отечественных экспертов, проведения опросов и аналитических исследований, обобщения полученных данных и формирования рекомендаций.</w:t>
      </w:r>
    </w:p>
    <w:p w14:paraId="66F19BD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технологического прогнозирования обеспечивается методологическим сопровождением национального института развития в области инновационного развития.</w:t>
      </w:r>
    </w:p>
    <w:p w14:paraId="5DF42FD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технологического прогнозирования учитываются при формировании технологической политики и определении приоритетных направлений предоставления инновационных грантов.</w:t>
      </w:r>
    </w:p>
    <w:p w14:paraId="7BDD2A4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Для реализации технологической политики разрабатываются и утверждаются целевые технологические программы.</w:t>
      </w:r>
    </w:p>
    <w:p w14:paraId="6EAC667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целевой технологической программой понимается комплекс мер по решению технологических задач предприятий (отрасли), основанных на взаимодействии государства, субъектов предпринимательства и науки.</w:t>
      </w:r>
    </w:p>
    <w:p w14:paraId="66E4FBA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инновационных грантов и других мер государственной поддержки для реализации инновационных проектов, реализуемых в рамках целевых технологических программ, осуществляется в приоритетном порядке.</w:t>
      </w:r>
    </w:p>
    <w:p w14:paraId="7997876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Инструментами стимулирования инновационной активности и популяризации инновационной деятельности являются информационно-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пропагандистская поддержка инноваций и распространение знаний, в том числе по коммерциализации технологий.</w:t>
      </w:r>
    </w:p>
    <w:p w14:paraId="4531F0F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Информационно-пропагандистская поддержка инноваций осуществляется национальным институтом развития в области инновационного развития и предусматривает организацию мероприятий по стимулированию инновационной активности, информационную поддержку и популяризацию инновационной деятельности.</w:t>
      </w:r>
    </w:p>
    <w:p w14:paraId="27F6852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(поддержка) коммерциализации технологий осуществляется путем:</w:t>
      </w:r>
    </w:p>
    <w:p w14:paraId="375F1D4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организации и (или) проведения мероприятий, направленных на формирование и развитие компетенций в сфере технологического предпринимательства;</w:t>
      </w:r>
    </w:p>
    <w:p w14:paraId="56F4280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формирования и развития системы поиска технологий, их идентификации и оказания содействия в их продвижении на рынок;</w:t>
      </w:r>
    </w:p>
    <w:p w14:paraId="6FAF931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развития института проектных менеджеров;</w:t>
      </w:r>
    </w:p>
    <w:p w14:paraId="3DA9D1D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иными способами, предусмотренными законодательством Республики Казахстан.</w:t>
      </w:r>
    </w:p>
    <w:p w14:paraId="36E2DBE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Инструментом анализа инновационной системы является оценка эффективности реализации мер государственной поддержки инновационной деятельности, осуществляемой государственными органами, местными исполнительными органами областей, городов республиканского значения, столицы, а также субъектами инновационной системы, осуществляющими поддержку инновационной деятельности, реализацию технологических политик и целевых технологических программ.</w:t>
      </w:r>
    </w:p>
    <w:p w14:paraId="381BD1E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Независимый анализ эффективности инновационной системы, оценка эффективности реализации мер государственной поддержки инновационной деятельности с выработкой рекомендаций осуществляются инновационной обсерваторией, определяемой Правительством Республики Казахстан.</w:t>
      </w:r>
    </w:p>
    <w:p w14:paraId="1E4FD38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анализа инновационной системы с учетом всех факторов инновационного развития, текущего состояния отраслей используется информационная аналитическая система инноваций Республики Казахстан.</w:t>
      </w:r>
    </w:p>
    <w:p w14:paraId="777372C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07431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241-5. Меры государственной поддержки субъектов инновационной деятельности</w:t>
      </w:r>
    </w:p>
    <w:p w14:paraId="68A59A8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Меры государственной поддержки субъектов инновационной деятельности определяются настоящим Кодексом с учетом особенностей, определенных иными законами Республики Казахстан.</w:t>
      </w:r>
    </w:p>
    <w:p w14:paraId="342515D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уровень государственной поддержки регулируются законодательством Республики Казахстан.</w:t>
      </w:r>
    </w:p>
    <w:p w14:paraId="0DC39DD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мерам государственной поддержки субъектов инновационной деятельности относятся:</w:t>
      </w:r>
    </w:p>
    <w:p w14:paraId="248A240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софинансирование венчурных фондов;</w:t>
      </w:r>
    </w:p>
    <w:p w14:paraId="629611B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предоставление инновационных грантов.</w:t>
      </w:r>
    </w:p>
    <w:p w14:paraId="3232712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Государственная поддержка субъектов инновационной деятельности определяется в соответствии с настоящим Кодексом и законами Республики Казахстан «О промышленной политике», «О специальных экономических и индустриальных зонах», «О науке», «О коммерциализации результатов научной и (или) научно-технической деятельности», «О Банке Развития Казахстана»,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инновационном кластере «Парк инновационных технологий»,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государственном регулировании развития агропромышленного комплекса и сельских территорий» и другими законодательными актами Республики Казахстан. </w:t>
      </w:r>
    </w:p>
    <w:p w14:paraId="542B863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C8A36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241-6. Софинансирование венчурных фондов и частных венчурных инвесторов</w:t>
      </w:r>
    </w:p>
    <w:p w14:paraId="4032765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Софинансирование венчурных фондов и частных венчурных инвесторов осуществляется субъектом инновационного развития, уполномоченным на реализацию мер государственной поддержки инновационной деятельности, перечень которых утверждается Правительством.</w:t>
      </w:r>
    </w:p>
    <w:p w14:paraId="6AF20CF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75BA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241-7. Предоставление инновационных грантов</w:t>
      </w:r>
    </w:p>
    <w:p w14:paraId="60B326D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 инновационным грантом понимаются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грантов.</w:t>
      </w:r>
    </w:p>
    <w:p w14:paraId="53E63A3B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национальных институтов развития в области инновационного развития.</w:t>
      </w:r>
    </w:p>
    <w:p w14:paraId="4254DCC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Инновационные гранты предоставляются субъектам инновационной деятельности путем софинансирования реализации инновационных проектов.</w:t>
      </w:r>
    </w:p>
    <w:p w14:paraId="4CA57A2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Инновационные гранты предоставляются на:</w:t>
      </w:r>
    </w:p>
    <w:p w14:paraId="034B2FA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коммерциализацию технологий;</w:t>
      </w:r>
    </w:p>
    <w:p w14:paraId="767040E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технологическое развитие предприятий;</w:t>
      </w:r>
    </w:p>
    <w:p w14:paraId="4B76EE4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технологическое развитие отраслей.</w:t>
      </w:r>
    </w:p>
    <w:p w14:paraId="2CA1180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предоставлении инновационных грантов проводится экспертиза в соответствии с правилами предоставления инновационных грантов, утверждаемыми уполномоченным органом в области государственной поддержки инновационной деятельности.</w:t>
      </w:r>
    </w:p>
    <w:p w14:paraId="3B22A6E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правилах предоставления инновационных грантов устанавливаются критерии, предъявляемые при предоставлении инновационных грантов.</w:t>
      </w:r>
    </w:p>
    <w:p w14:paraId="3B69727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индустриально-инновационным проектам, по которым были предоставлены инновационные гранты.</w:t>
      </w:r>
    </w:p>
    <w:p w14:paraId="575804F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Национальным институтом развития в области инновационного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 на основе договора,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развития.</w:t>
      </w:r>
    </w:p>
    <w:p w14:paraId="66C315C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Остатки средств на текущем счете, числящиеся на конец финансового года, не подлежат возврату уполномоченному органу в области государственной поддержки 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Общий объем денег, предназначенных для предоставления инновационных грантов, распределяется между всеми инновационными грантами.»;</w:t>
      </w:r>
    </w:p>
    <w:p w14:paraId="652746E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главу 24 исключить.</w:t>
      </w:r>
    </w:p>
    <w:p w14:paraId="2ED84DC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Кодекс Республики Казахстан от 27 декабря 2017 года «О недрах и недропользовании» (Ведомости Парламента Республики Казахстан, 2017 г.,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23-IV, ст.112; 2018 г., № 10, ст.32; № 19, ст.62; 2019 г., № 7, ст.37; № 23, ст.103; № 24-II, ст.124):</w:t>
      </w:r>
    </w:p>
    <w:p w14:paraId="3B2BE1A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первую пункта 7 статьи 278 изложить в следующей редакции:</w:t>
      </w:r>
    </w:p>
    <w:p w14:paraId="1D7C4C7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 Установить, что субъекты промышленно-инновационной деятельности, реализующие промышленно-инновационные проекты, включенные в Карту индустриализации в соответствии с Законом Республики Казахстан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промышленной политике», деятельность (технологический процесс) которых связана (связан) с недропользованием, вправе получить лицензию на разведку или добычу твердых полезных ископаемых на основании заявления, поданного на участок недр, расположенный в пределах территории, не указанной в подпункте 2) пункта 3 статьи 70 настоящего Кодекса, с учетом особенностей, предусмотренных настоящим пунктом. Данное право может быть реализовано субъектами промышленно-инновационной деятельности в течение пяти лет со дня введения в действие настоящего Кодекса.».</w:t>
      </w:r>
    </w:p>
    <w:p w14:paraId="448D21D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Закон Республики Казахстан от 25 апреля 2001 года «О Банке Развития Казахстана» (Ведомости Парламента Республики Казахстан, 2001 г., № 9, ст. 85; 2003 г., № 11, ст. 56; № 12, ст. 83; № 15, ст. 139; 2004 г., № 15, ст. 85; № 23, ст. 140, 142; 2005 г., № 11, ст. 37; № 23, ст. 105; 2006 г., № 8, ст. 45; № 16, ст. 99; 2009 г., № 2-3, ст. 18; 2010 г., № 7, ст. 29; 2011 г., № 20, ст. 151; № 24, ст. 196; 2012 г., № 13, ст. 91; 2013 г., № 9, ст. 51; № 10-11, ст. 56; 2014 г., № 6, ст. 27):</w:t>
      </w:r>
    </w:p>
    <w:p w14:paraId="7557A43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статью 1 изложить в следующей редакции:</w:t>
      </w:r>
    </w:p>
    <w:p w14:paraId="3E44E3B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1. Банк Развития Казахстана и его статус</w:t>
      </w:r>
    </w:p>
    <w:p w14:paraId="73E1EEB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 Развития Казахстана (далее - Банк Развития) является акционерным обществом, контрольный пакет акций которого принадлежит национальному управляющему холдингу. Банк Развития является национальным институтом развития и банком, уполномоченным на реализацию государственной </w:t>
      </w: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инвестиционной политики и государственной поддержки промышленно-инновационной деятельности.»;</w:t>
      </w:r>
    </w:p>
    <w:p w14:paraId="3D90355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подпункт 2) пункта 2 статьи 3 изложить в следующей редакции:</w:t>
      </w:r>
    </w:p>
    <w:p w14:paraId="605AB6B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«2) финансирование экспортных операций посредством осуществления операций, предусмотренных статьей 7 настоящего Закона (включая целевые кредиты банкам, кредитные линии, приобретение Банком Развития облигаций, средства от размещения которых направляются эмитентом на реализацию экспортных операций в порядке, определенном Меморандумом);».</w:t>
      </w:r>
    </w:p>
    <w:p w14:paraId="1321B86C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Закон Республики Казахстан «О Фонде национального благосостояния» (Ведомости Парламента Республики Казахстан 2012 г., № 4, ст. 29):</w:t>
      </w:r>
    </w:p>
    <w:p w14:paraId="0FACC47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подпункт 7) пункта 2 статьи 4 изложить в следующей редакции:</w:t>
      </w:r>
    </w:p>
    <w:p w14:paraId="71F958F9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«7) участие в реализации социально значимых, промышленно-инновационных проектов, способствующих устойчивому развитию экономики Республики Казахстан при учете особенностей их реализации Фондом, установленных настоящим Законом.»;</w:t>
      </w:r>
    </w:p>
    <w:p w14:paraId="05D7499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подпункт 3) пункта 2 статьи 6-1 изложить в следующей редакции:</w:t>
      </w:r>
    </w:p>
    <w:p w14:paraId="2F2DCB9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«3)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экономики, включая реализацию социально значимых и промышленно-инновационных проектов, в том числе с выделением средств из республиканского бюджета и Национального фонда Республики Казахстан;»;</w:t>
      </w:r>
    </w:p>
    <w:p w14:paraId="0AE8352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подпункт 10) пункта 3 статьи 8 изложить в следующей редакции:</w:t>
      </w:r>
    </w:p>
    <w:p w14:paraId="094ADB3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«10) утверждение политик Фонда: по управлению рисками, благотворительной помощи, о социальной ответственности, раскрытии информации, кредитной, промышленно-инновационной и иных политиках;»;</w:t>
      </w:r>
    </w:p>
    <w:p w14:paraId="17C9084E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статью 15 изложить в следующей редакции:</w:t>
      </w:r>
    </w:p>
    <w:p w14:paraId="16504FB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15. Особенности реализации Фондом социально значимых и промышленно-инновационных проектов</w:t>
      </w:r>
    </w:p>
    <w:p w14:paraId="220EB583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Фонд и организации, входящие в группу Фонда, могут участвовать в реализации социально значимых и промышленно-инновационных проектов с учетом основных направлений государственной политики в промышленно-инновационной, социально-экономической и иных сферах по направлениям деятельности Фонда.</w:t>
      </w:r>
    </w:p>
    <w:p w14:paraId="2956258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Реализация Фондом или организациями, входящими в группу Фонда, социально значимых и (или) промышленно-инновационных проектов, инициируемых Правительством Республики Казахстан, являющихся низкорентабельными, может осуществляться с предоставлением полного или частичного бюджетного финансирования и (или) государственных гарантий по негосударственным займам в порядке и на условиях, предусмотренных бюджетным законодательством Республики Казахстан.</w:t>
      </w:r>
    </w:p>
    <w:p w14:paraId="0D35E964" w14:textId="77777777" w:rsidR="005F38A9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отнесения социально значимых и (или) промышленно-инновационных проектов, реализуемых Фондом или организацией, входящей в </w:t>
      </w:r>
    </w:p>
    <w:p w14:paraId="53D2F174" w14:textId="77777777" w:rsidR="005F38A9" w:rsidRDefault="005F38A9" w:rsidP="005F3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686B7" w14:textId="77777777" w:rsidR="005F38A9" w:rsidRDefault="005F38A9" w:rsidP="005F3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98134" w14:textId="04DDA318" w:rsidR="004E084A" w:rsidRPr="008827DA" w:rsidRDefault="004E084A" w:rsidP="005F3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 Фонда, к низкорентабельным утверждаются Правительством Республики Казахстан.</w:t>
      </w:r>
    </w:p>
    <w:p w14:paraId="610EA2B2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осуществлении Фондом или организацией, входящей в группу Фонда, промышленно-инновационной деятельности им предоставляются меры государственной поддержки промышленно-инновационной деятельности в соответствии с законодательством Республики Казахстан в области государственной поддержки промышленно-инновационной деятельности.»;</w:t>
      </w:r>
    </w:p>
    <w:p w14:paraId="09847BB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пункт 1 статьи 16 изложить в следующей редакции:</w:t>
      </w:r>
    </w:p>
    <w:p w14:paraId="3A8A7797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Стратегия развития Фонда разрабатывается на десять лет с учетом основных направлений государственной политики в промышленно-инновационной, социально-экономической и иных сферах по направлениям деятельности Фонда.»;</w:t>
      </w:r>
    </w:p>
    <w:p w14:paraId="6D1AB57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пункт 7 статьи 19 изложить в следующей редакции:</w:t>
      </w:r>
    </w:p>
    <w:p w14:paraId="34B09FBA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«7. Информация по местному содержанию в закупках товаров, работ и услуг представляется консолидированно в лице Фонда в уполномоченный орган в области государственного стимулирования промышленности по форме и в сроки, установленные им.».</w:t>
      </w:r>
    </w:p>
    <w:p w14:paraId="76EC6208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Закон Республики Казахстан от 9 января 2012 года «О газе и газоснабжении» (Ведомости Парламента Республики Казахстан, 2012 г., № 2, ст.8; № 11, ст.80; № 14, ст.92; № 15, ст.97; 2013 г., № 15, ст.82; 2014 г., № 1, ст.4; № 7, ст.37; № 10, ст.52; № 19-І, 19-II, ст.96; № 23, ст.143; 2015 г., № 20-IV, ст.113; 2016 г., № 8-II, ст.72; № 24, ст.124; 2017 г., № 22-III, ст.109; 2018 г., № 10, ст.32; № 15, ст.49; № 19, ст.62; 2019 г., № 7, ст.37):</w:t>
      </w:r>
    </w:p>
    <w:p w14:paraId="6579C75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3 статьи 4 дополнить подпунктом 4) следующего содержания:</w:t>
      </w:r>
    </w:p>
    <w:p w14:paraId="0BE126F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«4) создание условий по развитию нефтегазохимической промышленности.»;</w:t>
      </w:r>
    </w:p>
    <w:p w14:paraId="57A02A04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подпункт 1) статьи 6 изложить в следующей редакции:</w:t>
      </w:r>
    </w:p>
    <w:p w14:paraId="3678D151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обеспечивает реализацию государственной политики в сфере газа и газоснабжения, а также нефтегазохимической промышленности;»;</w:t>
      </w:r>
    </w:p>
    <w:p w14:paraId="5402DF8D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подпункт 1) статьи 5 изложить в следующей редакции:</w:t>
      </w:r>
    </w:p>
    <w:p w14:paraId="0D46F6D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разрабатывает основные направления государственной политики в сфере газа и газоснабжения, а также нефтегазохимической промышленности;».</w:t>
      </w:r>
    </w:p>
    <w:p w14:paraId="767989E6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 Закон Республики Казахстан от 4 июля 2013 года «О Национальной палате предпринимателей Республики Казахстан» (Ведомости Парламента Республики Казахстан, 2013 г., № 15, ст. 80; 2014 г., № 12, ст. 82; № 21, ст. 122; № 23, ст. 143):</w:t>
      </w:r>
    </w:p>
    <w:p w14:paraId="2FAC21E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1-1 статьи 11 дополнить подпунктом 6) следующего содержания:</w:t>
      </w:r>
    </w:p>
    <w:p w14:paraId="799E9E8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«6) осуществляет функции оператора по формированию, функционированию, ведению, сопровождению и развитию информационной системы промышленности Республики Казахстан и предоставлению к ней доступа.»</w:t>
      </w:r>
    </w:p>
    <w:p w14:paraId="55344635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14:paraId="51763CB0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03192F" w14:textId="77777777" w:rsidR="004E084A" w:rsidRPr="008827DA" w:rsidRDefault="004E084A" w:rsidP="004E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9F378" w14:textId="77777777" w:rsidR="004E084A" w:rsidRPr="008827DA" w:rsidRDefault="004E084A" w:rsidP="004E08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827DA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14:paraId="172E22CE" w14:textId="77777777" w:rsidR="004E084A" w:rsidRPr="008827DA" w:rsidRDefault="004E084A" w:rsidP="004E084A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7DA">
        <w:rPr>
          <w:rFonts w:ascii="Times New Roman" w:hAnsi="Times New Roman" w:cs="Times New Roman"/>
          <w:b/>
          <w:bCs/>
          <w:sz w:val="28"/>
          <w:szCs w:val="28"/>
        </w:rPr>
        <w:t>Республики Казахста</w:t>
      </w:r>
      <w:r w:rsidRPr="008827DA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</w:p>
    <w:p w14:paraId="5FF9F500" w14:textId="77777777" w:rsidR="004E084A" w:rsidRPr="008827DA" w:rsidRDefault="004E084A" w:rsidP="004E084A">
      <w:pPr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EAD988C" w14:textId="6BCA9DA4" w:rsidR="004E084A" w:rsidRPr="003F0E1A" w:rsidRDefault="004E084A" w:rsidP="00A041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sectPr w:rsidR="004E084A" w:rsidRPr="003F0E1A" w:rsidSect="004E084A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15A3" w14:textId="77777777" w:rsidR="00963F8A" w:rsidRDefault="00963F8A" w:rsidP="00F157E2">
      <w:pPr>
        <w:spacing w:after="0" w:line="240" w:lineRule="auto"/>
      </w:pPr>
      <w:r>
        <w:separator/>
      </w:r>
    </w:p>
  </w:endnote>
  <w:endnote w:type="continuationSeparator" w:id="0">
    <w:p w14:paraId="4450B441" w14:textId="77777777" w:rsidR="00963F8A" w:rsidRDefault="00963F8A" w:rsidP="00F1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02D0" w14:textId="77777777" w:rsidR="003B6D18" w:rsidRDefault="003B6D18">
    <w:pPr>
      <w:pStyle w:val="a7"/>
      <w:jc w:val="right"/>
    </w:pPr>
  </w:p>
  <w:p w14:paraId="7DFCCC49" w14:textId="23976EC4" w:rsidR="003B6D18" w:rsidRDefault="003B6D18">
    <w:pPr>
      <w:pStyle w:val="a7"/>
    </w:pPr>
  </w:p>
  <w:p w14:paraId="03811918" w14:textId="77777777" w:rsidR="005F38A9" w:rsidRDefault="005F3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8934" w14:textId="77777777" w:rsidR="00963F8A" w:rsidRDefault="00963F8A" w:rsidP="00F157E2">
      <w:pPr>
        <w:spacing w:after="0" w:line="240" w:lineRule="auto"/>
      </w:pPr>
      <w:r>
        <w:separator/>
      </w:r>
    </w:p>
  </w:footnote>
  <w:footnote w:type="continuationSeparator" w:id="0">
    <w:p w14:paraId="4A47F022" w14:textId="77777777" w:rsidR="00963F8A" w:rsidRDefault="00963F8A" w:rsidP="00F1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833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38FBBC" w14:textId="0F4E94E3" w:rsidR="003B6D18" w:rsidRPr="008827DA" w:rsidRDefault="003B6D1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2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2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2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C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2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1E2302" w14:textId="77777777" w:rsidR="003B6D18" w:rsidRPr="005F38A9" w:rsidRDefault="003B6D18">
    <w:pPr>
      <w:pStyle w:val="a5"/>
      <w:rPr>
        <w:sz w:val="2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0462"/>
    <w:multiLevelType w:val="multilevel"/>
    <w:tmpl w:val="BC1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F"/>
    <w:rsid w:val="00000BE0"/>
    <w:rsid w:val="000078D8"/>
    <w:rsid w:val="000170E9"/>
    <w:rsid w:val="00021F7B"/>
    <w:rsid w:val="00022C8A"/>
    <w:rsid w:val="00023360"/>
    <w:rsid w:val="0002487B"/>
    <w:rsid w:val="0003018D"/>
    <w:rsid w:val="0003103D"/>
    <w:rsid w:val="00035AE6"/>
    <w:rsid w:val="00035D5F"/>
    <w:rsid w:val="00036345"/>
    <w:rsid w:val="00047A76"/>
    <w:rsid w:val="00047E92"/>
    <w:rsid w:val="00052CEB"/>
    <w:rsid w:val="00054CE6"/>
    <w:rsid w:val="00054D44"/>
    <w:rsid w:val="00055647"/>
    <w:rsid w:val="0006191D"/>
    <w:rsid w:val="00062F9C"/>
    <w:rsid w:val="00064765"/>
    <w:rsid w:val="0006508E"/>
    <w:rsid w:val="00070A60"/>
    <w:rsid w:val="00071DD8"/>
    <w:rsid w:val="00074B1E"/>
    <w:rsid w:val="00083D0F"/>
    <w:rsid w:val="00084DE4"/>
    <w:rsid w:val="00091CCF"/>
    <w:rsid w:val="0009296B"/>
    <w:rsid w:val="0009598B"/>
    <w:rsid w:val="000A28CD"/>
    <w:rsid w:val="000A33BD"/>
    <w:rsid w:val="000A33E3"/>
    <w:rsid w:val="000A560E"/>
    <w:rsid w:val="000A5E77"/>
    <w:rsid w:val="000A6FDA"/>
    <w:rsid w:val="000A77A3"/>
    <w:rsid w:val="000A7AD1"/>
    <w:rsid w:val="000A7D0C"/>
    <w:rsid w:val="000B4279"/>
    <w:rsid w:val="000B5FD0"/>
    <w:rsid w:val="000C09B9"/>
    <w:rsid w:val="000D11C8"/>
    <w:rsid w:val="000D1CFB"/>
    <w:rsid w:val="000E59D2"/>
    <w:rsid w:val="000F2EF5"/>
    <w:rsid w:val="000F5DE6"/>
    <w:rsid w:val="00110C5B"/>
    <w:rsid w:val="00111BE3"/>
    <w:rsid w:val="00116023"/>
    <w:rsid w:val="0012143B"/>
    <w:rsid w:val="0012213A"/>
    <w:rsid w:val="00126373"/>
    <w:rsid w:val="0012783A"/>
    <w:rsid w:val="00130487"/>
    <w:rsid w:val="001314EB"/>
    <w:rsid w:val="001367AB"/>
    <w:rsid w:val="0014758B"/>
    <w:rsid w:val="00151650"/>
    <w:rsid w:val="001528A0"/>
    <w:rsid w:val="0015421C"/>
    <w:rsid w:val="001568E9"/>
    <w:rsid w:val="00162C75"/>
    <w:rsid w:val="00170B69"/>
    <w:rsid w:val="00187A4D"/>
    <w:rsid w:val="00192444"/>
    <w:rsid w:val="00193709"/>
    <w:rsid w:val="00194D7C"/>
    <w:rsid w:val="001968D9"/>
    <w:rsid w:val="001977C8"/>
    <w:rsid w:val="001A0BBC"/>
    <w:rsid w:val="001A4C13"/>
    <w:rsid w:val="001B08BD"/>
    <w:rsid w:val="001C24C4"/>
    <w:rsid w:val="001C5DB6"/>
    <w:rsid w:val="001D5DF8"/>
    <w:rsid w:val="001D7DF0"/>
    <w:rsid w:val="001E2EAB"/>
    <w:rsid w:val="001E6C21"/>
    <w:rsid w:val="001F26FD"/>
    <w:rsid w:val="001F3466"/>
    <w:rsid w:val="001F3B43"/>
    <w:rsid w:val="001F63FD"/>
    <w:rsid w:val="001F6700"/>
    <w:rsid w:val="002012B2"/>
    <w:rsid w:val="002028FE"/>
    <w:rsid w:val="00213F5C"/>
    <w:rsid w:val="00214B0E"/>
    <w:rsid w:val="00216B86"/>
    <w:rsid w:val="00226270"/>
    <w:rsid w:val="00231A62"/>
    <w:rsid w:val="002354E1"/>
    <w:rsid w:val="00235BC9"/>
    <w:rsid w:val="00247EA9"/>
    <w:rsid w:val="002508FE"/>
    <w:rsid w:val="002544BF"/>
    <w:rsid w:val="00254685"/>
    <w:rsid w:val="00262197"/>
    <w:rsid w:val="00266BB7"/>
    <w:rsid w:val="0027717C"/>
    <w:rsid w:val="002776AC"/>
    <w:rsid w:val="00284AEE"/>
    <w:rsid w:val="002942D6"/>
    <w:rsid w:val="00294C5B"/>
    <w:rsid w:val="002960BA"/>
    <w:rsid w:val="002A292B"/>
    <w:rsid w:val="002D6FC9"/>
    <w:rsid w:val="002E0637"/>
    <w:rsid w:val="002E2D24"/>
    <w:rsid w:val="002E4F26"/>
    <w:rsid w:val="002F2568"/>
    <w:rsid w:val="002F284E"/>
    <w:rsid w:val="0030442C"/>
    <w:rsid w:val="0030559A"/>
    <w:rsid w:val="00317ABD"/>
    <w:rsid w:val="0032650A"/>
    <w:rsid w:val="00351EB4"/>
    <w:rsid w:val="00354279"/>
    <w:rsid w:val="00366993"/>
    <w:rsid w:val="00370A59"/>
    <w:rsid w:val="00370D1D"/>
    <w:rsid w:val="00371B4F"/>
    <w:rsid w:val="00377921"/>
    <w:rsid w:val="00381C36"/>
    <w:rsid w:val="003823D5"/>
    <w:rsid w:val="00385236"/>
    <w:rsid w:val="003857B2"/>
    <w:rsid w:val="00387649"/>
    <w:rsid w:val="003942F7"/>
    <w:rsid w:val="003955C1"/>
    <w:rsid w:val="003B2151"/>
    <w:rsid w:val="003B3465"/>
    <w:rsid w:val="003B6D18"/>
    <w:rsid w:val="003D12E3"/>
    <w:rsid w:val="003D1D6F"/>
    <w:rsid w:val="003D20C5"/>
    <w:rsid w:val="003D2168"/>
    <w:rsid w:val="003D5CE0"/>
    <w:rsid w:val="003E4D48"/>
    <w:rsid w:val="003F0E1A"/>
    <w:rsid w:val="003F1603"/>
    <w:rsid w:val="003F3AE7"/>
    <w:rsid w:val="003F5197"/>
    <w:rsid w:val="00401C75"/>
    <w:rsid w:val="00405DF0"/>
    <w:rsid w:val="0040669F"/>
    <w:rsid w:val="0041488A"/>
    <w:rsid w:val="00415D07"/>
    <w:rsid w:val="004256BF"/>
    <w:rsid w:val="00426C1F"/>
    <w:rsid w:val="00431C8E"/>
    <w:rsid w:val="00433997"/>
    <w:rsid w:val="0043566B"/>
    <w:rsid w:val="00436C7F"/>
    <w:rsid w:val="004461BB"/>
    <w:rsid w:val="0044736B"/>
    <w:rsid w:val="0044768D"/>
    <w:rsid w:val="004564C9"/>
    <w:rsid w:val="00461F94"/>
    <w:rsid w:val="00463B44"/>
    <w:rsid w:val="004650E2"/>
    <w:rsid w:val="004767EA"/>
    <w:rsid w:val="00482468"/>
    <w:rsid w:val="00484F2F"/>
    <w:rsid w:val="0049044E"/>
    <w:rsid w:val="004A2C0C"/>
    <w:rsid w:val="004B0133"/>
    <w:rsid w:val="004C67E0"/>
    <w:rsid w:val="004D0D8A"/>
    <w:rsid w:val="004D0E8E"/>
    <w:rsid w:val="004D1E70"/>
    <w:rsid w:val="004E084A"/>
    <w:rsid w:val="004E52CE"/>
    <w:rsid w:val="004F67F7"/>
    <w:rsid w:val="004F7116"/>
    <w:rsid w:val="004F7800"/>
    <w:rsid w:val="005013CA"/>
    <w:rsid w:val="00503130"/>
    <w:rsid w:val="005061DB"/>
    <w:rsid w:val="005069E1"/>
    <w:rsid w:val="00506EB3"/>
    <w:rsid w:val="0051465F"/>
    <w:rsid w:val="005167E8"/>
    <w:rsid w:val="00520510"/>
    <w:rsid w:val="00520D94"/>
    <w:rsid w:val="00522AF6"/>
    <w:rsid w:val="00540809"/>
    <w:rsid w:val="00542DAE"/>
    <w:rsid w:val="00546FC8"/>
    <w:rsid w:val="0054710D"/>
    <w:rsid w:val="00554D30"/>
    <w:rsid w:val="00556285"/>
    <w:rsid w:val="00565867"/>
    <w:rsid w:val="00585003"/>
    <w:rsid w:val="005870FC"/>
    <w:rsid w:val="0059207A"/>
    <w:rsid w:val="005949C6"/>
    <w:rsid w:val="00594E1B"/>
    <w:rsid w:val="00595879"/>
    <w:rsid w:val="00595BCC"/>
    <w:rsid w:val="00597C96"/>
    <w:rsid w:val="00597F72"/>
    <w:rsid w:val="005B2583"/>
    <w:rsid w:val="005C0F61"/>
    <w:rsid w:val="005C149E"/>
    <w:rsid w:val="005C1C8E"/>
    <w:rsid w:val="005C295F"/>
    <w:rsid w:val="005C3F22"/>
    <w:rsid w:val="005C7903"/>
    <w:rsid w:val="005C7EFD"/>
    <w:rsid w:val="005D256A"/>
    <w:rsid w:val="005D2A3E"/>
    <w:rsid w:val="005E02F6"/>
    <w:rsid w:val="005E3FFB"/>
    <w:rsid w:val="005E69CF"/>
    <w:rsid w:val="005E700C"/>
    <w:rsid w:val="005E739B"/>
    <w:rsid w:val="005F14D6"/>
    <w:rsid w:val="005F38A9"/>
    <w:rsid w:val="005F4B33"/>
    <w:rsid w:val="00605469"/>
    <w:rsid w:val="00612749"/>
    <w:rsid w:val="00613CC1"/>
    <w:rsid w:val="00614824"/>
    <w:rsid w:val="006155E8"/>
    <w:rsid w:val="00616239"/>
    <w:rsid w:val="00617EBE"/>
    <w:rsid w:val="00622330"/>
    <w:rsid w:val="00623385"/>
    <w:rsid w:val="006262D0"/>
    <w:rsid w:val="00633BAF"/>
    <w:rsid w:val="0064403D"/>
    <w:rsid w:val="00645F05"/>
    <w:rsid w:val="00651824"/>
    <w:rsid w:val="006532BE"/>
    <w:rsid w:val="00656ED5"/>
    <w:rsid w:val="00663278"/>
    <w:rsid w:val="00663F97"/>
    <w:rsid w:val="00665BAF"/>
    <w:rsid w:val="00666963"/>
    <w:rsid w:val="00666DDA"/>
    <w:rsid w:val="006733EA"/>
    <w:rsid w:val="00680FCF"/>
    <w:rsid w:val="006838CB"/>
    <w:rsid w:val="00686A0A"/>
    <w:rsid w:val="00686CC9"/>
    <w:rsid w:val="006929D8"/>
    <w:rsid w:val="006946C7"/>
    <w:rsid w:val="006A1864"/>
    <w:rsid w:val="006A3156"/>
    <w:rsid w:val="006B4186"/>
    <w:rsid w:val="006B5018"/>
    <w:rsid w:val="006C0752"/>
    <w:rsid w:val="006C2416"/>
    <w:rsid w:val="006C3CD8"/>
    <w:rsid w:val="006D1A0F"/>
    <w:rsid w:val="006D556D"/>
    <w:rsid w:val="006D5AFA"/>
    <w:rsid w:val="006E4C47"/>
    <w:rsid w:val="006E4E80"/>
    <w:rsid w:val="006F38D1"/>
    <w:rsid w:val="007133BF"/>
    <w:rsid w:val="007273E6"/>
    <w:rsid w:val="00731C2B"/>
    <w:rsid w:val="00732407"/>
    <w:rsid w:val="00732D42"/>
    <w:rsid w:val="00740203"/>
    <w:rsid w:val="007407CC"/>
    <w:rsid w:val="00744405"/>
    <w:rsid w:val="0075311C"/>
    <w:rsid w:val="00757B82"/>
    <w:rsid w:val="007623D4"/>
    <w:rsid w:val="00762994"/>
    <w:rsid w:val="0076487A"/>
    <w:rsid w:val="0076702B"/>
    <w:rsid w:val="00771E7E"/>
    <w:rsid w:val="007827F6"/>
    <w:rsid w:val="00782FC0"/>
    <w:rsid w:val="00796A70"/>
    <w:rsid w:val="007A2228"/>
    <w:rsid w:val="007A5731"/>
    <w:rsid w:val="007B376B"/>
    <w:rsid w:val="007B6FEF"/>
    <w:rsid w:val="007C1036"/>
    <w:rsid w:val="007C4D61"/>
    <w:rsid w:val="007C5297"/>
    <w:rsid w:val="007D00BF"/>
    <w:rsid w:val="007D4D52"/>
    <w:rsid w:val="007E079B"/>
    <w:rsid w:val="007E24F6"/>
    <w:rsid w:val="007E2579"/>
    <w:rsid w:val="007E7E56"/>
    <w:rsid w:val="007F1C13"/>
    <w:rsid w:val="00805774"/>
    <w:rsid w:val="00806BD0"/>
    <w:rsid w:val="00811655"/>
    <w:rsid w:val="00813568"/>
    <w:rsid w:val="008171EB"/>
    <w:rsid w:val="008205C5"/>
    <w:rsid w:val="00821DB2"/>
    <w:rsid w:val="008244D4"/>
    <w:rsid w:val="00824BB2"/>
    <w:rsid w:val="00824FCB"/>
    <w:rsid w:val="008331EE"/>
    <w:rsid w:val="008334C4"/>
    <w:rsid w:val="0083521F"/>
    <w:rsid w:val="00837BFE"/>
    <w:rsid w:val="00841454"/>
    <w:rsid w:val="0084529D"/>
    <w:rsid w:val="008459C1"/>
    <w:rsid w:val="00846631"/>
    <w:rsid w:val="008560A4"/>
    <w:rsid w:val="00860845"/>
    <w:rsid w:val="00861663"/>
    <w:rsid w:val="00865B5E"/>
    <w:rsid w:val="00873065"/>
    <w:rsid w:val="008732D2"/>
    <w:rsid w:val="00874A72"/>
    <w:rsid w:val="00877EF3"/>
    <w:rsid w:val="00880106"/>
    <w:rsid w:val="008911D8"/>
    <w:rsid w:val="00892992"/>
    <w:rsid w:val="00894AC8"/>
    <w:rsid w:val="008A1B36"/>
    <w:rsid w:val="008A1E21"/>
    <w:rsid w:val="008B02E9"/>
    <w:rsid w:val="008B6F54"/>
    <w:rsid w:val="008B6FE0"/>
    <w:rsid w:val="008C2E9A"/>
    <w:rsid w:val="008C5301"/>
    <w:rsid w:val="008E5C7F"/>
    <w:rsid w:val="008E5EBB"/>
    <w:rsid w:val="00902D27"/>
    <w:rsid w:val="00903CAC"/>
    <w:rsid w:val="009058C1"/>
    <w:rsid w:val="00906C4B"/>
    <w:rsid w:val="00912408"/>
    <w:rsid w:val="00912804"/>
    <w:rsid w:val="00914DD2"/>
    <w:rsid w:val="00915723"/>
    <w:rsid w:val="00920E2C"/>
    <w:rsid w:val="009210ED"/>
    <w:rsid w:val="0092244F"/>
    <w:rsid w:val="00924514"/>
    <w:rsid w:val="00930258"/>
    <w:rsid w:val="009334B0"/>
    <w:rsid w:val="009357EC"/>
    <w:rsid w:val="0095235F"/>
    <w:rsid w:val="00955F47"/>
    <w:rsid w:val="0095797D"/>
    <w:rsid w:val="00963F8A"/>
    <w:rsid w:val="009656C0"/>
    <w:rsid w:val="009675CF"/>
    <w:rsid w:val="009806CE"/>
    <w:rsid w:val="0098105C"/>
    <w:rsid w:val="00994854"/>
    <w:rsid w:val="009A746E"/>
    <w:rsid w:val="009A79D9"/>
    <w:rsid w:val="009B2C48"/>
    <w:rsid w:val="009B2DA8"/>
    <w:rsid w:val="009B56B7"/>
    <w:rsid w:val="009C0424"/>
    <w:rsid w:val="009C0653"/>
    <w:rsid w:val="009C5D81"/>
    <w:rsid w:val="009C5E74"/>
    <w:rsid w:val="009C7D69"/>
    <w:rsid w:val="009D4C9F"/>
    <w:rsid w:val="009D5042"/>
    <w:rsid w:val="009D6AF1"/>
    <w:rsid w:val="009E3483"/>
    <w:rsid w:val="009E5DDA"/>
    <w:rsid w:val="009F23C7"/>
    <w:rsid w:val="009F2536"/>
    <w:rsid w:val="009F36DB"/>
    <w:rsid w:val="009F4062"/>
    <w:rsid w:val="009F4BC3"/>
    <w:rsid w:val="009F4BEC"/>
    <w:rsid w:val="009F5C94"/>
    <w:rsid w:val="00A00FA5"/>
    <w:rsid w:val="00A015AA"/>
    <w:rsid w:val="00A0362C"/>
    <w:rsid w:val="00A041F1"/>
    <w:rsid w:val="00A11EDF"/>
    <w:rsid w:val="00A1765A"/>
    <w:rsid w:val="00A221AE"/>
    <w:rsid w:val="00A274FA"/>
    <w:rsid w:val="00A32750"/>
    <w:rsid w:val="00A33C3A"/>
    <w:rsid w:val="00A33D9A"/>
    <w:rsid w:val="00A477B5"/>
    <w:rsid w:val="00A51E68"/>
    <w:rsid w:val="00A6135B"/>
    <w:rsid w:val="00A65F79"/>
    <w:rsid w:val="00A72F37"/>
    <w:rsid w:val="00A802FA"/>
    <w:rsid w:val="00A82854"/>
    <w:rsid w:val="00A82FFC"/>
    <w:rsid w:val="00AA03FA"/>
    <w:rsid w:val="00AA0489"/>
    <w:rsid w:val="00AA16AB"/>
    <w:rsid w:val="00AA32ED"/>
    <w:rsid w:val="00AA3736"/>
    <w:rsid w:val="00AA6639"/>
    <w:rsid w:val="00AA6A6E"/>
    <w:rsid w:val="00AB16CA"/>
    <w:rsid w:val="00AB3ADF"/>
    <w:rsid w:val="00AC2957"/>
    <w:rsid w:val="00AD3BB2"/>
    <w:rsid w:val="00AD489A"/>
    <w:rsid w:val="00AE286B"/>
    <w:rsid w:val="00AF5A39"/>
    <w:rsid w:val="00B02F9E"/>
    <w:rsid w:val="00B05BEA"/>
    <w:rsid w:val="00B0706E"/>
    <w:rsid w:val="00B13408"/>
    <w:rsid w:val="00B22DF0"/>
    <w:rsid w:val="00B30469"/>
    <w:rsid w:val="00B304BD"/>
    <w:rsid w:val="00B513BB"/>
    <w:rsid w:val="00B6447D"/>
    <w:rsid w:val="00B65465"/>
    <w:rsid w:val="00B73689"/>
    <w:rsid w:val="00B7581F"/>
    <w:rsid w:val="00B759E1"/>
    <w:rsid w:val="00B77A37"/>
    <w:rsid w:val="00B87D80"/>
    <w:rsid w:val="00B95489"/>
    <w:rsid w:val="00BA2CE5"/>
    <w:rsid w:val="00BA5142"/>
    <w:rsid w:val="00BB0398"/>
    <w:rsid w:val="00BC0906"/>
    <w:rsid w:val="00BC529A"/>
    <w:rsid w:val="00BC549A"/>
    <w:rsid w:val="00BC58F5"/>
    <w:rsid w:val="00BD30AA"/>
    <w:rsid w:val="00BD586E"/>
    <w:rsid w:val="00BE16AF"/>
    <w:rsid w:val="00BE64A4"/>
    <w:rsid w:val="00BE747B"/>
    <w:rsid w:val="00BF521B"/>
    <w:rsid w:val="00BF5C3E"/>
    <w:rsid w:val="00BF71E9"/>
    <w:rsid w:val="00C04766"/>
    <w:rsid w:val="00C1525E"/>
    <w:rsid w:val="00C230D2"/>
    <w:rsid w:val="00C230F1"/>
    <w:rsid w:val="00C23BC5"/>
    <w:rsid w:val="00C309F0"/>
    <w:rsid w:val="00C314AF"/>
    <w:rsid w:val="00C33D4B"/>
    <w:rsid w:val="00C56F4E"/>
    <w:rsid w:val="00C5730B"/>
    <w:rsid w:val="00C62677"/>
    <w:rsid w:val="00C646FC"/>
    <w:rsid w:val="00C6554F"/>
    <w:rsid w:val="00C73038"/>
    <w:rsid w:val="00C80879"/>
    <w:rsid w:val="00C9093F"/>
    <w:rsid w:val="00CA0E31"/>
    <w:rsid w:val="00CB156F"/>
    <w:rsid w:val="00CB1EB8"/>
    <w:rsid w:val="00CB4B63"/>
    <w:rsid w:val="00CC0475"/>
    <w:rsid w:val="00CC678D"/>
    <w:rsid w:val="00CD2210"/>
    <w:rsid w:val="00CD2BAF"/>
    <w:rsid w:val="00CD2C7C"/>
    <w:rsid w:val="00CD46C7"/>
    <w:rsid w:val="00CD63DE"/>
    <w:rsid w:val="00CF29CB"/>
    <w:rsid w:val="00CF5CC9"/>
    <w:rsid w:val="00D008C9"/>
    <w:rsid w:val="00D13A21"/>
    <w:rsid w:val="00D15205"/>
    <w:rsid w:val="00D22A21"/>
    <w:rsid w:val="00D22A9A"/>
    <w:rsid w:val="00D26D48"/>
    <w:rsid w:val="00D30857"/>
    <w:rsid w:val="00D35E47"/>
    <w:rsid w:val="00D46B64"/>
    <w:rsid w:val="00D53D17"/>
    <w:rsid w:val="00D54CCD"/>
    <w:rsid w:val="00D65688"/>
    <w:rsid w:val="00D66F33"/>
    <w:rsid w:val="00D73375"/>
    <w:rsid w:val="00D80406"/>
    <w:rsid w:val="00D83CBF"/>
    <w:rsid w:val="00D8585C"/>
    <w:rsid w:val="00D860A0"/>
    <w:rsid w:val="00D90F95"/>
    <w:rsid w:val="00D9423D"/>
    <w:rsid w:val="00D96BD5"/>
    <w:rsid w:val="00DA268E"/>
    <w:rsid w:val="00DA67F1"/>
    <w:rsid w:val="00DB19F3"/>
    <w:rsid w:val="00DB6E76"/>
    <w:rsid w:val="00DC3A28"/>
    <w:rsid w:val="00DC53CA"/>
    <w:rsid w:val="00DD62E2"/>
    <w:rsid w:val="00DE1C35"/>
    <w:rsid w:val="00DF066F"/>
    <w:rsid w:val="00DF7CA8"/>
    <w:rsid w:val="00E00E6E"/>
    <w:rsid w:val="00E03FBA"/>
    <w:rsid w:val="00E06628"/>
    <w:rsid w:val="00E11700"/>
    <w:rsid w:val="00E12F2C"/>
    <w:rsid w:val="00E16544"/>
    <w:rsid w:val="00E20B21"/>
    <w:rsid w:val="00E24EED"/>
    <w:rsid w:val="00E26653"/>
    <w:rsid w:val="00E306B0"/>
    <w:rsid w:val="00E4573E"/>
    <w:rsid w:val="00E50698"/>
    <w:rsid w:val="00E66F63"/>
    <w:rsid w:val="00E714C2"/>
    <w:rsid w:val="00E94250"/>
    <w:rsid w:val="00EA2336"/>
    <w:rsid w:val="00EA5031"/>
    <w:rsid w:val="00EB011B"/>
    <w:rsid w:val="00EB274B"/>
    <w:rsid w:val="00EB2C4F"/>
    <w:rsid w:val="00EB5D76"/>
    <w:rsid w:val="00EC746A"/>
    <w:rsid w:val="00ED0182"/>
    <w:rsid w:val="00ED09FA"/>
    <w:rsid w:val="00ED160C"/>
    <w:rsid w:val="00ED4997"/>
    <w:rsid w:val="00ED7272"/>
    <w:rsid w:val="00EE0852"/>
    <w:rsid w:val="00EE3F47"/>
    <w:rsid w:val="00EF1F43"/>
    <w:rsid w:val="00EF4EFA"/>
    <w:rsid w:val="00EF5302"/>
    <w:rsid w:val="00F0290D"/>
    <w:rsid w:val="00F03C1B"/>
    <w:rsid w:val="00F04BF0"/>
    <w:rsid w:val="00F10634"/>
    <w:rsid w:val="00F110D5"/>
    <w:rsid w:val="00F12CFD"/>
    <w:rsid w:val="00F157E2"/>
    <w:rsid w:val="00F27E8C"/>
    <w:rsid w:val="00F30656"/>
    <w:rsid w:val="00F31A64"/>
    <w:rsid w:val="00F41D9E"/>
    <w:rsid w:val="00F4570A"/>
    <w:rsid w:val="00F47A00"/>
    <w:rsid w:val="00F50B54"/>
    <w:rsid w:val="00F7201E"/>
    <w:rsid w:val="00F8319A"/>
    <w:rsid w:val="00F84B92"/>
    <w:rsid w:val="00F86EC9"/>
    <w:rsid w:val="00F90B15"/>
    <w:rsid w:val="00F919E6"/>
    <w:rsid w:val="00F938CE"/>
    <w:rsid w:val="00FA164C"/>
    <w:rsid w:val="00FB7DEF"/>
    <w:rsid w:val="00FC03B7"/>
    <w:rsid w:val="00FD067A"/>
    <w:rsid w:val="00FD1BB1"/>
    <w:rsid w:val="00FD2A04"/>
    <w:rsid w:val="00FE1119"/>
    <w:rsid w:val="00FE1993"/>
    <w:rsid w:val="00FE5AC2"/>
    <w:rsid w:val="00FE6DBE"/>
    <w:rsid w:val="00FF0688"/>
    <w:rsid w:val="00FF1F0A"/>
    <w:rsid w:val="00FF2A4B"/>
    <w:rsid w:val="00FF31DA"/>
    <w:rsid w:val="00FF48D9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B3644"/>
  <w15:docId w15:val="{84497AB7-3E53-46DA-8DD7-9A5224C5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0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7E2"/>
  </w:style>
  <w:style w:type="paragraph" w:styleId="a7">
    <w:name w:val="footer"/>
    <w:basedOn w:val="a"/>
    <w:link w:val="a8"/>
    <w:uiPriority w:val="99"/>
    <w:unhideWhenUsed/>
    <w:rsid w:val="00F1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7E2"/>
  </w:style>
  <w:style w:type="paragraph" w:styleId="a9">
    <w:name w:val="List Paragraph"/>
    <w:basedOn w:val="a"/>
    <w:uiPriority w:val="34"/>
    <w:qFormat/>
    <w:rsid w:val="00371B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ИЗРК</Company>
  <LinksUpToDate>false</LinksUpToDate>
  <CharactersWithSpaces>36431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Елеусизова Индира Каржаубаевна</dc:creator>
  <cp:lastModifiedBy>Абдрахманов Багдат</cp:lastModifiedBy>
  <cp:revision>2</cp:revision>
  <cp:lastPrinted>2020-12-29T12:51:00Z</cp:lastPrinted>
  <dcterms:created xsi:type="dcterms:W3CDTF">2021-01-19T13:07:00Z</dcterms:created>
  <dcterms:modified xsi:type="dcterms:W3CDTF">2021-01-19T13:07:00Z</dcterms:modified>
</cp:coreProperties>
</file>