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D9" w:rsidRPr="00D101D9" w:rsidRDefault="00D101D9" w:rsidP="00D10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D101D9">
        <w:rPr>
          <w:rFonts w:ascii="Times New Roman" w:hAnsi="Times New Roman" w:cs="Times New Roman"/>
          <w:sz w:val="28"/>
          <w:szCs w:val="28"/>
          <w:lang w:val="kk-KZ"/>
        </w:rPr>
        <w:t>Проект</w:t>
      </w:r>
    </w:p>
    <w:p w:rsidR="00D101D9" w:rsidRPr="00D101D9" w:rsidRDefault="00D101D9" w:rsidP="00D10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1D9" w:rsidRPr="00D101D9" w:rsidRDefault="00D101D9" w:rsidP="00D10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1D9" w:rsidRPr="00D101D9" w:rsidRDefault="00D101D9" w:rsidP="00D1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 xml:space="preserve">ЗАКОН </w:t>
      </w:r>
    </w:p>
    <w:p w:rsidR="00D101D9" w:rsidRPr="00D101D9" w:rsidRDefault="00D101D9" w:rsidP="00D1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>РЕСПУБЛИКИ КАЗАХСТАН</w:t>
      </w:r>
    </w:p>
    <w:p w:rsidR="00D101D9" w:rsidRPr="00D101D9" w:rsidRDefault="00D101D9" w:rsidP="00D1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1D9" w:rsidRPr="00D101D9" w:rsidRDefault="00D101D9" w:rsidP="00D10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1D9" w:rsidRPr="00D101D9" w:rsidRDefault="00D101D9" w:rsidP="00D10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01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некоторые </w:t>
      </w:r>
    </w:p>
    <w:p w:rsidR="00D101D9" w:rsidRPr="00D101D9" w:rsidRDefault="00D101D9" w:rsidP="00D10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01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законодательные акты Республики Казахстан </w:t>
      </w:r>
    </w:p>
    <w:p w:rsidR="00D101D9" w:rsidRPr="00D101D9" w:rsidRDefault="00D101D9" w:rsidP="00D10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1D9">
        <w:rPr>
          <w:rFonts w:ascii="Times New Roman" w:hAnsi="Times New Roman" w:cs="Times New Roman"/>
          <w:b/>
          <w:sz w:val="28"/>
          <w:szCs w:val="28"/>
          <w:lang w:eastAsia="ru-RU"/>
        </w:rPr>
        <w:t>по вопросам здравоохранения</w:t>
      </w:r>
    </w:p>
    <w:p w:rsidR="00D101D9" w:rsidRPr="00D101D9" w:rsidRDefault="00D101D9" w:rsidP="00D10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1D9" w:rsidRPr="00D101D9" w:rsidRDefault="00D101D9" w:rsidP="00D10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1D9">
        <w:rPr>
          <w:rFonts w:ascii="Times New Roman" w:hAnsi="Times New Roman" w:cs="Times New Roman"/>
          <w:sz w:val="28"/>
          <w:szCs w:val="28"/>
        </w:rPr>
        <w:t>Статья 1. Внести изменения и дополнения в следующие законодательные акты Республики Казахстан: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1D9">
        <w:rPr>
          <w:rFonts w:ascii="Times New Roman" w:hAnsi="Times New Roman" w:cs="Times New Roman"/>
          <w:sz w:val="28"/>
          <w:szCs w:val="28"/>
        </w:rPr>
        <w:t>1. В Уголовный кодекс Республики Казахстан от 3 июля 2014 года: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1D9">
        <w:rPr>
          <w:rFonts w:ascii="Times New Roman" w:hAnsi="Times New Roman" w:cs="Times New Roman"/>
          <w:sz w:val="28"/>
          <w:szCs w:val="28"/>
        </w:rPr>
        <w:t>статью 317 изложить в следующей редакции: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1D9">
        <w:rPr>
          <w:rFonts w:ascii="Times New Roman" w:hAnsi="Times New Roman" w:cs="Times New Roman"/>
          <w:sz w:val="28"/>
          <w:szCs w:val="28"/>
        </w:rPr>
        <w:t>«Статья 317. Ненадлежащее выполнение профессиональных обязанностей медицинским или фармацевтическим работником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1D9">
        <w:rPr>
          <w:rFonts w:ascii="Times New Roman" w:hAnsi="Times New Roman" w:cs="Times New Roman"/>
          <w:sz w:val="28"/>
          <w:szCs w:val="28"/>
        </w:rPr>
        <w:t xml:space="preserve">1. Невыполнение, ненадлежащее выполнение профессиональных обязанностей медицинским или фармацевтическим работником вследствие небрежного или недобросовестного отношения к ним, если эти деяния повлекли по неосторожности причинение средней тяжести вреда здоровью человека, - 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1D9">
        <w:rPr>
          <w:rFonts w:ascii="Times New Roman" w:hAnsi="Times New Roman" w:cs="Times New Roman"/>
          <w:sz w:val="28"/>
          <w:szCs w:val="28"/>
        </w:rPr>
        <w:t>наказываются штрафом в размере до ста месячных расчетных показателей либо исправительными работами в том же размере, либо привлечением к общественным работам на срок до ста часов, либо арестом на срок до тридцати суток.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1D9">
        <w:rPr>
          <w:rFonts w:ascii="Times New Roman" w:hAnsi="Times New Roman" w:cs="Times New Roman"/>
          <w:sz w:val="28"/>
          <w:szCs w:val="28"/>
        </w:rPr>
        <w:t>2. Деяния, предусмотренные частью первой настоящей статьи, повлекшие по неосторожности причинение тяжкого вреда здоровью, -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</w:rPr>
        <w:t xml:space="preserve">наказываются штрафом в размере до двух тысяч </w:t>
      </w:r>
      <w:proofErr w:type="spellStart"/>
      <w:r w:rsidRPr="00D101D9">
        <w:rPr>
          <w:rFonts w:ascii="Times New Roman" w:hAnsi="Times New Roman" w:cs="Times New Roman"/>
          <w:sz w:val="28"/>
          <w:szCs w:val="28"/>
        </w:rPr>
        <w:t>месячн</w:t>
      </w:r>
      <w:proofErr w:type="spellEnd"/>
      <w:r w:rsidRPr="00D101D9">
        <w:rPr>
          <w:rFonts w:ascii="Times New Roman" w:hAnsi="Times New Roman" w:cs="Times New Roman"/>
          <w:sz w:val="28"/>
          <w:szCs w:val="28"/>
          <w:lang w:val="kk-KZ"/>
        </w:rPr>
        <w:t>ых расчетных показателей либо исправительными работами в том же размере, либо ограничением свободы на срок до двух лет, либо лишением свободы на тот же срок, с лишением права занимать определенные должности или заниматься определенной деятельностью на срок до одного года или без такового.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>3. Деяния, предусмотренные частью первой настоящей статьи, повлекшие по неосторожности смерть человека, -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>наказываются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лет.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>4. Деяния, предусмотренные частью первой настоящей статьи, повлекшие по неосторожности смерть двух или более лиц, -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>наказываются ограничением свободы на срок до шести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лет.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lastRenderedPageBreak/>
        <w:t>5. Ненадлежащее выполнение профессиональных обязанностей медицинским работником, а равно работником организации бытового или иного обслуживания населения вследствие небрежного или недобросовестного отношения к ним, если это деяние повлекло заражение другого лица ВИЧ, -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>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лет.».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D101D9">
        <w:rPr>
          <w:rFonts w:ascii="Times New Roman" w:hAnsi="Times New Roman" w:cs="Times New Roman"/>
          <w:sz w:val="28"/>
          <w:szCs w:val="28"/>
        </w:rPr>
        <w:t xml:space="preserve">. В Кодекс Республики Казахстан </w:t>
      </w:r>
      <w:r w:rsidRPr="00D101D9">
        <w:rPr>
          <w:rFonts w:ascii="Times New Roman" w:hAnsi="Times New Roman" w:cs="Times New Roman"/>
          <w:sz w:val="28"/>
          <w:szCs w:val="28"/>
          <w:lang w:val="kk-KZ"/>
        </w:rPr>
        <w:t>от 7 июля 2020 года</w:t>
      </w:r>
      <w:r w:rsidRPr="00D101D9">
        <w:rPr>
          <w:rFonts w:ascii="Times New Roman" w:hAnsi="Times New Roman" w:cs="Times New Roman"/>
          <w:sz w:val="28"/>
          <w:szCs w:val="28"/>
        </w:rPr>
        <w:t xml:space="preserve"> «О здоровье народа и системе здравоохранения»: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>1) в статье 7: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</w:rPr>
        <w:t>подпункт 41) изложить в следующей редакции</w:t>
      </w:r>
      <w:r w:rsidRPr="00D101D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101D9" w:rsidRPr="00D101D9" w:rsidRDefault="00D101D9" w:rsidP="00D101D9">
      <w:pPr>
        <w:tabs>
          <w:tab w:val="left" w:pos="6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1D9">
        <w:rPr>
          <w:rFonts w:ascii="Times New Roman" w:hAnsi="Times New Roman" w:cs="Times New Roman"/>
          <w:sz w:val="28"/>
          <w:szCs w:val="28"/>
        </w:rPr>
        <w:tab/>
        <w:t>«41) разрабатывает и утверждает правила подтверждения результатов непрерывного профессионального развития, порядок присвоения и подтверждения уровней квалификации работников здравоохранения;»;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1D9">
        <w:rPr>
          <w:rFonts w:ascii="Times New Roman" w:hAnsi="Times New Roman" w:cs="Times New Roman"/>
          <w:sz w:val="28"/>
          <w:szCs w:val="28"/>
        </w:rPr>
        <w:t>дополнить подпунктом 104-1) следующего содержания: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1D9">
        <w:rPr>
          <w:rFonts w:ascii="Times New Roman" w:hAnsi="Times New Roman" w:cs="Times New Roman"/>
          <w:sz w:val="28"/>
          <w:szCs w:val="28"/>
        </w:rPr>
        <w:t>«104-1) разрабатывает и утверждает типовой договор страхования профессиональной ответственности медицинских работников по согласованию с уполномоченным органом по регулированию, контролю и надзору финансового рынка и финансовых организаций</w:t>
      </w:r>
      <w:r w:rsidRPr="00D101D9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D101D9">
        <w:rPr>
          <w:rFonts w:ascii="Times New Roman" w:hAnsi="Times New Roman" w:cs="Times New Roman"/>
          <w:sz w:val="28"/>
          <w:szCs w:val="28"/>
        </w:rPr>
        <w:t>»;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D101D9">
        <w:rPr>
          <w:rFonts w:ascii="Times New Roman" w:hAnsi="Times New Roman" w:cs="Times New Roman"/>
          <w:sz w:val="28"/>
          <w:szCs w:val="28"/>
        </w:rPr>
        <w:t>подпункт 20) статьи 13 изложить в следующей редакции</w:t>
      </w:r>
      <w:r w:rsidRPr="00D101D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>«20) организуют назначения руководителей государственных организаций здравоохранения;»;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Pr="00D101D9">
        <w:rPr>
          <w:rFonts w:ascii="Times New Roman" w:hAnsi="Times New Roman" w:cs="Times New Roman"/>
          <w:sz w:val="28"/>
          <w:szCs w:val="28"/>
        </w:rPr>
        <w:t>пункт 5 статьи 63 изложить в следующей редакции: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101D9">
        <w:rPr>
          <w:rFonts w:ascii="Times New Roman" w:hAnsi="Times New Roman" w:cs="Times New Roman"/>
          <w:sz w:val="28"/>
          <w:szCs w:val="28"/>
        </w:rPr>
        <w:t>5. Физические лица имеют право на занятие частной медицинской практикой при наличии сертификата специалиста в области здравоохранения, стажа работы не менее пяти лет по соответствующей специальности и лицензии на медицинскую деятельность, а также договора страхования профессиональной ответственности медицинских работников.</w:t>
      </w:r>
      <w:r w:rsidRPr="00D101D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101D9">
        <w:rPr>
          <w:rFonts w:ascii="Times New Roman" w:hAnsi="Times New Roman" w:cs="Times New Roman"/>
          <w:sz w:val="28"/>
          <w:szCs w:val="28"/>
        </w:rPr>
        <w:t>;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 xml:space="preserve">4) в пункте 1 </w:t>
      </w:r>
      <w:r w:rsidRPr="00D101D9">
        <w:rPr>
          <w:rFonts w:ascii="Times New Roman" w:hAnsi="Times New Roman" w:cs="Times New Roman"/>
          <w:sz w:val="28"/>
          <w:szCs w:val="28"/>
        </w:rPr>
        <w:t>стать</w:t>
      </w:r>
      <w:r w:rsidRPr="00D101D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D101D9">
        <w:rPr>
          <w:rFonts w:ascii="Times New Roman" w:hAnsi="Times New Roman" w:cs="Times New Roman"/>
          <w:sz w:val="28"/>
          <w:szCs w:val="28"/>
        </w:rPr>
        <w:t xml:space="preserve"> 77</w:t>
      </w:r>
      <w:r w:rsidRPr="00D101D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>подпункт 3) изложить в следующей редакции: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>«3) свободный выбор медицинского работника и субъекта здравоохранения;»;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1D9">
        <w:rPr>
          <w:rFonts w:ascii="Times New Roman" w:hAnsi="Times New Roman" w:cs="Times New Roman"/>
          <w:sz w:val="28"/>
          <w:szCs w:val="28"/>
        </w:rPr>
        <w:t>подпункт 12) изложить в следующей редакции: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>«12) возмещение вреда, причиненного здоровью и жизни при оказании им медицинской помощи, в соответствии с законодательством Республики Казахстан, в том числе путем страховой выплаты;»;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1D9">
        <w:rPr>
          <w:rFonts w:ascii="Times New Roman" w:hAnsi="Times New Roman" w:cs="Times New Roman"/>
          <w:sz w:val="28"/>
          <w:szCs w:val="28"/>
        </w:rPr>
        <w:t>подпункт 23)</w:t>
      </w:r>
      <w:r w:rsidRPr="00D101D9">
        <w:rPr>
          <w:rFonts w:cs="Times New Roman"/>
        </w:rPr>
        <w:t xml:space="preserve"> </w:t>
      </w:r>
      <w:r w:rsidRPr="00D101D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>«23) иные права в соответствии с законодательством Республики Казахстан.»;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 w:rsidRPr="00D101D9">
        <w:rPr>
          <w:rFonts w:ascii="Times New Roman" w:hAnsi="Times New Roman" w:cs="Times New Roman"/>
          <w:sz w:val="28"/>
          <w:szCs w:val="28"/>
        </w:rPr>
        <w:t>пункт 2 статьи 115 дополнить подпунктом 11)</w:t>
      </w:r>
      <w:r w:rsidRPr="00D101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01D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1D9">
        <w:rPr>
          <w:rFonts w:ascii="Times New Roman" w:hAnsi="Times New Roman" w:cs="Times New Roman"/>
          <w:sz w:val="28"/>
          <w:szCs w:val="28"/>
        </w:rPr>
        <w:t>«11) страхование профессиональной ответственности медицинских работников.»;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>6) в статье 270: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lastRenderedPageBreak/>
        <w:t>подпункт 10) пункта 1 изложить в следующей редакции: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>«10) возмещение транспортных расходов, связанных с проездом для осуществления профессиональной деятельности;»;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</w:rPr>
        <w:t>пункт 2 исключить</w:t>
      </w:r>
      <w:r w:rsidRPr="00D101D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 xml:space="preserve">7) </w:t>
      </w:r>
      <w:r w:rsidRPr="00D101D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D101D9">
        <w:rPr>
          <w:rFonts w:ascii="Times New Roman" w:hAnsi="Times New Roman" w:cs="Times New Roman"/>
          <w:sz w:val="28"/>
          <w:szCs w:val="28"/>
          <w:lang w:val="kk-KZ"/>
        </w:rPr>
        <w:t>статьями 270-1 и 270-2</w:t>
      </w:r>
      <w:r w:rsidRPr="00D10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1D9">
        <w:rPr>
          <w:rFonts w:ascii="Times New Roman" w:hAnsi="Times New Roman" w:cs="Times New Roman"/>
          <w:sz w:val="28"/>
          <w:szCs w:val="28"/>
        </w:rPr>
        <w:t>следующ</w:t>
      </w:r>
      <w:proofErr w:type="spellEnd"/>
      <w:r w:rsidRPr="00D101D9">
        <w:rPr>
          <w:rFonts w:ascii="Times New Roman" w:hAnsi="Times New Roman" w:cs="Times New Roman"/>
          <w:sz w:val="28"/>
          <w:szCs w:val="28"/>
          <w:lang w:val="kk-KZ"/>
        </w:rPr>
        <w:t>его</w:t>
      </w:r>
      <w:r w:rsidRPr="00D101D9">
        <w:rPr>
          <w:rFonts w:ascii="Times New Roman" w:hAnsi="Times New Roman" w:cs="Times New Roman"/>
          <w:sz w:val="28"/>
          <w:szCs w:val="28"/>
        </w:rPr>
        <w:t xml:space="preserve"> </w:t>
      </w:r>
      <w:r w:rsidRPr="00D101D9">
        <w:rPr>
          <w:rFonts w:ascii="Times New Roman" w:hAnsi="Times New Roman" w:cs="Times New Roman"/>
          <w:sz w:val="28"/>
          <w:szCs w:val="28"/>
          <w:lang w:val="kk-KZ"/>
        </w:rPr>
        <w:t>содержания</w:t>
      </w:r>
      <w:r w:rsidRPr="00D101D9">
        <w:rPr>
          <w:rFonts w:ascii="Times New Roman" w:hAnsi="Times New Roman" w:cs="Times New Roman"/>
          <w:sz w:val="28"/>
          <w:szCs w:val="28"/>
        </w:rPr>
        <w:t>: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101D9">
        <w:rPr>
          <w:rFonts w:ascii="Times New Roman" w:hAnsi="Times New Roman" w:cs="Times New Roman"/>
          <w:sz w:val="28"/>
          <w:szCs w:val="28"/>
        </w:rPr>
        <w:t xml:space="preserve">Статья 270-1. </w:t>
      </w:r>
      <w:r w:rsidRPr="00D101D9">
        <w:rPr>
          <w:rFonts w:ascii="Times New Roman" w:hAnsi="Times New Roman" w:cs="Times New Roman"/>
          <w:sz w:val="28"/>
          <w:szCs w:val="28"/>
          <w:lang w:val="kk-KZ"/>
        </w:rPr>
        <w:t xml:space="preserve">Страхование профессиональной ответственности </w:t>
      </w:r>
      <w:r w:rsidR="008722B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D101D9">
        <w:rPr>
          <w:rFonts w:ascii="Times New Roman" w:hAnsi="Times New Roman" w:cs="Times New Roman"/>
          <w:sz w:val="28"/>
          <w:szCs w:val="28"/>
          <w:lang w:val="kk-KZ"/>
        </w:rPr>
        <w:t>медицинских работников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1D9">
        <w:rPr>
          <w:rFonts w:ascii="Times New Roman" w:hAnsi="Times New Roman" w:cs="Times New Roman"/>
          <w:sz w:val="28"/>
          <w:szCs w:val="28"/>
        </w:rPr>
        <w:t>1. Субъекты здравоохранения обязаны заключить договор страхования профессиональной ответственности медицинских работников до осуществления медицинскими работниками вида медицинской деятельности, предусмотренного в подпунктах 1)</w:t>
      </w:r>
      <w:r w:rsidR="006E2311">
        <w:rPr>
          <w:rFonts w:ascii="Times New Roman" w:hAnsi="Times New Roman" w:cs="Times New Roman"/>
          <w:sz w:val="28"/>
          <w:szCs w:val="28"/>
        </w:rPr>
        <w:t>, 2), 3), 4),</w:t>
      </w:r>
      <w:r w:rsidRPr="00D101D9">
        <w:rPr>
          <w:rFonts w:ascii="Times New Roman" w:hAnsi="Times New Roman" w:cs="Times New Roman"/>
          <w:sz w:val="28"/>
          <w:szCs w:val="28"/>
        </w:rPr>
        <w:t xml:space="preserve"> 5), 8) статьи 64 настоящего Кодекса.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1D9">
        <w:rPr>
          <w:rFonts w:ascii="Times New Roman" w:hAnsi="Times New Roman" w:cs="Times New Roman"/>
          <w:sz w:val="28"/>
          <w:szCs w:val="28"/>
        </w:rPr>
        <w:t>2. Субъект здравоохранения не вправе осуществлять деятельность без заключения договора страхования профессиональной ответственности медицинских работников.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1D9">
        <w:rPr>
          <w:rFonts w:ascii="Times New Roman" w:hAnsi="Times New Roman" w:cs="Times New Roman"/>
          <w:sz w:val="28"/>
          <w:szCs w:val="28"/>
        </w:rPr>
        <w:t>3. Заключение субъектами здравоохранения и (или) медицинским работником договора добровольного страхования своей гражданско-правовой ответственности, связанной с осуществлением медицинской деятельности, не освобождает их от обязанности по заключению договора страхования профессиональной ответственности медицинского работника.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1D9">
        <w:rPr>
          <w:rFonts w:ascii="Times New Roman" w:hAnsi="Times New Roman" w:cs="Times New Roman"/>
          <w:sz w:val="28"/>
          <w:szCs w:val="28"/>
        </w:rPr>
        <w:t>4. Объектом страхования профессиональной ответственности медицинских работников являются профессиональная ответственность медицинского работника и его имущественные интересы, связанные с обязанностью по возмещению вреда, причиненного третьим лицам в результате осуществления им медицинской деятельности.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1D9">
        <w:rPr>
          <w:rFonts w:ascii="Times New Roman" w:hAnsi="Times New Roman" w:cs="Times New Roman"/>
          <w:sz w:val="28"/>
          <w:szCs w:val="28"/>
        </w:rPr>
        <w:t>5. Страховым случаем по договору страхования профессиональной ответственности медицинских работников признается факт наступления гражданско-правовой ответственности медицинских работников за причиненный вред здоровью и жизни пациента в результате осуществления медицинской деятельности.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1D9">
        <w:rPr>
          <w:rFonts w:ascii="Times New Roman" w:hAnsi="Times New Roman" w:cs="Times New Roman"/>
          <w:sz w:val="28"/>
          <w:szCs w:val="28"/>
        </w:rPr>
        <w:t>6. Страховой случай считается наступившим, если вред, причиненный здоровью и жизни пациента при оказании медицинской помощи, явился следствием нарушения страхователем (застрахованным лицом) профессиональной деятельности медицинского работника.</w:t>
      </w:r>
    </w:p>
    <w:p w:rsid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1D9">
        <w:rPr>
          <w:rFonts w:ascii="Times New Roman" w:hAnsi="Times New Roman" w:cs="Times New Roman"/>
          <w:sz w:val="28"/>
          <w:szCs w:val="28"/>
        </w:rPr>
        <w:t>Порядок и иные условия страхования профессиональной ответственности медицинских работников определяются соглашением сторон на основании типового договора страхования профессиональной ответственности медицинских работников.</w:t>
      </w:r>
    </w:p>
    <w:p w:rsidR="006E2311" w:rsidRPr="00D101D9" w:rsidRDefault="006E2311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1D9">
        <w:rPr>
          <w:rFonts w:ascii="Times New Roman" w:hAnsi="Times New Roman" w:cs="Times New Roman"/>
          <w:sz w:val="28"/>
          <w:szCs w:val="28"/>
        </w:rPr>
        <w:t>Статья 270-2. Минимальные размеры страховых премий (взносов) страхования профессиональной ответственности медицинских работников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1D9">
        <w:rPr>
          <w:rFonts w:ascii="Times New Roman" w:hAnsi="Times New Roman" w:cs="Times New Roman"/>
          <w:sz w:val="28"/>
          <w:szCs w:val="28"/>
        </w:rPr>
        <w:t>1. Минимальные размеры страховых премий (взносов) страхования профессиональной ответственности медицинских работников: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213" w:type="dxa"/>
        <w:tblInd w:w="421" w:type="dxa"/>
        <w:tblLook w:val="04A0" w:firstRow="1" w:lastRow="0" w:firstColumn="1" w:lastColumn="0" w:noHBand="0" w:noVBand="1"/>
      </w:tblPr>
      <w:tblGrid>
        <w:gridCol w:w="594"/>
        <w:gridCol w:w="2545"/>
        <w:gridCol w:w="2967"/>
        <w:gridCol w:w="3107"/>
      </w:tblGrid>
      <w:tr w:rsidR="00D101D9" w:rsidRPr="00D101D9" w:rsidTr="00540E93">
        <w:trPr>
          <w:trHeight w:val="675"/>
        </w:trPr>
        <w:tc>
          <w:tcPr>
            <w:tcW w:w="567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п/н</w:t>
            </w:r>
          </w:p>
        </w:tc>
        <w:tc>
          <w:tcPr>
            <w:tcW w:w="2551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Профиль</w:t>
            </w:r>
          </w:p>
        </w:tc>
        <w:tc>
          <w:tcPr>
            <w:tcW w:w="2977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Страховая ставка</w:t>
            </w:r>
          </w:p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(вероятность)</w:t>
            </w:r>
          </w:p>
        </w:tc>
        <w:tc>
          <w:tcPr>
            <w:tcW w:w="3118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Минимальный размер страховой премии (взноса) (месячный расчетный показатель)</w:t>
            </w:r>
          </w:p>
        </w:tc>
      </w:tr>
      <w:tr w:rsidR="00D101D9" w:rsidRPr="00D101D9" w:rsidTr="00540E93">
        <w:trPr>
          <w:trHeight w:val="316"/>
        </w:trPr>
        <w:tc>
          <w:tcPr>
            <w:tcW w:w="567" w:type="dxa"/>
            <w:vMerge w:val="restart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Хирургия</w:t>
            </w:r>
          </w:p>
        </w:tc>
        <w:tc>
          <w:tcPr>
            <w:tcW w:w="2977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1D9" w:rsidRPr="00D101D9" w:rsidTr="00540E93">
        <w:trPr>
          <w:trHeight w:val="264"/>
        </w:trPr>
        <w:tc>
          <w:tcPr>
            <w:tcW w:w="567" w:type="dxa"/>
            <w:vMerge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01D9" w:rsidRPr="00D101D9" w:rsidRDefault="00D101D9" w:rsidP="000169E0">
            <w:pPr>
              <w:numPr>
                <w:ilvl w:val="0"/>
                <w:numId w:val="4"/>
              </w:numPr>
              <w:tabs>
                <w:tab w:val="left" w:pos="152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-группа риска</w:t>
            </w:r>
          </w:p>
        </w:tc>
        <w:tc>
          <w:tcPr>
            <w:tcW w:w="2977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2,42 %</w:t>
            </w:r>
          </w:p>
        </w:tc>
        <w:tc>
          <w:tcPr>
            <w:tcW w:w="3118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24,2</w:t>
            </w:r>
          </w:p>
        </w:tc>
      </w:tr>
      <w:tr w:rsidR="00D101D9" w:rsidRPr="00D101D9" w:rsidTr="00540E93">
        <w:trPr>
          <w:trHeight w:val="269"/>
        </w:trPr>
        <w:tc>
          <w:tcPr>
            <w:tcW w:w="567" w:type="dxa"/>
            <w:vMerge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01D9" w:rsidRPr="00D101D9" w:rsidRDefault="00D101D9" w:rsidP="000169E0">
            <w:pPr>
              <w:numPr>
                <w:ilvl w:val="0"/>
                <w:numId w:val="4"/>
              </w:numPr>
              <w:tabs>
                <w:tab w:val="left" w:pos="152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-группа риска</w:t>
            </w:r>
          </w:p>
        </w:tc>
        <w:tc>
          <w:tcPr>
            <w:tcW w:w="2977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2,07 %</w:t>
            </w:r>
          </w:p>
        </w:tc>
        <w:tc>
          <w:tcPr>
            <w:tcW w:w="3118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20,7</w:t>
            </w:r>
          </w:p>
        </w:tc>
      </w:tr>
      <w:tr w:rsidR="00D101D9" w:rsidRPr="00D101D9" w:rsidTr="00540E93">
        <w:trPr>
          <w:trHeight w:val="260"/>
        </w:trPr>
        <w:tc>
          <w:tcPr>
            <w:tcW w:w="567" w:type="dxa"/>
            <w:vMerge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01D9" w:rsidRPr="00D101D9" w:rsidRDefault="00D101D9" w:rsidP="000169E0">
            <w:pPr>
              <w:numPr>
                <w:ilvl w:val="0"/>
                <w:numId w:val="4"/>
              </w:numPr>
              <w:tabs>
                <w:tab w:val="left" w:pos="152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-группа риска</w:t>
            </w:r>
          </w:p>
        </w:tc>
        <w:tc>
          <w:tcPr>
            <w:tcW w:w="2977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1,38 %</w:t>
            </w:r>
          </w:p>
        </w:tc>
        <w:tc>
          <w:tcPr>
            <w:tcW w:w="3118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</w:tr>
      <w:tr w:rsidR="00D101D9" w:rsidRPr="00D101D9" w:rsidTr="00540E93">
        <w:trPr>
          <w:trHeight w:val="277"/>
        </w:trPr>
        <w:tc>
          <w:tcPr>
            <w:tcW w:w="567" w:type="dxa"/>
            <w:vMerge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01D9" w:rsidRPr="00D101D9" w:rsidRDefault="00D101D9" w:rsidP="000169E0">
            <w:pPr>
              <w:numPr>
                <w:ilvl w:val="0"/>
                <w:numId w:val="4"/>
              </w:numPr>
              <w:tabs>
                <w:tab w:val="left" w:pos="152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-группа риска</w:t>
            </w:r>
          </w:p>
        </w:tc>
        <w:tc>
          <w:tcPr>
            <w:tcW w:w="2977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0,69 %</w:t>
            </w:r>
          </w:p>
        </w:tc>
        <w:tc>
          <w:tcPr>
            <w:tcW w:w="3118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</w:tr>
      <w:tr w:rsidR="00D101D9" w:rsidRPr="00D101D9" w:rsidTr="00540E93">
        <w:trPr>
          <w:trHeight w:val="277"/>
        </w:trPr>
        <w:tc>
          <w:tcPr>
            <w:tcW w:w="567" w:type="dxa"/>
            <w:vMerge w:val="restart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Педиатрия</w:t>
            </w:r>
          </w:p>
        </w:tc>
        <w:tc>
          <w:tcPr>
            <w:tcW w:w="2977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1D9" w:rsidRPr="00D101D9" w:rsidTr="00540E93">
        <w:trPr>
          <w:trHeight w:val="277"/>
        </w:trPr>
        <w:tc>
          <w:tcPr>
            <w:tcW w:w="567" w:type="dxa"/>
            <w:vMerge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1- группа риска</w:t>
            </w:r>
          </w:p>
        </w:tc>
        <w:tc>
          <w:tcPr>
            <w:tcW w:w="2977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1,25 %</w:t>
            </w:r>
          </w:p>
        </w:tc>
        <w:tc>
          <w:tcPr>
            <w:tcW w:w="3118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</w:tr>
      <w:tr w:rsidR="00D101D9" w:rsidRPr="00D101D9" w:rsidTr="00540E93">
        <w:trPr>
          <w:trHeight w:val="247"/>
        </w:trPr>
        <w:tc>
          <w:tcPr>
            <w:tcW w:w="567" w:type="dxa"/>
            <w:vMerge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2-группа риска</w:t>
            </w:r>
          </w:p>
        </w:tc>
        <w:tc>
          <w:tcPr>
            <w:tcW w:w="2977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0,83 %</w:t>
            </w:r>
          </w:p>
        </w:tc>
        <w:tc>
          <w:tcPr>
            <w:tcW w:w="3118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</w:tr>
      <w:tr w:rsidR="00D101D9" w:rsidRPr="00D101D9" w:rsidTr="00540E93">
        <w:trPr>
          <w:trHeight w:val="231"/>
        </w:trPr>
        <w:tc>
          <w:tcPr>
            <w:tcW w:w="567" w:type="dxa"/>
            <w:vMerge w:val="restart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Терапия</w:t>
            </w:r>
          </w:p>
        </w:tc>
        <w:tc>
          <w:tcPr>
            <w:tcW w:w="2977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1D9" w:rsidRPr="00D101D9" w:rsidTr="00540E93">
        <w:trPr>
          <w:trHeight w:val="231"/>
        </w:trPr>
        <w:tc>
          <w:tcPr>
            <w:tcW w:w="567" w:type="dxa"/>
            <w:vMerge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1-группа риска</w:t>
            </w:r>
          </w:p>
        </w:tc>
        <w:tc>
          <w:tcPr>
            <w:tcW w:w="2977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1,16 %</w:t>
            </w:r>
          </w:p>
        </w:tc>
        <w:tc>
          <w:tcPr>
            <w:tcW w:w="3118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</w:tr>
      <w:tr w:rsidR="00D101D9" w:rsidRPr="00D101D9" w:rsidTr="00540E93">
        <w:trPr>
          <w:trHeight w:val="231"/>
        </w:trPr>
        <w:tc>
          <w:tcPr>
            <w:tcW w:w="567" w:type="dxa"/>
            <w:vMerge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2-группа риска</w:t>
            </w:r>
          </w:p>
        </w:tc>
        <w:tc>
          <w:tcPr>
            <w:tcW w:w="2977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0,77 %</w:t>
            </w:r>
          </w:p>
        </w:tc>
        <w:tc>
          <w:tcPr>
            <w:tcW w:w="3118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</w:tr>
      <w:tr w:rsidR="00D101D9" w:rsidRPr="00D101D9" w:rsidTr="00540E93">
        <w:trPr>
          <w:trHeight w:val="242"/>
        </w:trPr>
        <w:tc>
          <w:tcPr>
            <w:tcW w:w="567" w:type="dxa"/>
            <w:vMerge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3-группа риска</w:t>
            </w:r>
          </w:p>
        </w:tc>
        <w:tc>
          <w:tcPr>
            <w:tcW w:w="2977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0,38 %</w:t>
            </w:r>
          </w:p>
        </w:tc>
        <w:tc>
          <w:tcPr>
            <w:tcW w:w="3118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D101D9" w:rsidRPr="00D101D9" w:rsidTr="00540E93">
        <w:trPr>
          <w:trHeight w:val="231"/>
        </w:trPr>
        <w:tc>
          <w:tcPr>
            <w:tcW w:w="567" w:type="dxa"/>
            <w:vMerge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4-группа риска</w:t>
            </w:r>
          </w:p>
        </w:tc>
        <w:tc>
          <w:tcPr>
            <w:tcW w:w="2977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0,19 %</w:t>
            </w:r>
          </w:p>
        </w:tc>
        <w:tc>
          <w:tcPr>
            <w:tcW w:w="3118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</w:tr>
      <w:tr w:rsidR="00D101D9" w:rsidRPr="00D101D9" w:rsidTr="00540E93">
        <w:trPr>
          <w:trHeight w:val="221"/>
        </w:trPr>
        <w:tc>
          <w:tcPr>
            <w:tcW w:w="567" w:type="dxa"/>
            <w:vMerge w:val="restart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Стоматология</w:t>
            </w:r>
          </w:p>
        </w:tc>
        <w:tc>
          <w:tcPr>
            <w:tcW w:w="2977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1D9" w:rsidRPr="00D101D9" w:rsidTr="00540E93">
        <w:trPr>
          <w:trHeight w:val="68"/>
        </w:trPr>
        <w:tc>
          <w:tcPr>
            <w:tcW w:w="567" w:type="dxa"/>
            <w:vMerge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1-группа риска</w:t>
            </w:r>
          </w:p>
        </w:tc>
        <w:tc>
          <w:tcPr>
            <w:tcW w:w="2977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0,86 %</w:t>
            </w:r>
          </w:p>
        </w:tc>
        <w:tc>
          <w:tcPr>
            <w:tcW w:w="3118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</w:tr>
      <w:tr w:rsidR="00D101D9" w:rsidRPr="00D101D9" w:rsidTr="00540E93">
        <w:trPr>
          <w:trHeight w:val="453"/>
        </w:trPr>
        <w:tc>
          <w:tcPr>
            <w:tcW w:w="567" w:type="dxa"/>
            <w:vMerge w:val="restart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2977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1D9" w:rsidRPr="00D101D9" w:rsidTr="00540E93">
        <w:trPr>
          <w:trHeight w:val="269"/>
        </w:trPr>
        <w:tc>
          <w:tcPr>
            <w:tcW w:w="567" w:type="dxa"/>
            <w:vMerge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1-группа риска</w:t>
            </w:r>
          </w:p>
        </w:tc>
        <w:tc>
          <w:tcPr>
            <w:tcW w:w="2977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2,01 %</w:t>
            </w:r>
          </w:p>
        </w:tc>
        <w:tc>
          <w:tcPr>
            <w:tcW w:w="3118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D101D9" w:rsidRPr="00D101D9" w:rsidTr="00540E93">
        <w:trPr>
          <w:trHeight w:val="675"/>
        </w:trPr>
        <w:tc>
          <w:tcPr>
            <w:tcW w:w="567" w:type="dxa"/>
            <w:vMerge w:val="restart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2977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1D9" w:rsidRPr="00D101D9" w:rsidTr="00540E93">
        <w:trPr>
          <w:trHeight w:val="165"/>
        </w:trPr>
        <w:tc>
          <w:tcPr>
            <w:tcW w:w="567" w:type="dxa"/>
            <w:vMerge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1-группа риска</w:t>
            </w:r>
          </w:p>
        </w:tc>
        <w:tc>
          <w:tcPr>
            <w:tcW w:w="2977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0,14 %</w:t>
            </w:r>
          </w:p>
        </w:tc>
        <w:tc>
          <w:tcPr>
            <w:tcW w:w="3118" w:type="dxa"/>
          </w:tcPr>
          <w:p w:rsidR="00D101D9" w:rsidRPr="00D101D9" w:rsidRDefault="00D101D9" w:rsidP="000169E0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1D9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</w:tbl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>2. Размер страховой суммы определяется условиями договора страхования профессиональной ответственности медицинских работников.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>3. Взносы за страхование профессиональной ответственности осуществляются в равной доле между субъектом здравоохранения и медицинским работником.»;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>8) в статье 272: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1D9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дополнить пунктами</w:t>
      </w:r>
      <w:r w:rsidRPr="00D101D9">
        <w:rPr>
          <w:rFonts w:ascii="Times New Roman" w:hAnsi="Times New Roman" w:cs="Times New Roman"/>
          <w:sz w:val="28"/>
          <w:szCs w:val="28"/>
        </w:rPr>
        <w:t xml:space="preserve"> 3-1</w:t>
      </w:r>
      <w:r w:rsidRPr="00D101D9">
        <w:rPr>
          <w:rFonts w:ascii="Times New Roman" w:hAnsi="Times New Roman" w:cs="Times New Roman"/>
          <w:sz w:val="28"/>
          <w:szCs w:val="28"/>
          <w:lang w:val="kk-KZ"/>
        </w:rPr>
        <w:t xml:space="preserve"> и 3-2</w:t>
      </w:r>
      <w:r w:rsidRPr="00D101D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1D9">
        <w:rPr>
          <w:rFonts w:ascii="Times New Roman" w:hAnsi="Times New Roman" w:cs="Times New Roman"/>
          <w:sz w:val="28"/>
          <w:szCs w:val="28"/>
        </w:rPr>
        <w:t xml:space="preserve">«3-1. Уполномоченным органом победителям республиканского конкурса «Лучший </w:t>
      </w:r>
      <w:r w:rsidR="00977CD6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D101D9">
        <w:rPr>
          <w:rFonts w:ascii="Times New Roman" w:hAnsi="Times New Roman" w:cs="Times New Roman"/>
          <w:sz w:val="28"/>
          <w:szCs w:val="28"/>
        </w:rPr>
        <w:t xml:space="preserve"> профессии» предоставляется единовременная стимулирующая выплата каждому номинанту в размере 500-кратного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1D9">
        <w:rPr>
          <w:rFonts w:ascii="Times New Roman" w:hAnsi="Times New Roman" w:cs="Times New Roman"/>
          <w:sz w:val="28"/>
          <w:szCs w:val="28"/>
        </w:rPr>
        <w:t xml:space="preserve">Правила присвоения звания «Лучший </w:t>
      </w:r>
      <w:r w:rsidR="00977CD6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D101D9">
        <w:rPr>
          <w:rFonts w:ascii="Times New Roman" w:hAnsi="Times New Roman" w:cs="Times New Roman"/>
          <w:sz w:val="28"/>
          <w:szCs w:val="28"/>
        </w:rPr>
        <w:t xml:space="preserve"> профессии» разрабатываются и утверждаются уполномоченным органом.</w:t>
      </w:r>
    </w:p>
    <w:p w:rsidR="00D101D9" w:rsidRPr="00D101D9" w:rsidRDefault="00D101D9" w:rsidP="00D101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1D9">
        <w:rPr>
          <w:rFonts w:ascii="Times New Roman" w:hAnsi="Times New Roman" w:cs="Times New Roman"/>
          <w:sz w:val="28"/>
          <w:szCs w:val="28"/>
        </w:rPr>
        <w:t xml:space="preserve">3-2. За выдающиеся достижения и особые заслуги медицинского работника перед Республикой Казахстан ему присваивается почетное звание </w:t>
      </w:r>
      <w:r w:rsidRPr="00D101D9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D101D9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Pr="00D10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1D9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10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1D9">
        <w:rPr>
          <w:rFonts w:ascii="Times New Roman" w:hAnsi="Times New Roman" w:cs="Times New Roman"/>
          <w:sz w:val="28"/>
          <w:szCs w:val="28"/>
        </w:rPr>
        <w:t>сіңірген</w:t>
      </w:r>
      <w:proofErr w:type="spellEnd"/>
      <w:r w:rsidRPr="00D10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1D9">
        <w:rPr>
          <w:rFonts w:ascii="Times New Roman" w:hAnsi="Times New Roman" w:cs="Times New Roman"/>
          <w:sz w:val="28"/>
          <w:szCs w:val="28"/>
        </w:rPr>
        <w:t>дәрігері</w:t>
      </w:r>
      <w:proofErr w:type="spellEnd"/>
      <w:r w:rsidRPr="00D101D9">
        <w:rPr>
          <w:rFonts w:ascii="Times New Roman" w:hAnsi="Times New Roman" w:cs="Times New Roman"/>
          <w:sz w:val="28"/>
          <w:szCs w:val="28"/>
        </w:rPr>
        <w:t>» (Заслуженный врач Казахстана) с предоставлением единовременной выплаты в размере 1000-кратного месячного расчетного показателя, установленного законом о республиканском бюджете на соответствующий финансовый год</w:t>
      </w:r>
      <w:r w:rsidRPr="00D101D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D101D9">
        <w:rPr>
          <w:rFonts w:ascii="Times New Roman" w:hAnsi="Times New Roman" w:cs="Times New Roman"/>
          <w:sz w:val="28"/>
          <w:szCs w:val="28"/>
        </w:rPr>
        <w:t>»;</w:t>
      </w:r>
    </w:p>
    <w:p w:rsidR="00D101D9" w:rsidRPr="00D101D9" w:rsidRDefault="00D101D9" w:rsidP="00D101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>9) в с</w:t>
      </w:r>
      <w:r w:rsidRPr="00D101D9">
        <w:rPr>
          <w:rFonts w:ascii="Times New Roman" w:hAnsi="Times New Roman" w:cs="Times New Roman"/>
          <w:sz w:val="28"/>
          <w:szCs w:val="28"/>
        </w:rPr>
        <w:t>тать</w:t>
      </w:r>
      <w:r w:rsidRPr="00D101D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D101D9">
        <w:rPr>
          <w:rFonts w:ascii="Times New Roman" w:hAnsi="Times New Roman" w:cs="Times New Roman"/>
          <w:sz w:val="28"/>
          <w:szCs w:val="28"/>
        </w:rPr>
        <w:t xml:space="preserve"> 276</w:t>
      </w:r>
      <w:r w:rsidRPr="00D101D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101D9" w:rsidRPr="00D101D9" w:rsidRDefault="00D101D9" w:rsidP="00D101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D101D9">
        <w:rPr>
          <w:rFonts w:ascii="Times New Roman" w:hAnsi="Times New Roman" w:cs="Times New Roman"/>
          <w:sz w:val="28"/>
          <w:szCs w:val="28"/>
        </w:rPr>
        <w:t>допол</w:t>
      </w:r>
      <w:proofErr w:type="spellEnd"/>
      <w:r w:rsidRPr="00D101D9">
        <w:rPr>
          <w:rFonts w:ascii="Times New Roman" w:hAnsi="Times New Roman" w:cs="Times New Roman"/>
          <w:sz w:val="28"/>
          <w:szCs w:val="28"/>
          <w:lang w:val="kk-KZ"/>
        </w:rPr>
        <w:t>нить пунктом 4-1 следующего содержания:</w:t>
      </w:r>
    </w:p>
    <w:p w:rsidR="00D101D9" w:rsidRPr="00D101D9" w:rsidRDefault="00D101D9" w:rsidP="00D101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101D9">
        <w:rPr>
          <w:rFonts w:ascii="Times New Roman" w:hAnsi="Times New Roman" w:cs="Times New Roman"/>
          <w:sz w:val="28"/>
          <w:szCs w:val="28"/>
        </w:rPr>
        <w:t>4-1. Приостановить до 1 января 2025 года действие пункта 3 статьи 270-2 настоящего Кодекса, установив, что в период приостановления данный пункт действует в следующей редакции:</w:t>
      </w:r>
    </w:p>
    <w:p w:rsidR="00D101D9" w:rsidRPr="00D101D9" w:rsidRDefault="00D101D9" w:rsidP="00D101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</w:rPr>
        <w:t>«3. Страхование профессиональной ответственности медицинских работников осуществляется за счет субъекта здравоохранения.».</w:t>
      </w:r>
    </w:p>
    <w:p w:rsidR="00D101D9" w:rsidRPr="00D101D9" w:rsidRDefault="00D101D9" w:rsidP="00D10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D101D9">
        <w:rPr>
          <w:rFonts w:ascii="Times New Roman" w:hAnsi="Times New Roman" w:cs="Times New Roman"/>
          <w:sz w:val="28"/>
          <w:szCs w:val="28"/>
        </w:rPr>
        <w:t xml:space="preserve">В Закон Республики Казахстан </w:t>
      </w:r>
      <w:r w:rsidRPr="00D101D9">
        <w:rPr>
          <w:rFonts w:ascii="Times New Roman" w:hAnsi="Times New Roman" w:cs="Times New Roman"/>
          <w:sz w:val="28"/>
          <w:szCs w:val="28"/>
          <w:lang w:val="kk-KZ"/>
        </w:rPr>
        <w:t>от 12 декабря 1995 года</w:t>
      </w:r>
      <w:r w:rsidRPr="00D101D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D101D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D101D9">
        <w:rPr>
          <w:rFonts w:ascii="Times New Roman" w:hAnsi="Times New Roman" w:cs="Times New Roman"/>
          <w:sz w:val="28"/>
          <w:szCs w:val="28"/>
        </w:rPr>
        <w:t>О государственных наградах Республики Казахстан»:</w:t>
      </w:r>
    </w:p>
    <w:p w:rsidR="00D101D9" w:rsidRPr="00D101D9" w:rsidRDefault="00D101D9" w:rsidP="00D10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>статьи 24 и 25 изложить в следующей редакции:</w:t>
      </w:r>
    </w:p>
    <w:p w:rsidR="00D101D9" w:rsidRPr="00D101D9" w:rsidRDefault="00D101D9" w:rsidP="00D10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>«Статья 24. В Республике Казахстан устанавливаются следующие почетные звания:</w:t>
      </w:r>
    </w:p>
    <w:p w:rsidR="00D101D9" w:rsidRPr="00D101D9" w:rsidRDefault="00D101D9" w:rsidP="00D10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>«Қазақстанның еңбек сіңірген қайраткері» (Заслуженный деятель Казахстана);</w:t>
      </w:r>
    </w:p>
    <w:p w:rsidR="00D101D9" w:rsidRPr="00D101D9" w:rsidRDefault="00D101D9" w:rsidP="00D10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>«Қазақстанның еңбек сіңірген ұстазы»;</w:t>
      </w:r>
    </w:p>
    <w:p w:rsidR="00D101D9" w:rsidRPr="00D101D9" w:rsidRDefault="00D101D9" w:rsidP="00D10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>«Қазақстанның еңбек сіңірген дәрігері»;</w:t>
      </w:r>
    </w:p>
    <w:p w:rsidR="00D101D9" w:rsidRPr="00D101D9" w:rsidRDefault="00D101D9" w:rsidP="00D10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>«Қазақстанның ғарышкер-ұшқышы» (Летчик-космонавт Казахстана).</w:t>
      </w:r>
    </w:p>
    <w:p w:rsidR="00D101D9" w:rsidRPr="00D101D9" w:rsidRDefault="00D101D9" w:rsidP="00D10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>Лица, удостоенные почетного звания «Қазақстанның ғарышкер-ұшқышы», имеют право на получение специального государственного пособия в размере, установленном законодательством Республики Казахстан.</w:t>
      </w:r>
    </w:p>
    <w:p w:rsidR="00D101D9" w:rsidRPr="00D101D9" w:rsidRDefault="00D101D9" w:rsidP="00D10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>Педагоги, удостоенные почетного звания «Қазақстанның еңбек сіңірген ұстазы», получают единовременную выплату в размере, установленном Законом Республики Казахстан «О статусе педагога».</w:t>
      </w:r>
    </w:p>
    <w:p w:rsidR="00D101D9" w:rsidRDefault="00D101D9" w:rsidP="00D10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>Медицинские работники, удостоенные почетного звания «Қазақстанның еңбек сіңірген дәрігері», получают единовременную выплату в размере, установленном Кодексом Республики Казахстан «О здоровье народа и системе здравоохранения».</w:t>
      </w:r>
    </w:p>
    <w:p w:rsidR="006E2311" w:rsidRPr="00D101D9" w:rsidRDefault="006E2311" w:rsidP="00D10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01D9" w:rsidRPr="00D101D9" w:rsidRDefault="00D101D9" w:rsidP="00D10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>Статья 25. Почетные звания Республики Казахстан присваиваются:</w:t>
      </w:r>
    </w:p>
    <w:p w:rsidR="00D101D9" w:rsidRPr="00D101D9" w:rsidRDefault="00D101D9" w:rsidP="00D10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>«Қазақстанның еңбек сiңiрген қайраткерi» − видным государственным и общественным деятелям, представителям науки, культуры, искусства, производства и социальной сферы за большие заслуги перед республикой;</w:t>
      </w:r>
    </w:p>
    <w:p w:rsidR="00D101D9" w:rsidRPr="00D101D9" w:rsidRDefault="00D101D9" w:rsidP="00D10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>«Қазақстанның еңбек сіңірген ұстазы» – педагогам за выдающиеся достижения и особые заслуги перед Республикой Казахстан;</w:t>
      </w:r>
    </w:p>
    <w:p w:rsidR="00D101D9" w:rsidRPr="00D101D9" w:rsidRDefault="00D101D9" w:rsidP="00D10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101D9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Pr="00D10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1D9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10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1D9">
        <w:rPr>
          <w:rFonts w:ascii="Times New Roman" w:hAnsi="Times New Roman" w:cs="Times New Roman"/>
          <w:sz w:val="28"/>
          <w:szCs w:val="28"/>
        </w:rPr>
        <w:t>сіңірген</w:t>
      </w:r>
      <w:proofErr w:type="spellEnd"/>
      <w:r w:rsidRPr="00D10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1D9">
        <w:rPr>
          <w:rFonts w:ascii="Times New Roman" w:hAnsi="Times New Roman" w:cs="Times New Roman"/>
          <w:sz w:val="28"/>
          <w:szCs w:val="28"/>
        </w:rPr>
        <w:t>дәрігері</w:t>
      </w:r>
      <w:proofErr w:type="spellEnd"/>
      <w:r w:rsidRPr="00D101D9">
        <w:rPr>
          <w:rFonts w:ascii="Times New Roman" w:hAnsi="Times New Roman" w:cs="Times New Roman"/>
          <w:sz w:val="28"/>
          <w:szCs w:val="28"/>
        </w:rPr>
        <w:t xml:space="preserve">» </w:t>
      </w:r>
      <w:r w:rsidRPr="00D101D9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D101D9">
        <w:rPr>
          <w:rFonts w:ascii="Times New Roman" w:hAnsi="Times New Roman" w:cs="Times New Roman"/>
          <w:sz w:val="28"/>
          <w:szCs w:val="28"/>
        </w:rPr>
        <w:t xml:space="preserve"> медицинским работникам за выдающиеся достижения и особые заслуги перед Республикой Казахстан в области здравоохранения;</w:t>
      </w:r>
    </w:p>
    <w:p w:rsidR="00D101D9" w:rsidRDefault="00D101D9" w:rsidP="00D10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«Қазақстанның ғарышкер-ұшқышы» – гражданам, успешно осуществившим заданную программу космического полета, образцово </w:t>
      </w:r>
      <w:r w:rsidRPr="00D101D9">
        <w:rPr>
          <w:rFonts w:ascii="Times New Roman" w:hAnsi="Times New Roman" w:cs="Times New Roman"/>
          <w:sz w:val="28"/>
          <w:szCs w:val="28"/>
          <w:lang w:val="kk-KZ"/>
        </w:rPr>
        <w:lastRenderedPageBreak/>
        <w:t>выполнившим поставленные перед ними научно-технические, исследовательские и практические задачи.».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9">
        <w:rPr>
          <w:rFonts w:ascii="Times New Roman" w:hAnsi="Times New Roman" w:cs="Times New Roman"/>
          <w:sz w:val="28"/>
          <w:szCs w:val="28"/>
          <w:lang w:val="kk-KZ"/>
        </w:rPr>
        <w:t>Статья 2.</w:t>
      </w:r>
      <w:bookmarkStart w:id="1" w:name="z470"/>
      <w:r w:rsidRPr="00D101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2" w:name="z265"/>
      <w:bookmarkEnd w:id="1"/>
      <w:r w:rsidRPr="00D101D9">
        <w:rPr>
          <w:rFonts w:ascii="Times New Roman" w:hAnsi="Times New Roman" w:cs="Times New Roman"/>
          <w:sz w:val="28"/>
          <w:szCs w:val="28"/>
          <w:lang w:val="kk-KZ"/>
        </w:rPr>
        <w:t>Настоящий Закон вводится в действие по истечении шестидесяти календарных дней после дня его первого официального опубликования.</w:t>
      </w:r>
    </w:p>
    <w:bookmarkEnd w:id="2"/>
    <w:p w:rsidR="00D101D9" w:rsidRPr="00D101D9" w:rsidRDefault="00D101D9" w:rsidP="00D101D9">
      <w:pPr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1D9" w:rsidRPr="00D101D9" w:rsidRDefault="00D101D9" w:rsidP="00D101D9">
      <w:pPr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1D9">
        <w:rPr>
          <w:rFonts w:ascii="Times New Roman" w:hAnsi="Times New Roman" w:cs="Times New Roman"/>
          <w:b/>
          <w:sz w:val="28"/>
          <w:szCs w:val="28"/>
        </w:rPr>
        <w:t xml:space="preserve">Президент </w:t>
      </w:r>
    </w:p>
    <w:p w:rsidR="00D101D9" w:rsidRPr="00D101D9" w:rsidRDefault="00D101D9" w:rsidP="00D10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1D9"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 </w:t>
      </w:r>
      <w:r w:rsidRPr="00D101D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</w:p>
    <w:p w:rsidR="00D101D9" w:rsidRPr="00D101D9" w:rsidRDefault="00D101D9" w:rsidP="00D101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1D9" w:rsidRDefault="00D101D9" w:rsidP="00F30414">
      <w:pPr>
        <w:spacing w:after="0" w:line="20" w:lineRule="atLeast"/>
        <w:ind w:left="708" w:firstLine="708"/>
        <w:rPr>
          <w:rStyle w:val="y2iqfc"/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101D9" w:rsidRDefault="00D101D9" w:rsidP="00F30414">
      <w:pPr>
        <w:spacing w:after="0" w:line="20" w:lineRule="atLeast"/>
        <w:ind w:left="708" w:firstLine="708"/>
        <w:rPr>
          <w:rStyle w:val="y2iqfc"/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101D9" w:rsidRDefault="00D101D9" w:rsidP="00F30414">
      <w:pPr>
        <w:spacing w:after="0" w:line="20" w:lineRule="atLeast"/>
        <w:ind w:left="708" w:firstLine="708"/>
        <w:rPr>
          <w:rStyle w:val="y2iqfc"/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101D9" w:rsidRDefault="00D101D9" w:rsidP="00F30414">
      <w:pPr>
        <w:spacing w:after="0" w:line="20" w:lineRule="atLeast"/>
        <w:ind w:left="708" w:firstLine="708"/>
        <w:rPr>
          <w:rStyle w:val="y2iqfc"/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101D9" w:rsidRDefault="00D101D9" w:rsidP="00F30414">
      <w:pPr>
        <w:spacing w:after="0" w:line="20" w:lineRule="atLeast"/>
        <w:ind w:left="708" w:firstLine="708"/>
        <w:rPr>
          <w:rStyle w:val="y2iqfc"/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101D9" w:rsidRDefault="00D101D9" w:rsidP="00F30414">
      <w:pPr>
        <w:spacing w:after="0" w:line="20" w:lineRule="atLeast"/>
        <w:ind w:left="708" w:firstLine="708"/>
        <w:rPr>
          <w:rStyle w:val="y2iqfc"/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101D9" w:rsidRDefault="00D101D9" w:rsidP="00F30414">
      <w:pPr>
        <w:spacing w:after="0" w:line="20" w:lineRule="atLeast"/>
        <w:ind w:left="708" w:firstLine="708"/>
        <w:rPr>
          <w:rStyle w:val="y2iqfc"/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101D9" w:rsidRDefault="00D101D9" w:rsidP="00F30414">
      <w:pPr>
        <w:spacing w:after="0" w:line="20" w:lineRule="atLeast"/>
        <w:ind w:left="708" w:firstLine="708"/>
        <w:rPr>
          <w:rStyle w:val="y2iqfc"/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101D9" w:rsidRDefault="00D101D9" w:rsidP="00F30414">
      <w:pPr>
        <w:spacing w:after="0" w:line="20" w:lineRule="atLeast"/>
        <w:ind w:left="708" w:firstLine="708"/>
        <w:rPr>
          <w:rStyle w:val="y2iqfc"/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101D9" w:rsidRDefault="00D101D9" w:rsidP="00F30414">
      <w:pPr>
        <w:spacing w:after="0" w:line="20" w:lineRule="atLeast"/>
        <w:ind w:left="708" w:firstLine="708"/>
        <w:rPr>
          <w:rStyle w:val="y2iqfc"/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101D9" w:rsidRDefault="00D101D9" w:rsidP="00F30414">
      <w:pPr>
        <w:spacing w:after="0" w:line="20" w:lineRule="atLeast"/>
        <w:ind w:left="708" w:firstLine="708"/>
        <w:rPr>
          <w:rStyle w:val="y2iqfc"/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101D9" w:rsidRDefault="00D101D9" w:rsidP="00F30414">
      <w:pPr>
        <w:spacing w:after="0" w:line="20" w:lineRule="atLeast"/>
        <w:ind w:left="708" w:firstLine="708"/>
        <w:rPr>
          <w:rStyle w:val="y2iqfc"/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101D9" w:rsidRDefault="00D101D9" w:rsidP="00D101D9">
      <w:pPr>
        <w:spacing w:after="0" w:line="20" w:lineRule="atLeast"/>
        <w:ind w:firstLine="709"/>
        <w:rPr>
          <w:rStyle w:val="y2iqfc"/>
          <w:rFonts w:ascii="Times New Roman" w:hAnsi="Times New Roman" w:cs="Times New Roman"/>
          <w:b/>
          <w:color w:val="000000"/>
          <w:sz w:val="28"/>
          <w:szCs w:val="28"/>
          <w:lang w:val="kk-KZ"/>
        </w:rPr>
        <w:sectPr w:rsidR="00D101D9" w:rsidSect="00D101D9">
          <w:headerReference w:type="default" r:id="rId7"/>
          <w:pgSz w:w="11906" w:h="16838"/>
          <w:pgMar w:top="1418" w:right="851" w:bottom="1418" w:left="1418" w:header="709" w:footer="709" w:gutter="0"/>
          <w:pgNumType w:start="1"/>
          <w:cols w:space="708"/>
          <w:titlePg/>
          <w:docGrid w:linePitch="360"/>
        </w:sectPr>
      </w:pPr>
    </w:p>
    <w:p w:rsidR="00CB57C6" w:rsidRPr="008B4114" w:rsidRDefault="00566EA6" w:rsidP="00D101D9">
      <w:pPr>
        <w:spacing w:after="0" w:line="2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B4114">
        <w:rPr>
          <w:rStyle w:val="y2iqfc"/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</w:t>
      </w:r>
    </w:p>
    <w:sectPr w:rsidR="00CB57C6" w:rsidRPr="008B4114" w:rsidSect="00D101D9">
      <w:type w:val="continuous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F3D" w:rsidRDefault="00E23F3D" w:rsidP="00187F35">
      <w:pPr>
        <w:spacing w:after="0" w:line="240" w:lineRule="auto"/>
      </w:pPr>
      <w:r>
        <w:separator/>
      </w:r>
    </w:p>
  </w:endnote>
  <w:endnote w:type="continuationSeparator" w:id="0">
    <w:p w:rsidR="00E23F3D" w:rsidRDefault="00E23F3D" w:rsidP="0018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F3D" w:rsidRDefault="00E23F3D" w:rsidP="00187F35">
      <w:pPr>
        <w:spacing w:after="0" w:line="240" w:lineRule="auto"/>
      </w:pPr>
      <w:r>
        <w:separator/>
      </w:r>
    </w:p>
  </w:footnote>
  <w:footnote w:type="continuationSeparator" w:id="0">
    <w:p w:rsidR="00E23F3D" w:rsidRDefault="00E23F3D" w:rsidP="0018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0079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7F35" w:rsidRPr="00187F35" w:rsidRDefault="00187F3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87F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87F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87F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621A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187F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7F35" w:rsidRDefault="00187F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70BBD"/>
    <w:multiLevelType w:val="hybridMultilevel"/>
    <w:tmpl w:val="E0A80ADA"/>
    <w:lvl w:ilvl="0" w:tplc="EA88E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B95F11"/>
    <w:multiLevelType w:val="hybridMultilevel"/>
    <w:tmpl w:val="CF1AB666"/>
    <w:lvl w:ilvl="0" w:tplc="E0FE1DC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E6FF1"/>
    <w:multiLevelType w:val="hybridMultilevel"/>
    <w:tmpl w:val="CF1AB666"/>
    <w:lvl w:ilvl="0" w:tplc="E0FE1DC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C6"/>
    <w:rsid w:val="000169E0"/>
    <w:rsid w:val="00052728"/>
    <w:rsid w:val="00092B6A"/>
    <w:rsid w:val="000C0870"/>
    <w:rsid w:val="00187F35"/>
    <w:rsid w:val="001F64B3"/>
    <w:rsid w:val="00265E10"/>
    <w:rsid w:val="00295775"/>
    <w:rsid w:val="002A14AC"/>
    <w:rsid w:val="002C31AA"/>
    <w:rsid w:val="00375DA4"/>
    <w:rsid w:val="003B6742"/>
    <w:rsid w:val="00412921"/>
    <w:rsid w:val="004276DC"/>
    <w:rsid w:val="004A0C4A"/>
    <w:rsid w:val="00507E5A"/>
    <w:rsid w:val="00533BC0"/>
    <w:rsid w:val="00546E55"/>
    <w:rsid w:val="00566EA6"/>
    <w:rsid w:val="00570C7B"/>
    <w:rsid w:val="005761E6"/>
    <w:rsid w:val="005C2BE1"/>
    <w:rsid w:val="005F7DA6"/>
    <w:rsid w:val="006848E3"/>
    <w:rsid w:val="006E2311"/>
    <w:rsid w:val="00710889"/>
    <w:rsid w:val="007437A1"/>
    <w:rsid w:val="00760593"/>
    <w:rsid w:val="007909FA"/>
    <w:rsid w:val="007955F9"/>
    <w:rsid w:val="007C3261"/>
    <w:rsid w:val="007F1F31"/>
    <w:rsid w:val="00812D3B"/>
    <w:rsid w:val="008722B5"/>
    <w:rsid w:val="00892F59"/>
    <w:rsid w:val="008A5A78"/>
    <w:rsid w:val="008B4114"/>
    <w:rsid w:val="008C5F6D"/>
    <w:rsid w:val="00925D1E"/>
    <w:rsid w:val="009559CA"/>
    <w:rsid w:val="00977CD6"/>
    <w:rsid w:val="009B353B"/>
    <w:rsid w:val="009C7CC9"/>
    <w:rsid w:val="00A2072C"/>
    <w:rsid w:val="00A32F2F"/>
    <w:rsid w:val="00A340EB"/>
    <w:rsid w:val="00A4510C"/>
    <w:rsid w:val="00AC59AF"/>
    <w:rsid w:val="00B14A2D"/>
    <w:rsid w:val="00B46BF7"/>
    <w:rsid w:val="00B50B19"/>
    <w:rsid w:val="00B80683"/>
    <w:rsid w:val="00C1216B"/>
    <w:rsid w:val="00CB57C6"/>
    <w:rsid w:val="00CF5AD3"/>
    <w:rsid w:val="00D101D9"/>
    <w:rsid w:val="00D90B8F"/>
    <w:rsid w:val="00DF5BDB"/>
    <w:rsid w:val="00E23F3D"/>
    <w:rsid w:val="00E85652"/>
    <w:rsid w:val="00ED1D2D"/>
    <w:rsid w:val="00EF621A"/>
    <w:rsid w:val="00F3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231C2A-50E2-4473-8D38-B0DEED15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No Spacing"/>
    <w:link w:val="a7"/>
    <w:uiPriority w:val="1"/>
    <w:qFormat/>
    <w:pPr>
      <w:spacing w:after="0" w:line="240" w:lineRule="auto"/>
    </w:pPr>
  </w:style>
  <w:style w:type="character" w:styleId="a8">
    <w:name w:val="Subtle Emphasis"/>
    <w:basedOn w:val="a0"/>
    <w:uiPriority w:val="19"/>
    <w:qFormat/>
    <w:rPr>
      <w:i/>
      <w:iCs/>
      <w:color w:val="404040"/>
    </w:rPr>
  </w:style>
  <w:style w:type="character" w:customStyle="1" w:styleId="y2iqfc">
    <w:name w:val="y2iqfc"/>
    <w:basedOn w:val="a0"/>
  </w:style>
  <w:style w:type="table" w:styleId="a9">
    <w:name w:val="Table Grid"/>
    <w:basedOn w:val="a1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rsid w:val="002A14AC"/>
  </w:style>
  <w:style w:type="paragraph" w:styleId="aa">
    <w:name w:val="footer"/>
    <w:basedOn w:val="a"/>
    <w:link w:val="ab"/>
    <w:uiPriority w:val="99"/>
    <w:unhideWhenUsed/>
    <w:rsid w:val="00187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7F35"/>
  </w:style>
  <w:style w:type="paragraph" w:styleId="ac">
    <w:name w:val="Balloon Text"/>
    <w:basedOn w:val="a"/>
    <w:link w:val="ad"/>
    <w:uiPriority w:val="99"/>
    <w:semiHidden/>
    <w:unhideWhenUsed/>
    <w:rsid w:val="0018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87F35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710889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39"/>
    <w:rsid w:val="00D101D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Абдрахманов Багдат</cp:lastModifiedBy>
  <cp:revision>2</cp:revision>
  <cp:lastPrinted>2022-04-28T06:36:00Z</cp:lastPrinted>
  <dcterms:created xsi:type="dcterms:W3CDTF">2022-08-15T08:27:00Z</dcterms:created>
  <dcterms:modified xsi:type="dcterms:W3CDTF">2022-08-15T08:27:00Z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38b3cccf152145d380e556d42493e86e</vt:lpwstr>
  </property>
</Properties>
</file>