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18.08.2020</w:t>
      </w:r>
    </w:p>
    <w:p w:rsidR="000E0C67" w:rsidRDefault="000E0C67" w:rsidP="000E0C67">
      <w:pPr>
        <w:jc w:val="both"/>
        <w:rPr>
          <w:rFonts w:ascii="Times New Roman" w:hAnsi="Times New Roman" w:cs="Times New Roman"/>
          <w:sz w:val="24"/>
        </w:rPr>
      </w:pPr>
      <w:r>
        <w:rPr>
          <w:rFonts w:ascii="Times New Roman" w:hAnsi="Times New Roman" w:cs="Times New Roman"/>
          <w:sz w:val="24"/>
        </w:rPr>
        <w:t xml:space="preserve">Фракция </w:t>
      </w:r>
      <w:proofErr w:type="spellStart"/>
      <w:r>
        <w:rPr>
          <w:rFonts w:ascii="Times New Roman" w:hAnsi="Times New Roman" w:cs="Times New Roman"/>
          <w:sz w:val="24"/>
        </w:rPr>
        <w:t>демпартии</w:t>
      </w:r>
      <w:proofErr w:type="spellEnd"/>
      <w:r w:rsidRPr="000E0C67">
        <w:rPr>
          <w:rFonts w:ascii="Times New Roman" w:hAnsi="Times New Roman" w:cs="Times New Roman"/>
          <w:sz w:val="24"/>
        </w:rPr>
        <w:t xml:space="preserve"> «Ак </w:t>
      </w:r>
      <w:proofErr w:type="spellStart"/>
      <w:r w:rsidRPr="000E0C67">
        <w:rPr>
          <w:rFonts w:ascii="Times New Roman" w:hAnsi="Times New Roman" w:cs="Times New Roman"/>
          <w:sz w:val="24"/>
        </w:rPr>
        <w:t>жол</w:t>
      </w:r>
      <w:proofErr w:type="spellEnd"/>
      <w:r w:rsidRPr="000E0C67">
        <w:rPr>
          <w:rFonts w:ascii="Times New Roman" w:hAnsi="Times New Roman" w:cs="Times New Roman"/>
          <w:sz w:val="24"/>
        </w:rPr>
        <w:t>» считает незаконным требование Минздрава о получении разрешений на возобновление деятельности бизнеса - депутаты обратились в Правительство</w:t>
      </w:r>
      <w:r>
        <w:rPr>
          <w:rFonts w:ascii="Times New Roman" w:hAnsi="Times New Roman" w:cs="Times New Roman"/>
          <w:sz w:val="24"/>
        </w:rPr>
        <w:t>.</w:t>
      </w:r>
    </w:p>
    <w:p w:rsidR="000E0C67" w:rsidRPr="000E0C67" w:rsidRDefault="000E0C67" w:rsidP="000E0C67">
      <w:pPr>
        <w:jc w:val="both"/>
        <w:rPr>
          <w:rFonts w:ascii="Times New Roman" w:hAnsi="Times New Roman" w:cs="Times New Roman"/>
          <w:sz w:val="24"/>
        </w:rPr>
      </w:pPr>
      <w:r>
        <w:rPr>
          <w:rFonts w:ascii="Times New Roman" w:hAnsi="Times New Roman" w:cs="Times New Roman"/>
          <w:sz w:val="24"/>
        </w:rPr>
        <w:t xml:space="preserve">Фракция </w:t>
      </w:r>
      <w:proofErr w:type="spellStart"/>
      <w:r>
        <w:rPr>
          <w:rFonts w:ascii="Times New Roman" w:hAnsi="Times New Roman" w:cs="Times New Roman"/>
          <w:sz w:val="24"/>
        </w:rPr>
        <w:t>Демпартии</w:t>
      </w:r>
      <w:proofErr w:type="spellEnd"/>
      <w:r w:rsidRPr="000E0C67">
        <w:rPr>
          <w:rFonts w:ascii="Times New Roman" w:hAnsi="Times New Roman" w:cs="Times New Roman"/>
          <w:sz w:val="24"/>
        </w:rPr>
        <w:t xml:space="preserve"> «Ак </w:t>
      </w:r>
      <w:proofErr w:type="spellStart"/>
      <w:r w:rsidRPr="000E0C67">
        <w:rPr>
          <w:rFonts w:ascii="Times New Roman" w:hAnsi="Times New Roman" w:cs="Times New Roman"/>
          <w:sz w:val="24"/>
        </w:rPr>
        <w:t>жол</w:t>
      </w:r>
      <w:proofErr w:type="spellEnd"/>
      <w:r w:rsidRPr="000E0C67">
        <w:rPr>
          <w:rFonts w:ascii="Times New Roman" w:hAnsi="Times New Roman" w:cs="Times New Roman"/>
          <w:sz w:val="24"/>
        </w:rPr>
        <w:t xml:space="preserve">» считает незаконным требование Минздрава о получении разрешений на возобновление деятельности бизнеса – такое письмо Правительству направил руководитель фракции </w:t>
      </w:r>
      <w:proofErr w:type="spellStart"/>
      <w:r w:rsidRPr="000E0C67">
        <w:rPr>
          <w:rFonts w:ascii="Times New Roman" w:hAnsi="Times New Roman" w:cs="Times New Roman"/>
          <w:sz w:val="24"/>
        </w:rPr>
        <w:t>Азат</w:t>
      </w:r>
      <w:proofErr w:type="spellEnd"/>
      <w:r w:rsidRPr="000E0C67">
        <w:rPr>
          <w:rFonts w:ascii="Times New Roman" w:hAnsi="Times New Roman" w:cs="Times New Roman"/>
          <w:sz w:val="24"/>
        </w:rPr>
        <w:t xml:space="preserve"> </w:t>
      </w:r>
      <w:proofErr w:type="spellStart"/>
      <w:r w:rsidRPr="000E0C67">
        <w:rPr>
          <w:rFonts w:ascii="Times New Roman" w:hAnsi="Times New Roman" w:cs="Times New Roman"/>
          <w:sz w:val="24"/>
        </w:rPr>
        <w:t>Перуашев</w:t>
      </w:r>
      <w:proofErr w:type="spellEnd"/>
      <w:r w:rsidRPr="000E0C67">
        <w:rPr>
          <w:rFonts w:ascii="Times New Roman" w:hAnsi="Times New Roman" w:cs="Times New Roman"/>
          <w:i/>
          <w:iCs/>
          <w:sz w:val="24"/>
        </w:rPr>
        <w:t>.</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 xml:space="preserve">Как сообщается, в ходе поездок в регионы к депутатам Мажилиса Парламента РК-членам фракции Демократической партии «Ак </w:t>
      </w:r>
      <w:proofErr w:type="spellStart"/>
      <w:r w:rsidRPr="000E0C67">
        <w:rPr>
          <w:rFonts w:ascii="Times New Roman" w:hAnsi="Times New Roman" w:cs="Times New Roman"/>
          <w:sz w:val="24"/>
        </w:rPr>
        <w:t>жол</w:t>
      </w:r>
      <w:proofErr w:type="spellEnd"/>
      <w:r w:rsidRPr="000E0C67">
        <w:rPr>
          <w:rFonts w:ascii="Times New Roman" w:hAnsi="Times New Roman" w:cs="Times New Roman"/>
          <w:sz w:val="24"/>
        </w:rPr>
        <w:t>» обращаются предприниматели с обоснованной критикой по поводу обязательности получения разрешения на возобновление работы после карантина, через сайт Infokazakhstan.kz. Более того, со стороны Министерства здравоохранения прозвучало утверждение, что дальнейшая деятельность бизнеса без регистрации на этом сайте якобы является «незаконной».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b/>
          <w:bCs/>
          <w:sz w:val="24"/>
        </w:rPr>
        <w:t>Таким образом, создается новый вид разрешения для осуществления предпринимательской деятельности, помимо государственной регистрации и постановки на налоговый учёт.</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Вместе с тем, согласно статье 106 Предпринимательского кодекса, государственное регулирование в сфере разрешений заключается во введении разрешительного или уведомительного порядка предпринимательской деятельности </w:t>
      </w:r>
      <w:r w:rsidRPr="000E0C67">
        <w:rPr>
          <w:rFonts w:ascii="Times New Roman" w:hAnsi="Times New Roman" w:cs="Times New Roman"/>
          <w:b/>
          <w:bCs/>
          <w:sz w:val="24"/>
        </w:rPr>
        <w:t>только в соответствии с Кодексом и Законом Республики Казахстан «О разрешениях и уведомлениях».</w:t>
      </w:r>
      <w:r w:rsidRPr="000E0C67">
        <w:rPr>
          <w:rFonts w:ascii="Times New Roman" w:hAnsi="Times New Roman" w:cs="Times New Roman"/>
          <w:sz w:val="24"/>
        </w:rPr>
        <w:t>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При этом, в Законе «О разрешениях и уведомлениях» предусмотрены </w:t>
      </w:r>
      <w:r w:rsidRPr="000E0C67">
        <w:rPr>
          <w:rFonts w:ascii="Times New Roman" w:hAnsi="Times New Roman" w:cs="Times New Roman"/>
          <w:b/>
          <w:bCs/>
          <w:sz w:val="24"/>
        </w:rPr>
        <w:t>исчерпывающие перечни разрешений и уведомлений</w:t>
      </w:r>
      <w:r w:rsidRPr="000E0C67">
        <w:rPr>
          <w:rFonts w:ascii="Times New Roman" w:hAnsi="Times New Roman" w:cs="Times New Roman"/>
          <w:sz w:val="24"/>
        </w:rPr>
        <w:t>. Так, п.120 приложения 2 к данному Закону предусмотрена выдача санитарно-эпидемиологического заключения о соответствии объекта санитарно-эпидемиологическим требованиям, где данный вид заключения указан как </w:t>
      </w:r>
      <w:r w:rsidRPr="000E0C67">
        <w:rPr>
          <w:rFonts w:ascii="Times New Roman" w:hAnsi="Times New Roman" w:cs="Times New Roman"/>
          <w:b/>
          <w:bCs/>
          <w:sz w:val="24"/>
        </w:rPr>
        <w:t>бессрочный.</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С этой точки зрения, после прекращения карантина </w:t>
      </w:r>
      <w:r w:rsidRPr="000E0C67">
        <w:rPr>
          <w:rFonts w:ascii="Times New Roman" w:hAnsi="Times New Roman" w:cs="Times New Roman"/>
          <w:b/>
          <w:bCs/>
          <w:sz w:val="24"/>
        </w:rPr>
        <w:t>любой предприниматель может возобновить свою работу без дополнительных разрешений</w:t>
      </w:r>
      <w:r w:rsidRPr="000E0C67">
        <w:rPr>
          <w:rFonts w:ascii="Times New Roman" w:hAnsi="Times New Roman" w:cs="Times New Roman"/>
          <w:sz w:val="24"/>
        </w:rPr>
        <w:t>.</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То есть, предприниматель, который до введения режима ЧС и карантина имел заключение о соответствии санитарно-эпидемиологическим требованиям, </w:t>
      </w:r>
      <w:r w:rsidRPr="000E0C67">
        <w:rPr>
          <w:rFonts w:ascii="Times New Roman" w:hAnsi="Times New Roman" w:cs="Times New Roman"/>
          <w:b/>
          <w:bCs/>
          <w:sz w:val="24"/>
        </w:rPr>
        <w:t>не обязан</w:t>
      </w:r>
      <w:r w:rsidRPr="000E0C67">
        <w:rPr>
          <w:rFonts w:ascii="Times New Roman" w:hAnsi="Times New Roman" w:cs="Times New Roman"/>
          <w:sz w:val="24"/>
        </w:rPr>
        <w:t> получать новое разрешение, тем более, </w:t>
      </w:r>
      <w:r w:rsidRPr="000E0C67">
        <w:rPr>
          <w:rFonts w:ascii="Times New Roman" w:hAnsi="Times New Roman" w:cs="Times New Roman"/>
          <w:b/>
          <w:bCs/>
          <w:sz w:val="24"/>
        </w:rPr>
        <w:t>не предусмотренное Предпринимательским кодексом и Законом «О разрешениях и уведомлениях».</w:t>
      </w:r>
      <w:r w:rsidRPr="000E0C67">
        <w:rPr>
          <w:rFonts w:ascii="Times New Roman" w:hAnsi="Times New Roman" w:cs="Times New Roman"/>
          <w:sz w:val="24"/>
        </w:rPr>
        <w:t>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По иерархии законодательных/нормативных актов, </w:t>
      </w:r>
      <w:r w:rsidRPr="000E0C67">
        <w:rPr>
          <w:rFonts w:ascii="Times New Roman" w:hAnsi="Times New Roman" w:cs="Times New Roman"/>
          <w:b/>
          <w:bCs/>
          <w:sz w:val="24"/>
        </w:rPr>
        <w:t>приказы министра здравоохранения и даже постановления Правительства не могут доминировать над требованиями Закона, и тем более – Кодекса</w:t>
      </w:r>
      <w:r w:rsidRPr="000E0C67">
        <w:rPr>
          <w:rFonts w:ascii="Times New Roman" w:hAnsi="Times New Roman" w:cs="Times New Roman"/>
          <w:sz w:val="24"/>
        </w:rPr>
        <w:t>, не могут отменять их или вводить новые, не предусмотренные в Кодексе и Законах требования.</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 </w:t>
      </w:r>
      <w:r w:rsidRPr="000E0C67">
        <w:rPr>
          <w:rFonts w:ascii="Times New Roman" w:hAnsi="Times New Roman" w:cs="Times New Roman"/>
          <w:b/>
          <w:bCs/>
          <w:sz w:val="24"/>
        </w:rPr>
        <w:t xml:space="preserve">Такие меры и ограничения могли вводиться в условиях Чрезвычайной ситуации, но режим ЧС закончился в мае месяце </w:t>
      </w:r>
      <w:proofErr w:type="spellStart"/>
      <w:r w:rsidRPr="000E0C67">
        <w:rPr>
          <w:rFonts w:ascii="Times New Roman" w:hAnsi="Times New Roman" w:cs="Times New Roman"/>
          <w:b/>
          <w:bCs/>
          <w:sz w:val="24"/>
        </w:rPr>
        <w:t>т.г</w:t>
      </w:r>
      <w:proofErr w:type="spellEnd"/>
      <w:r w:rsidRPr="000E0C67">
        <w:rPr>
          <w:rFonts w:ascii="Times New Roman" w:hAnsi="Times New Roman" w:cs="Times New Roman"/>
          <w:b/>
          <w:bCs/>
          <w:sz w:val="24"/>
        </w:rPr>
        <w:t>.,</w:t>
      </w:r>
      <w:r w:rsidRPr="000E0C67">
        <w:rPr>
          <w:rFonts w:ascii="Times New Roman" w:hAnsi="Times New Roman" w:cs="Times New Roman"/>
          <w:sz w:val="24"/>
        </w:rPr>
        <w:t> а, следовательно, подобные барьеры для осуществления предпринимательской деятельности являются </w:t>
      </w:r>
      <w:r w:rsidRPr="000E0C67">
        <w:rPr>
          <w:rFonts w:ascii="Times New Roman" w:hAnsi="Times New Roman" w:cs="Times New Roman"/>
          <w:b/>
          <w:bCs/>
          <w:sz w:val="24"/>
        </w:rPr>
        <w:t>нарушением законных прав предпринимателей</w:t>
      </w:r>
      <w:r w:rsidRPr="000E0C67">
        <w:rPr>
          <w:rFonts w:ascii="Times New Roman" w:hAnsi="Times New Roman" w:cs="Times New Roman"/>
          <w:sz w:val="24"/>
        </w:rPr>
        <w:t>.</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Статьей 14 Предпринимательского кодекса предусмотрена </w:t>
      </w:r>
      <w:r w:rsidRPr="000E0C67">
        <w:rPr>
          <w:rFonts w:ascii="Times New Roman" w:hAnsi="Times New Roman" w:cs="Times New Roman"/>
          <w:b/>
          <w:bCs/>
          <w:sz w:val="24"/>
        </w:rPr>
        <w:t>презумпция добросовестности бизнеса</w:t>
      </w:r>
      <w:r w:rsidRPr="000E0C67">
        <w:rPr>
          <w:rFonts w:ascii="Times New Roman" w:hAnsi="Times New Roman" w:cs="Times New Roman"/>
          <w:sz w:val="24"/>
        </w:rPr>
        <w:t>, т.е. предприниматель считается добросовестным, пока его нарушения не установлены и не доказаны.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lastRenderedPageBreak/>
        <w:t>Только </w:t>
      </w:r>
      <w:r w:rsidRPr="000E0C67">
        <w:rPr>
          <w:rFonts w:ascii="Times New Roman" w:hAnsi="Times New Roman" w:cs="Times New Roman"/>
          <w:b/>
          <w:bCs/>
          <w:sz w:val="24"/>
        </w:rPr>
        <w:t>выявленное и доказанное нарушение в санитарно-эпидемиологической сфере конкретным субъектом предпринимательства может служить основанием ограничительных мер</w:t>
      </w:r>
      <w:r w:rsidRPr="000E0C67">
        <w:rPr>
          <w:rFonts w:ascii="Times New Roman" w:hAnsi="Times New Roman" w:cs="Times New Roman"/>
          <w:sz w:val="24"/>
        </w:rPr>
        <w:t>, и то лишь в отношении данного субъекта бизнеса.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Но введение разрешения на возобновление деятельности нарушает этот принцип, и напротив, предполагает, что пока предприниматель не доказал свою добросовестность – он считается нарушителем.</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 xml:space="preserve">Кроме того, депутаты высказали сомнения по методам работы мониторинговых групп </w:t>
      </w:r>
      <w:proofErr w:type="spellStart"/>
      <w:r w:rsidRPr="000E0C67">
        <w:rPr>
          <w:rFonts w:ascii="Times New Roman" w:hAnsi="Times New Roman" w:cs="Times New Roman"/>
          <w:sz w:val="24"/>
        </w:rPr>
        <w:t>акиматов</w:t>
      </w:r>
      <w:proofErr w:type="spellEnd"/>
      <w:r w:rsidRPr="000E0C67">
        <w:rPr>
          <w:rFonts w:ascii="Times New Roman" w:hAnsi="Times New Roman" w:cs="Times New Roman"/>
          <w:sz w:val="24"/>
        </w:rPr>
        <w:t>. Такие группы состоят из представителей различных местных госорганов и общественных активистов, однако </w:t>
      </w:r>
      <w:r w:rsidRPr="000E0C67">
        <w:rPr>
          <w:rFonts w:ascii="Times New Roman" w:hAnsi="Times New Roman" w:cs="Times New Roman"/>
          <w:b/>
          <w:bCs/>
          <w:sz w:val="24"/>
        </w:rPr>
        <w:t>их правовой статус не регламентирован тем же Предпринимательским кодексом или Законами</w:t>
      </w:r>
      <w:r w:rsidRPr="000E0C67">
        <w:rPr>
          <w:rFonts w:ascii="Times New Roman" w:hAnsi="Times New Roman" w:cs="Times New Roman"/>
          <w:sz w:val="24"/>
        </w:rPr>
        <w:t>. Если на время действия ЧС ограничение прав и свобод допустимо, то после снятия режима ЧС полномочия и само создание мониторинговых групп также подлежат изучению на соответствие Закону.</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К тому же работа этих групп зачастую сводится лишь к карательным мерам, неизменно сопровождается огромными штрафами и </w:t>
      </w:r>
      <w:r w:rsidRPr="000E0C67">
        <w:rPr>
          <w:rFonts w:ascii="Times New Roman" w:hAnsi="Times New Roman" w:cs="Times New Roman"/>
          <w:b/>
          <w:bCs/>
          <w:sz w:val="24"/>
        </w:rPr>
        <w:t>нарушает порядок проведения проверок, установленный Предпринимательским кодексом.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Так, проверки проводятся без предупреждения, графика СУР и предварительного уведомления об их назначении. Штрафы выписываются по статьям 425 (</w:t>
      </w:r>
      <w:r w:rsidRPr="000E0C67">
        <w:rPr>
          <w:rFonts w:ascii="Times New Roman" w:hAnsi="Times New Roman" w:cs="Times New Roman"/>
          <w:i/>
          <w:iCs/>
          <w:sz w:val="24"/>
        </w:rPr>
        <w:t>Нарушение требований законодательства в области санитарно-эпидемиологического благополучия населения, а также гигиенических нормативов</w:t>
      </w:r>
      <w:r w:rsidRPr="000E0C67">
        <w:rPr>
          <w:rFonts w:ascii="Times New Roman" w:hAnsi="Times New Roman" w:cs="Times New Roman"/>
          <w:sz w:val="24"/>
        </w:rPr>
        <w:t>) и 462 (</w:t>
      </w:r>
      <w:r w:rsidRPr="000E0C67">
        <w:rPr>
          <w:rFonts w:ascii="Times New Roman" w:hAnsi="Times New Roman" w:cs="Times New Roman"/>
          <w:i/>
          <w:iCs/>
          <w:sz w:val="24"/>
        </w:rPr>
        <w:t>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r w:rsidRPr="000E0C67">
        <w:rPr>
          <w:rFonts w:ascii="Times New Roman" w:hAnsi="Times New Roman" w:cs="Times New Roman"/>
          <w:sz w:val="24"/>
        </w:rPr>
        <w:t>) КоАП РК.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b/>
          <w:bCs/>
          <w:sz w:val="24"/>
        </w:rPr>
        <w:t xml:space="preserve">Но ни одна из этих статей не входит в компетенцию ни представителей </w:t>
      </w:r>
      <w:proofErr w:type="spellStart"/>
      <w:r w:rsidRPr="000E0C67">
        <w:rPr>
          <w:rFonts w:ascii="Times New Roman" w:hAnsi="Times New Roman" w:cs="Times New Roman"/>
          <w:b/>
          <w:bCs/>
          <w:sz w:val="24"/>
        </w:rPr>
        <w:t>акимата</w:t>
      </w:r>
      <w:proofErr w:type="spellEnd"/>
      <w:r w:rsidRPr="000E0C67">
        <w:rPr>
          <w:rFonts w:ascii="Times New Roman" w:hAnsi="Times New Roman" w:cs="Times New Roman"/>
          <w:b/>
          <w:bCs/>
          <w:sz w:val="24"/>
        </w:rPr>
        <w:t>, ни представителей полиции, ни общественных активистов, включенных в состав мониторинговых групп</w:t>
      </w:r>
      <w:r w:rsidRPr="000E0C67">
        <w:rPr>
          <w:rFonts w:ascii="Times New Roman" w:hAnsi="Times New Roman" w:cs="Times New Roman"/>
          <w:sz w:val="24"/>
        </w:rPr>
        <w:t>. </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 xml:space="preserve">Поэтому деятельность этих групп требует законодательного регламентирования, либо ликвидации, т.к. без </w:t>
      </w:r>
      <w:proofErr w:type="spellStart"/>
      <w:r w:rsidRPr="000E0C67">
        <w:rPr>
          <w:rFonts w:ascii="Times New Roman" w:hAnsi="Times New Roman" w:cs="Times New Roman"/>
          <w:sz w:val="24"/>
        </w:rPr>
        <w:t>легитимизации</w:t>
      </w:r>
      <w:proofErr w:type="spellEnd"/>
      <w:r w:rsidRPr="000E0C67">
        <w:rPr>
          <w:rFonts w:ascii="Times New Roman" w:hAnsi="Times New Roman" w:cs="Times New Roman"/>
          <w:sz w:val="24"/>
        </w:rPr>
        <w:t xml:space="preserve"> в Кодексе их деятельность является незаконной. В случае же регламентации, настоятельно необходимо прописать основания и порядок проведения подобных проверок, а также</w:t>
      </w:r>
      <w:r w:rsidRPr="000E0C67">
        <w:rPr>
          <w:rFonts w:ascii="Times New Roman" w:hAnsi="Times New Roman" w:cs="Times New Roman"/>
          <w:b/>
          <w:bCs/>
          <w:sz w:val="24"/>
        </w:rPr>
        <w:t> права и меры защиты прав предпринимателей </w:t>
      </w:r>
      <w:r w:rsidRPr="000E0C67">
        <w:rPr>
          <w:rFonts w:ascii="Times New Roman" w:hAnsi="Times New Roman" w:cs="Times New Roman"/>
          <w:sz w:val="24"/>
        </w:rPr>
        <w:t>от возможных злоупотреблений.</w:t>
      </w:r>
    </w:p>
    <w:p w:rsidR="000E0C67" w:rsidRPr="000E0C67" w:rsidRDefault="000E0C67" w:rsidP="000E0C67">
      <w:pPr>
        <w:jc w:val="both"/>
        <w:rPr>
          <w:rFonts w:ascii="Times New Roman" w:hAnsi="Times New Roman" w:cs="Times New Roman"/>
          <w:sz w:val="24"/>
        </w:rPr>
      </w:pPr>
      <w:proofErr w:type="spellStart"/>
      <w:r w:rsidRPr="000E0C67">
        <w:rPr>
          <w:rFonts w:ascii="Times New Roman" w:hAnsi="Times New Roman" w:cs="Times New Roman"/>
          <w:sz w:val="24"/>
        </w:rPr>
        <w:t>Азат</w:t>
      </w:r>
      <w:proofErr w:type="spellEnd"/>
      <w:r w:rsidRPr="000E0C67">
        <w:rPr>
          <w:rFonts w:ascii="Times New Roman" w:hAnsi="Times New Roman" w:cs="Times New Roman"/>
          <w:sz w:val="24"/>
        </w:rPr>
        <w:t xml:space="preserve"> </w:t>
      </w:r>
      <w:proofErr w:type="spellStart"/>
      <w:r w:rsidRPr="000E0C67">
        <w:rPr>
          <w:rFonts w:ascii="Times New Roman" w:hAnsi="Times New Roman" w:cs="Times New Roman"/>
          <w:sz w:val="24"/>
        </w:rPr>
        <w:t>Перуашев</w:t>
      </w:r>
      <w:proofErr w:type="spellEnd"/>
      <w:r w:rsidRPr="000E0C67">
        <w:rPr>
          <w:rFonts w:ascii="Times New Roman" w:hAnsi="Times New Roman" w:cs="Times New Roman"/>
          <w:sz w:val="24"/>
        </w:rPr>
        <w:t xml:space="preserve"> также напомнил об Указе Президента Республики Казахстан от 26 декабря 2019 года № 229 «</w:t>
      </w:r>
      <w:r w:rsidRPr="000E0C67">
        <w:rPr>
          <w:rFonts w:ascii="Times New Roman" w:hAnsi="Times New Roman" w:cs="Times New Roman"/>
          <w:b/>
          <w:bCs/>
          <w:sz w:val="24"/>
        </w:rPr>
        <w:t>О введении моратория на проведение проверок</w:t>
      </w:r>
      <w:r w:rsidRPr="000E0C67">
        <w:rPr>
          <w:rFonts w:ascii="Times New Roman" w:hAnsi="Times New Roman" w:cs="Times New Roman"/>
          <w:sz w:val="24"/>
        </w:rPr>
        <w:t xml:space="preserve"> и </w:t>
      </w:r>
      <w:proofErr w:type="gramStart"/>
      <w:r w:rsidRPr="000E0C67">
        <w:rPr>
          <w:rFonts w:ascii="Times New Roman" w:hAnsi="Times New Roman" w:cs="Times New Roman"/>
          <w:sz w:val="24"/>
        </w:rPr>
        <w:t>профилактического контроля</w:t>
      </w:r>
      <w:proofErr w:type="gramEnd"/>
      <w:r w:rsidRPr="000E0C67">
        <w:rPr>
          <w:rFonts w:ascii="Times New Roman" w:hAnsi="Times New Roman" w:cs="Times New Roman"/>
          <w:sz w:val="24"/>
        </w:rPr>
        <w:t xml:space="preserve"> и надзора с посещением в Республике Казахстан», который </w:t>
      </w:r>
      <w:r w:rsidRPr="000E0C67">
        <w:rPr>
          <w:rFonts w:ascii="Times New Roman" w:hAnsi="Times New Roman" w:cs="Times New Roman"/>
          <w:b/>
          <w:bCs/>
          <w:sz w:val="24"/>
        </w:rPr>
        <w:t>никто не отменял</w:t>
      </w:r>
      <w:r w:rsidRPr="000E0C67">
        <w:rPr>
          <w:rFonts w:ascii="Times New Roman" w:hAnsi="Times New Roman" w:cs="Times New Roman"/>
          <w:sz w:val="24"/>
        </w:rPr>
        <w:t>.</w:t>
      </w:r>
    </w:p>
    <w:p w:rsidR="000E0C67" w:rsidRPr="000E0C67" w:rsidRDefault="000E0C67" w:rsidP="000E0C67">
      <w:pPr>
        <w:jc w:val="both"/>
        <w:rPr>
          <w:rFonts w:ascii="Times New Roman" w:hAnsi="Times New Roman" w:cs="Times New Roman"/>
          <w:sz w:val="24"/>
        </w:rPr>
      </w:pPr>
      <w:r w:rsidRPr="000E0C67">
        <w:rPr>
          <w:rFonts w:ascii="Times New Roman" w:hAnsi="Times New Roman" w:cs="Times New Roman"/>
          <w:sz w:val="24"/>
        </w:rPr>
        <w:t xml:space="preserve">Учитывая изложенное, депутаты демократической партии «Ак </w:t>
      </w:r>
      <w:proofErr w:type="spellStart"/>
      <w:r w:rsidRPr="000E0C67">
        <w:rPr>
          <w:rFonts w:ascii="Times New Roman" w:hAnsi="Times New Roman" w:cs="Times New Roman"/>
          <w:sz w:val="24"/>
        </w:rPr>
        <w:t>жол</w:t>
      </w:r>
      <w:proofErr w:type="spellEnd"/>
      <w:r w:rsidRPr="000E0C67">
        <w:rPr>
          <w:rFonts w:ascii="Times New Roman" w:hAnsi="Times New Roman" w:cs="Times New Roman"/>
          <w:sz w:val="24"/>
        </w:rPr>
        <w:t>» призвали Правительство установить баланс применения противоэпидемиологических мер с основными правами предпринимателей, закрепленными законодательством РК.</w:t>
      </w:r>
    </w:p>
    <w:p w:rsidR="00B16959" w:rsidRPr="000E0C67" w:rsidRDefault="0073350E" w:rsidP="000E0C67">
      <w:pPr>
        <w:jc w:val="both"/>
        <w:rPr>
          <w:rFonts w:ascii="Times New Roman" w:hAnsi="Times New Roman" w:cs="Times New Roman"/>
          <w:sz w:val="24"/>
        </w:rPr>
      </w:pPr>
      <w:bookmarkStart w:id="0" w:name="_GoBack"/>
      <w:r>
        <w:rPr>
          <w:rFonts w:ascii="Times New Roman" w:hAnsi="Times New Roman" w:cs="Times New Roman"/>
          <w:noProof/>
          <w:sz w:val="24"/>
          <w:lang w:eastAsia="ru-RU"/>
        </w:rPr>
        <w:lastRenderedPageBreak/>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B16959" w:rsidRPr="000E0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67"/>
    <w:rsid w:val="000E0C67"/>
    <w:rsid w:val="0073350E"/>
    <w:rsid w:val="00B16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04BF6-926A-4E27-8BA7-7D058B8A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2022-10-12T05:42:00Z</dcterms:created>
  <dcterms:modified xsi:type="dcterms:W3CDTF">2022-10-14T10:52:00Z</dcterms:modified>
</cp:coreProperties>
</file>