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27" w:rsidRPr="006C2936" w:rsidRDefault="006C2936" w:rsidP="006C2936">
      <w:pPr>
        <w:jc w:val="both"/>
        <w:rPr>
          <w:rFonts w:ascii="Times New Roman" w:hAnsi="Times New Roman" w:cs="Times New Roman"/>
          <w:b/>
          <w:sz w:val="24"/>
        </w:rPr>
      </w:pPr>
      <w:r w:rsidRPr="006C2936">
        <w:rPr>
          <w:rFonts w:ascii="Times New Roman" w:hAnsi="Times New Roman" w:cs="Times New Roman"/>
          <w:b/>
          <w:sz w:val="24"/>
        </w:rPr>
        <w:t>Вместо расходования Нацфонда надо использовать доходы квазигоссектора, которые скрыты от общества и парламента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Вместо расходования Нацфонда надо использовать доходы квазигоссектора, которые скрыты от общества и парламента – об этом сегодня заявил Азат Перуашев, выступая в ходе уточнения республиканского бюджета н</w:t>
      </w:r>
      <w:r>
        <w:rPr>
          <w:rFonts w:ascii="Times New Roman" w:hAnsi="Times New Roman" w:cs="Times New Roman"/>
          <w:sz w:val="24"/>
        </w:rPr>
        <w:t>а пленарном заседании Мажилиса.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Уточнение предусматривает увеличение трансфертов из Нацфонда сразу на 68% (до 4 трлн 030 млрд тг).  До 2016 г. Концепция использования средств Нацфонда предусматривала фиксирование гарантированного трансферта в республиканский бюджет в размере 8 млрд. долларов США и возможн</w:t>
      </w:r>
      <w:r>
        <w:rPr>
          <w:rFonts w:ascii="Times New Roman" w:hAnsi="Times New Roman" w:cs="Times New Roman"/>
          <w:sz w:val="24"/>
        </w:rPr>
        <w:t>ость его корректировки до 15 %.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По мнению «акжоловцев», именно с отмены этой нормы проедание Нацфонда стало привычкой всех Правительств – тратить то, что принадлежит не нам, а б</w:t>
      </w:r>
      <w:r>
        <w:rPr>
          <w:rFonts w:ascii="Times New Roman" w:hAnsi="Times New Roman" w:cs="Times New Roman"/>
          <w:sz w:val="24"/>
        </w:rPr>
        <w:t>удущим поколениям казахстанцев.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«В результате, как и по внешнему долгу, мы подошли к пределу изъятий из Нацфонда. Допустимый неснижаемый остаток Фонда установлен в пределах не менее 30% от ВВП. Сегодняшний документ предусматривает, что от Нацфонда останется менее 32% ВВП, т.е. перед нами точка невозврата», - подчеркнул Перуашев и предложил в рамках соответствующего законодательства восстановить ограничения по корректировке сумм тран</w:t>
      </w:r>
      <w:r>
        <w:rPr>
          <w:rFonts w:ascii="Times New Roman" w:hAnsi="Times New Roman" w:cs="Times New Roman"/>
          <w:sz w:val="24"/>
        </w:rPr>
        <w:t>сфертов из Национального фонда.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 xml:space="preserve">            «Увлекшись увеличением госдолга и расходованием средств Нацфонда, Правительство не в должной мере учитывает имеющиеся у государства более адекватные резервы. Прежде всего, это – доходы квазигоссектора, которые используются скрытно от общества и парламента, хотя финансируются из государственного бюджета», - сказал он и напомнил, что в разгар пандемии, 23 марта 2020 г. Глава государства поручил направить в бюджет 100% ч</w:t>
      </w:r>
      <w:r>
        <w:rPr>
          <w:rFonts w:ascii="Times New Roman" w:hAnsi="Times New Roman" w:cs="Times New Roman"/>
          <w:sz w:val="24"/>
        </w:rPr>
        <w:t>истой прибыли всех госкомпаний.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Однако Правительство, ссылаясь на своё же постановление «О дивидендах на госпакеты акций» от 27 мата 2020 г., истолковало его как «разовое» поручение. И в 2021 г. по отчету об исполнении бюджета, государству было направлено не 100, и даже не 50%, а лиш</w:t>
      </w:r>
      <w:r>
        <w:rPr>
          <w:rFonts w:ascii="Times New Roman" w:hAnsi="Times New Roman" w:cs="Times New Roman"/>
          <w:sz w:val="24"/>
        </w:rPr>
        <w:t>ь 1,4% прибыли квазигоссектора.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Сегодня в уточнении планируется довести эту долю до 11%. Остальные почти 90% (а это сотни миллиардов) оста</w:t>
      </w:r>
      <w:r>
        <w:rPr>
          <w:rFonts w:ascii="Times New Roman" w:hAnsi="Times New Roman" w:cs="Times New Roman"/>
          <w:sz w:val="24"/>
        </w:rPr>
        <w:t>ются в распоряжении менеджеров.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«Вот откуда и зарплаты по 40 млн тг, и гигантские премии с бонусами. А государство вынуждено на социальные обязательства брать в долг и тратить деньги будущих поколений», - подчеркнул Перуашев и привел следующ</w:t>
      </w:r>
      <w:r>
        <w:rPr>
          <w:rFonts w:ascii="Times New Roman" w:hAnsi="Times New Roman" w:cs="Times New Roman"/>
          <w:sz w:val="24"/>
        </w:rPr>
        <w:t>ие данные.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 xml:space="preserve">            Так, чистый доход только ФНБ «Самрук-Казына» за прошлый год составил 1 трлн 600 млрд тг. Именно столько же – 1 трлн 600 млрд – дополнительно забирается из Нацфонда, и ещё столько же – 1 трлн 600 млрд – дополнительный внешний долг, который нужно будет возвращать в</w:t>
      </w:r>
      <w:r>
        <w:rPr>
          <w:rFonts w:ascii="Times New Roman" w:hAnsi="Times New Roman" w:cs="Times New Roman"/>
          <w:sz w:val="24"/>
        </w:rPr>
        <w:t xml:space="preserve"> валюте, да ещё и с процентами.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Фракция «Ак жол» счи</w:t>
      </w:r>
      <w:r>
        <w:rPr>
          <w:rFonts w:ascii="Times New Roman" w:hAnsi="Times New Roman" w:cs="Times New Roman"/>
          <w:sz w:val="24"/>
        </w:rPr>
        <w:t>тает такой подход некорректным.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Ещё 26 мая 2021 г. «акжоловцы» направили депутатский запрос правительству, с требованием перейти к расширенному бюджету, включающему доходы все</w:t>
      </w:r>
      <w:r>
        <w:rPr>
          <w:rFonts w:ascii="Times New Roman" w:hAnsi="Times New Roman" w:cs="Times New Roman"/>
          <w:sz w:val="24"/>
        </w:rPr>
        <w:t>х нацкомпаний и госпредприятий.</w:t>
      </w:r>
    </w:p>
    <w:p w:rsidR="006C2936" w:rsidRP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lastRenderedPageBreak/>
        <w:t>Как отметил Перуашев, аналогичная поправка вносилась при обсуждении сегодняшнего документа: не трогать Нацфонд и направлять в бюджет в</w:t>
      </w:r>
      <w:r>
        <w:rPr>
          <w:rFonts w:ascii="Times New Roman" w:hAnsi="Times New Roman" w:cs="Times New Roman"/>
          <w:sz w:val="24"/>
        </w:rPr>
        <w:t>се 100% доходов госпредприятий.</w:t>
      </w:r>
    </w:p>
    <w:p w:rsidR="006C2936" w:rsidRDefault="006C2936" w:rsidP="006C2936">
      <w:pPr>
        <w:jc w:val="both"/>
        <w:rPr>
          <w:rFonts w:ascii="Times New Roman" w:hAnsi="Times New Roman" w:cs="Times New Roman"/>
          <w:sz w:val="24"/>
        </w:rPr>
      </w:pPr>
      <w:r w:rsidRPr="006C2936">
        <w:rPr>
          <w:rFonts w:ascii="Times New Roman" w:hAnsi="Times New Roman" w:cs="Times New Roman"/>
          <w:sz w:val="24"/>
        </w:rPr>
        <w:t>«Однако минэкономики ответило – вот их официальный ответ – что поправку нужно вносить не здесь, а в закон о госимуществе. Хорошо, мы продолжим этот спор в том законе», - добавил руководитель «Ак жола».</w:t>
      </w:r>
    </w:p>
    <w:p w:rsidR="00BB2DC8" w:rsidRPr="006C2936" w:rsidRDefault="00BB2DC8" w:rsidP="006C293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554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2-04-20-at-15.14.4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DC8" w:rsidRPr="006C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6"/>
    <w:rsid w:val="006C2936"/>
    <w:rsid w:val="00BB2DC8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6EE9"/>
  <w15:chartTrackingRefBased/>
  <w15:docId w15:val="{3464642D-41C1-4194-ADCA-88D5101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2022-10-12T04:33:00Z</dcterms:created>
  <dcterms:modified xsi:type="dcterms:W3CDTF">2022-10-14T10:56:00Z</dcterms:modified>
</cp:coreProperties>
</file>