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8F" w:rsidRPr="00B8368F" w:rsidRDefault="00B8368F" w:rsidP="00B8368F">
      <w:pPr>
        <w:widowControl w:val="0"/>
        <w:tabs>
          <w:tab w:val="left" w:pos="5245"/>
        </w:tabs>
        <w:suppressAutoHyphens/>
        <w:spacing w:after="0" w:line="288" w:lineRule="auto"/>
        <w:ind w:left="4536"/>
        <w:jc w:val="both"/>
        <w:rPr>
          <w:rFonts w:ascii="Arial" w:eastAsia="SimSun" w:hAnsi="Arial" w:cs="Arial"/>
          <w:bCs/>
          <w:i/>
          <w:color w:val="000000"/>
          <w:sz w:val="20"/>
          <w:szCs w:val="24"/>
          <w:lang w:val="ru-RU" w:eastAsia="zh-CN"/>
        </w:rPr>
      </w:pPr>
      <w:r w:rsidRPr="00B8368F">
        <w:rPr>
          <w:rFonts w:ascii="Arial" w:eastAsia="SimSun" w:hAnsi="Arial" w:cs="Arial"/>
          <w:bCs/>
          <w:i/>
          <w:color w:val="000000"/>
          <w:sz w:val="20"/>
          <w:szCs w:val="24"/>
          <w:lang w:val="ru-RU" w:eastAsia="zh-CN"/>
        </w:rPr>
        <w:t>Доклад Вице-министра финансов Бейсенбекулы А. по проекту республиканского бюджета на 2024-2026 годы на презентацию в Мажилисе Парламента РК</w:t>
      </w:r>
    </w:p>
    <w:p w:rsidR="00B8368F" w:rsidRPr="00B8368F" w:rsidRDefault="00B8368F" w:rsidP="00B8368F">
      <w:pPr>
        <w:widowControl w:val="0"/>
        <w:tabs>
          <w:tab w:val="left" w:pos="5245"/>
        </w:tabs>
        <w:suppressAutoHyphens/>
        <w:spacing w:after="0" w:line="288" w:lineRule="auto"/>
        <w:ind w:left="4536"/>
        <w:jc w:val="both"/>
        <w:rPr>
          <w:rFonts w:ascii="Arial" w:eastAsia="SimSun" w:hAnsi="Arial" w:cs="Arial"/>
          <w:bCs/>
          <w:i/>
          <w:color w:val="000000"/>
          <w:sz w:val="20"/>
          <w:szCs w:val="24"/>
          <w:lang w:val="ru-RU" w:eastAsia="zh-CN"/>
        </w:rPr>
      </w:pPr>
      <w:r w:rsidRPr="00B8368F">
        <w:rPr>
          <w:rFonts w:ascii="Arial" w:eastAsia="SimSun" w:hAnsi="Arial" w:cs="Arial"/>
          <w:bCs/>
          <w:i/>
          <w:color w:val="000000"/>
          <w:sz w:val="20"/>
          <w:szCs w:val="24"/>
          <w:lang w:val="ru-RU" w:eastAsia="zh-CN"/>
        </w:rPr>
        <w:t>11 сентября 2023 года</w:t>
      </w:r>
    </w:p>
    <w:p w:rsidR="00B8368F" w:rsidRPr="00B8368F" w:rsidRDefault="00B8368F" w:rsidP="00B8368F">
      <w:pPr>
        <w:spacing w:after="0" w:line="288" w:lineRule="auto"/>
        <w:ind w:firstLine="567"/>
        <w:rPr>
          <w:rFonts w:ascii="Arial" w:eastAsia="Calibri" w:hAnsi="Arial" w:cs="Arial"/>
          <w:sz w:val="32"/>
          <w:szCs w:val="32"/>
          <w:lang w:val="ru-RU"/>
        </w:rPr>
      </w:pPr>
    </w:p>
    <w:p w:rsidR="00B8368F" w:rsidRPr="00B8368F" w:rsidRDefault="00B8368F" w:rsidP="00B8368F">
      <w:pPr>
        <w:spacing w:after="0" w:line="288" w:lineRule="auto"/>
        <w:ind w:firstLine="567"/>
        <w:rPr>
          <w:rFonts w:ascii="Arial" w:eastAsia="Calibri" w:hAnsi="Arial" w:cs="Arial"/>
          <w:sz w:val="32"/>
          <w:szCs w:val="32"/>
          <w:lang w:val="ru-RU"/>
        </w:rPr>
      </w:pPr>
    </w:p>
    <w:p w:rsidR="00B8368F" w:rsidRPr="00B8368F" w:rsidRDefault="00B8368F" w:rsidP="00B8368F">
      <w:pPr>
        <w:spacing w:after="0" w:line="288" w:lineRule="auto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Уважаемый Мади Токешович!</w:t>
      </w:r>
    </w:p>
    <w:p w:rsidR="00B8368F" w:rsidRPr="00B8368F" w:rsidRDefault="00B8368F" w:rsidP="00B8368F">
      <w:pPr>
        <w:spacing w:after="0" w:line="288" w:lineRule="auto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Уважаемые депутаты!</w:t>
      </w:r>
    </w:p>
    <w:p w:rsidR="00B8368F" w:rsidRPr="00B8368F" w:rsidRDefault="00B8368F" w:rsidP="00B8368F">
      <w:pPr>
        <w:spacing w:after="0" w:line="288" w:lineRule="auto"/>
        <w:ind w:firstLine="567"/>
        <w:rPr>
          <w:rFonts w:ascii="Arial" w:eastAsia="Calibri" w:hAnsi="Arial" w:cs="Arial"/>
          <w:sz w:val="32"/>
          <w:szCs w:val="32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>На Ваше рассмотрение предлагается проект Закона «О республиканском бюджете на 2024 – 2026 годы».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>Законопроект разработан на основе Прогноза социально-экономического развития страны до 2028 года.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2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000000"/>
          <w:spacing w:val="-6"/>
          <w:sz w:val="28"/>
          <w:szCs w:val="36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 xml:space="preserve">Параметры бюджета </w:t>
      </w:r>
      <w:r w:rsidRPr="00B8368F">
        <w:rPr>
          <w:rFonts w:ascii="Arial" w:eastAsia="Times New Roman" w:hAnsi="Arial" w:cs="Arial"/>
          <w:b/>
          <w:bCs/>
          <w:color w:val="000000"/>
          <w:kern w:val="24"/>
          <w:sz w:val="32"/>
          <w:szCs w:val="34"/>
          <w:lang w:val="ru-RU"/>
        </w:rPr>
        <w:t>соответствуют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 xml:space="preserve">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34"/>
          <w:lang w:val="ru-RU"/>
        </w:rPr>
        <w:t>бюджетным правилам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 xml:space="preserve"> по гарантированному трансферту, темпу роста расходов и дефициту бюджета.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i/>
          <w:color w:val="0070C0"/>
          <w:spacing w:val="-6"/>
          <w:sz w:val="28"/>
          <w:szCs w:val="28"/>
          <w:lang w:val="ru-RU"/>
        </w:rPr>
      </w:pP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Поступления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 на 2024 год прогнозируются на уровне 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br/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20,4 трлн. тенге</w:t>
      </w:r>
      <w:r w:rsidRPr="00B8368F">
        <w:rPr>
          <w:rFonts w:ascii="Arial" w:eastAsia="Times New Roman" w:hAnsi="Arial" w:cs="Arial"/>
          <w:i/>
          <w:color w:val="0070C0"/>
          <w:kern w:val="24"/>
          <w:sz w:val="28"/>
          <w:szCs w:val="28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>Доходы без учета трансфертов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 на 2024 год планируются в объеме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>16,1 трлн. тенге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 или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kk-KZ"/>
        </w:rPr>
        <w:t>80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>%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 от общей суммы поступлений.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В следующем году планируется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 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привлечь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трансферты 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из Нацфонда в объеме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 3,6 трлн. тенге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, в том числе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>целевой трансферт – 1,6 трлн. тенге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Данные средства будут направлены на финансирование социально значимых и стратегических инфраструктурных проектов. Это, модернизация </w:t>
      </w:r>
      <w:r w:rsidRPr="00B8368F">
        <w:rPr>
          <w:rFonts w:ascii="Arial" w:eastAsia="Calibri" w:hAnsi="Arial" w:cs="Arial"/>
          <w:bCs/>
          <w:i/>
          <w:color w:val="000000"/>
          <w:kern w:val="24"/>
          <w:sz w:val="32"/>
          <w:szCs w:val="34"/>
          <w:lang w:val="ru-RU"/>
        </w:rPr>
        <w:t xml:space="preserve">автомобильных дорог, сетей   тепло-, газо- 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и</w:t>
      </w:r>
      <w:r w:rsidRPr="00B8368F">
        <w:rPr>
          <w:rFonts w:ascii="Arial" w:eastAsia="Calibri" w:hAnsi="Arial" w:cs="Arial"/>
          <w:bCs/>
          <w:i/>
          <w:color w:val="000000"/>
          <w:kern w:val="24"/>
          <w:sz w:val="32"/>
          <w:szCs w:val="34"/>
          <w:lang w:val="ru-RU"/>
        </w:rPr>
        <w:t xml:space="preserve"> водоснабжения, инженерных сетей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, а также строительство ряда социальных объектов в рамках Национальных проектов </w:t>
      </w:r>
      <w:r w:rsidRPr="00B8368F">
        <w:rPr>
          <w:rFonts w:ascii="Arial" w:eastAsia="Calibri" w:hAnsi="Arial" w:cs="Arial"/>
          <w:bCs/>
          <w:i/>
          <w:color w:val="000000"/>
          <w:kern w:val="24"/>
          <w:sz w:val="32"/>
          <w:szCs w:val="34"/>
          <w:lang w:val="ru-RU"/>
        </w:rPr>
        <w:t>«Комфортная школа»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 и </w:t>
      </w:r>
      <w:r w:rsidRPr="00B8368F">
        <w:rPr>
          <w:rFonts w:ascii="Arial" w:eastAsia="Calibri" w:hAnsi="Arial" w:cs="Arial"/>
          <w:bCs/>
          <w:i/>
          <w:color w:val="000000"/>
          <w:kern w:val="24"/>
          <w:sz w:val="32"/>
          <w:szCs w:val="34"/>
          <w:lang w:val="ru-RU"/>
        </w:rPr>
        <w:t>«Модернизация сельского здравоохранения»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В целом, реализация указанных мероприятий 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lastRenderedPageBreak/>
        <w:t xml:space="preserve">предусмотрена в рамках поручений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>Главы государства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 и соответствуют задачам предвыборной программы партии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>«Аманат»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</w:pP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Дефицит бюджета </w:t>
      </w:r>
      <w:r w:rsidRPr="00B8368F">
        <w:rPr>
          <w:rFonts w:ascii="Arial" w:eastAsia="Calibri" w:hAnsi="Arial" w:cs="Arial"/>
          <w:color w:val="000000"/>
          <w:kern w:val="24"/>
          <w:sz w:val="32"/>
          <w:szCs w:val="34"/>
          <w:lang w:val="ru-RU"/>
        </w:rPr>
        <w:t xml:space="preserve">в 2024 году прогнозируется на уровне 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2,6% к ВВП 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>с постепенным снижением до</w:t>
      </w:r>
      <w:r w:rsidRPr="00B8368F">
        <w:rPr>
          <w:rFonts w:ascii="Arial" w:eastAsia="Calibri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 2,3% к ВВП</w:t>
      </w:r>
      <w:r w:rsidRPr="00B8368F">
        <w:rPr>
          <w:rFonts w:ascii="Arial" w:eastAsia="Calibri" w:hAnsi="Arial" w:cs="Arial"/>
          <w:bCs/>
          <w:color w:val="000000"/>
          <w:kern w:val="24"/>
          <w:sz w:val="32"/>
          <w:szCs w:val="34"/>
          <w:lang w:val="ru-RU"/>
        </w:rPr>
        <w:t xml:space="preserve"> к 2026 году.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kern w:val="24"/>
          <w:sz w:val="32"/>
          <w:szCs w:val="34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3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000000"/>
          <w:spacing w:val="-6"/>
          <w:sz w:val="28"/>
          <w:szCs w:val="36"/>
          <w:lang w:val="ru-RU"/>
        </w:rPr>
      </w:pPr>
      <w:r w:rsidRPr="00B8368F">
        <w:rPr>
          <w:rFonts w:ascii="Arial" w:eastAsia="Times New Roman" w:hAnsi="Arial" w:cs="Arial"/>
          <w:b/>
          <w:bCs/>
          <w:color w:val="000000"/>
          <w:kern w:val="24"/>
          <w:sz w:val="32"/>
          <w:szCs w:val="34"/>
          <w:lang w:val="ru-RU"/>
        </w:rPr>
        <w:t>Расходы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 xml:space="preserve"> бюджета на 2024 год планируются с увеличением на </w:t>
      </w:r>
      <w:r w:rsidRPr="00B8368F">
        <w:rPr>
          <w:rFonts w:ascii="Arial" w:eastAsia="Times New Roman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1,5 трлн. тенге 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34"/>
          <w:lang w:val="ru-RU"/>
        </w:rPr>
        <w:t xml:space="preserve">по сравнению с 2023 годом и составят порядка </w:t>
      </w:r>
      <w:r w:rsidRPr="00B8368F">
        <w:rPr>
          <w:rFonts w:ascii="Arial" w:eastAsia="Times New Roman" w:hAnsi="Arial" w:cs="Arial"/>
          <w:b/>
          <w:bCs/>
          <w:color w:val="000000"/>
          <w:kern w:val="24"/>
          <w:sz w:val="32"/>
          <w:szCs w:val="34"/>
          <w:lang w:val="ru-RU"/>
        </w:rPr>
        <w:t xml:space="preserve">24 трлн. тенге.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Основная доля расходов бюджета приходится на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 xml:space="preserve">социальную сферу 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и составляет в 2024 году более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40%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 от общих расходов бюджета.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4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>Расходы на социальные выплаты на 2024 год предусмотрены в сумме 5,3 трлн. тенге с учетом индексации: базовой пенсии и пособий к уровню инфляции, солидарной пенсии с опережением инфляции на 2%</w:t>
      </w:r>
      <w:r w:rsidRPr="00B8368F">
        <w:rPr>
          <w:rFonts w:ascii="Arial" w:eastAsia="Times New Roman" w:hAnsi="Arial" w:cs="Arial"/>
          <w:color w:val="0070C0"/>
          <w:kern w:val="24"/>
          <w:sz w:val="32"/>
          <w:szCs w:val="40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Для поддержки семей, имеющих детей, увеличен период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ухода за ребенком до 1,5 лет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, с 2023 года повышены пособия порядка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93 тыс. многодетным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 матерям. На эти цели в 2024 году предусмотрено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93,3 млрд. тенге.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</w:pP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По поручению Главы государства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пенсионный возраст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женщин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 зафиксирован на уровне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61 год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 xml:space="preserve"> до 2028 года. Это коснется более 150 тыс. лиц и потребует на 2024-2026 годы – порядка 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>4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kk-KZ"/>
        </w:rPr>
        <w:t>73</w:t>
      </w:r>
      <w:r w:rsidRPr="00B8368F">
        <w:rPr>
          <w:rFonts w:ascii="Arial" w:eastAsia="Times New Roman" w:hAnsi="Arial" w:cs="Arial"/>
          <w:b/>
          <w:color w:val="000000"/>
          <w:kern w:val="24"/>
          <w:sz w:val="32"/>
          <w:szCs w:val="40"/>
          <w:lang w:val="ru-RU"/>
        </w:rPr>
        <w:t xml:space="preserve"> млрд. тенге</w:t>
      </w:r>
      <w:r w:rsidRPr="00B8368F">
        <w:rPr>
          <w:rFonts w:ascii="Arial" w:eastAsia="Times New Roman" w:hAnsi="Arial" w:cs="Arial"/>
          <w:color w:val="000000"/>
          <w:kern w:val="24"/>
          <w:sz w:val="32"/>
          <w:szCs w:val="40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5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В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реализацию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Программы повышения доходов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населения в республиканском бюджете на 2024 год 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lastRenderedPageBreak/>
        <w:t xml:space="preserve">предусмотрено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3,5 трлн. тенге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. Из них: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- на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 xml:space="preserve">повышение заработной платы свыше 1,5 млн. 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работников предусмотрено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2,</w:t>
      </w:r>
      <w:r w:rsidRPr="00B8368F">
        <w:rPr>
          <w:rFonts w:ascii="Arial" w:eastAsia="Calibri" w:hAnsi="Arial" w:cs="Arial"/>
          <w:b/>
          <w:bCs/>
          <w:sz w:val="32"/>
          <w:szCs w:val="36"/>
          <w:lang w:val="kk-KZ"/>
        </w:rPr>
        <w:t>5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 xml:space="preserve"> трлн. тенге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;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pacing w:val="-6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- на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создание 100 тыс. рабочих мест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 в рамках региональных карт занятости предусмотрено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724 млрд. тенге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>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pacing w:val="-6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- в рамках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проекта «Ауыл Аманаты»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 предусмотрено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100 млрд. тенге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 и будет создано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17,8 тыс. рабочих мест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>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pacing w:val="-6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- на реализацию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системных мер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 по оказанию государственной и социальной поддержки предусмотрено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378 млрд. тенге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 xml:space="preserve">, что обеспечит создание </w:t>
      </w:r>
      <w:r w:rsidRPr="00B8368F">
        <w:rPr>
          <w:rFonts w:ascii="Arial" w:eastAsia="Calibri" w:hAnsi="Arial" w:cs="Arial"/>
          <w:b/>
          <w:spacing w:val="-6"/>
          <w:sz w:val="32"/>
          <w:szCs w:val="36"/>
          <w:lang w:val="ru-RU"/>
        </w:rPr>
        <w:t>11 тыс. рабочих мест</w:t>
      </w: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6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Расходы республиканского бюджета на развитие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сферы образования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к уровню 2023 года вырастут на 291 млрд. тенге и составят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свыше 1 трлн. тенге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>. Из них: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- на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увеличение оплаты труда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педагогам детских садов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на 30%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будет направлено 96 млрд. тенге;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- на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увеличение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количества мест в общежитиях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на 6,8 тыс. койко-мест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, а также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размера стипендий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для студентов колледжей будет направлено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5</w:t>
      </w:r>
      <w:r w:rsidRPr="00B8368F">
        <w:rPr>
          <w:rFonts w:ascii="Arial" w:eastAsia="Calibri" w:hAnsi="Arial" w:cs="Arial"/>
          <w:b/>
          <w:bCs/>
          <w:sz w:val="32"/>
          <w:szCs w:val="36"/>
          <w:lang w:val="kk-KZ"/>
        </w:rPr>
        <w:t>2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,</w:t>
      </w:r>
      <w:r w:rsidRPr="00B8368F">
        <w:rPr>
          <w:rFonts w:ascii="Arial" w:eastAsia="Calibri" w:hAnsi="Arial" w:cs="Arial"/>
          <w:b/>
          <w:bCs/>
          <w:sz w:val="32"/>
          <w:szCs w:val="36"/>
          <w:lang w:val="kk-KZ"/>
        </w:rPr>
        <w:t>2</w:t>
      </w:r>
      <w:r w:rsidRPr="00B8368F">
        <w:rPr>
          <w:rFonts w:ascii="Arial" w:eastAsia="Calibri" w:hAnsi="Arial" w:cs="Arial"/>
          <w:b/>
          <w:bCs/>
          <w:sz w:val="32"/>
          <w:szCs w:val="36"/>
          <w:lang w:val="en-US"/>
        </w:rPr>
        <w:t> 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млрд. тенге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>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>- в целях снижения дефицита ученических мест в школах</w:t>
      </w:r>
      <w:r w:rsidRPr="00B8368F">
        <w:rPr>
          <w:rFonts w:ascii="Arial" w:eastAsia="Calibri" w:hAnsi="Arial" w:cs="Arial"/>
          <w:sz w:val="32"/>
          <w:szCs w:val="36"/>
          <w:lang w:val="ru-RU"/>
        </w:rPr>
        <w:t xml:space="preserve">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на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Национальный проект «Комфортная школа»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предусмотрено 647 млрд. тенге.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7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Для обеспечения доступности зарубежного высшего образования в стране предусмотрен ежегодный прием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1,7 тыс. студентов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обучение в филиалах зарубежных ВУЗов. Соответствующие средства предусмотрены.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2024 году планируется выдать на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5 тыс.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грантов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больше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чем в текущем году,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180 тыс.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студентов получат повышенную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стипендию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lastRenderedPageBreak/>
        <w:t xml:space="preserve">На обеспечение порядка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15 тыс. студентов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местами в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общежитиях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предусмотрено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6 млрд. тенге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на 2024 год.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Также предусматривается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компенсация за проживание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 общежитиях для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4-х тысяч детей-сирот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и лицам с инвалидностью. На это предусмотрены расходы на 2024-2026 годы в сумме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1,2 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На 2024 год объем финансирования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науки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запланирован с увеличением на 50% от уровня текущего года и составит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242 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Это позволит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увеличить оплату труда 616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ведущим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ученым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, обеспечить финансированием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11 НИИ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, занимающихся фундаментальные исследования.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Также предоставлена возможность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720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молодым ученым прохождения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стажировки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 ведущих научных центрах мира.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8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этом году начата реализация Национального проекта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«Модернизация сельского здравоохранения».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соответствии с утвержденным нацпроектом планируется за 2023-2025 годы построить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655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объектов здравоохранения и модернизировать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32 межрайонных больниц.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i/>
          <w:color w:val="0070C0"/>
          <w:sz w:val="28"/>
          <w:szCs w:val="28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На его реализацию в проекте бюджета на 2024 год с учетом готовности документации предусмотрено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35,1 млрд. тенге</w:t>
      </w:r>
      <w:r w:rsidRPr="00B8368F">
        <w:rPr>
          <w:rFonts w:ascii="Arial" w:eastAsia="Calibri" w:hAnsi="Arial" w:cs="Arial"/>
          <w:i/>
          <w:color w:val="0070C0"/>
          <w:sz w:val="28"/>
          <w:szCs w:val="28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Это позволит охватить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более 4 млн. сельских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жителей специализированной медицинской помощью.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С учетом увеличения прогнозной численности населения страны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ежегодно на 1,1%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, расходы в рамках ГОБМП и ОСМС составили </w:t>
      </w:r>
      <w:r w:rsidRPr="00B8368F">
        <w:rPr>
          <w:rFonts w:ascii="Arial" w:eastAsia="Calibri" w:hAnsi="Arial" w:cs="Arial"/>
          <w:b/>
          <w:sz w:val="32"/>
          <w:szCs w:val="36"/>
          <w:lang w:val="ru-RU"/>
        </w:rPr>
        <w:t>2,2 трлн. тенге</w:t>
      </w:r>
      <w:r w:rsidRPr="00B8368F">
        <w:rPr>
          <w:rFonts w:ascii="Arial" w:eastAsia="Calibri" w:hAnsi="Arial" w:cs="Arial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9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Расходы республиканского бюджета на развитие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спорта,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lastRenderedPageBreak/>
        <w:t>туризма 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культуры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2024 году запланированы в объеме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298 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 Данные расходы направлены на: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развитие спорта высших достижений;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обеспечение функционирования организаций культуры и архивного дела;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обучение и воспитание одаренных в культуре, искусстве и спорте детей;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Cs/>
          <w:i/>
          <w:color w:val="0070C0"/>
          <w:kern w:val="24"/>
          <w:sz w:val="28"/>
          <w:szCs w:val="34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развитие туризма и туристической деятельности</w:t>
      </w:r>
      <w:r w:rsidRPr="00B8368F">
        <w:rPr>
          <w:rFonts w:ascii="Arial" w:eastAsia="Calibri" w:hAnsi="Arial" w:cs="Arial"/>
          <w:bCs/>
          <w:i/>
          <w:color w:val="0070C0"/>
          <w:kern w:val="24"/>
          <w:sz w:val="28"/>
          <w:szCs w:val="34"/>
          <w:lang w:val="ru-RU"/>
        </w:rPr>
        <w:t>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проведение Всемирных игр Кочевников.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Расходы бюджета на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информацию и общественное развитие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планируются в сумме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77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Они будут направлены на проведение государственной информационной политики, общественного развития и согласия, а также на реализацию молодежной и семейной политики.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0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На поддержку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развития реального сектора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экономики </w:t>
      </w:r>
      <w:r w:rsidRPr="00B8368F">
        <w:rPr>
          <w:rFonts w:ascii="Arial" w:eastAsia="Calibri" w:hAnsi="Arial" w:cs="Arial"/>
          <w:sz w:val="32"/>
          <w:szCs w:val="32"/>
          <w:lang w:val="ru-RU"/>
        </w:rPr>
        <w:br/>
        <w:t xml:space="preserve">на 2024 год предусмотрено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2,8 трлн.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целях стимулирования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предпринимательства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 2024 году будет оказана господдержка 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266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Также для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продвижения казахстанских товаров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внешние рынки на следующий год предусмотрено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8,7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Это позволит оказать поддержку 200 экспортерам, организовать 18 торговых миссий и 20 выставок за рубежом. 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Для финансирования крупных проектов в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обрабатывающей промышленности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будет направлено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120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, что создаст порядка 2,5 тыс. постоянных рабочих мест.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рамках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развития отраслей промышленности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оказание господдержки 64 предприятиям и на проведение научно-технических программ планируется выделить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8,7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lastRenderedPageBreak/>
        <w:t>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1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На развитие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аграрного сектора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 течение трех лет будет направлено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1,2 трлн. тенге</w:t>
      </w:r>
      <w:r w:rsidRPr="00B8368F">
        <w:rPr>
          <w:rFonts w:ascii="Arial" w:eastAsia="Calibri" w:hAnsi="Arial" w:cs="Arial"/>
          <w:bCs/>
          <w:i/>
          <w:color w:val="0070C0"/>
          <w:kern w:val="24"/>
          <w:sz w:val="28"/>
          <w:szCs w:val="34"/>
          <w:lang w:val="ru-RU"/>
        </w:rPr>
        <w:t>.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Ежегодный объем льготного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кредитования весенне-полевых и уборочных работ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доведен до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140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, а также планируется осуществить форвардный закуп на 2024 год через Продкорпорацию 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40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рамках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программы «Ауыл аманаты»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в следующем году предусмотрено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 100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создание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17,8 тыс. рабочих мест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Также на реализацию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крупных инвестиционных проектов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по опыту СКО будут предоставлены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кредиты на сумму 100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2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На улучшение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экологии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и защиты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природных ресурсов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 течение трех лет будет направлено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461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bCs/>
          <w:sz w:val="32"/>
          <w:szCs w:val="28"/>
          <w:lang w:val="kk-KZ"/>
        </w:rPr>
        <w:t>В соответствии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 xml:space="preserve"> </w:t>
      </w:r>
      <w:r w:rsidRPr="00B8368F">
        <w:rPr>
          <w:rFonts w:ascii="Arial" w:eastAsia="Calibri" w:hAnsi="Arial" w:cs="Arial"/>
          <w:bCs/>
          <w:sz w:val="32"/>
          <w:szCs w:val="28"/>
          <w:lang w:val="kk-KZ"/>
        </w:rPr>
        <w:t>с поручением Главы государства</w:t>
      </w:r>
      <w:r w:rsidRPr="00B8368F">
        <w:rPr>
          <w:rFonts w:ascii="Arial" w:eastAsia="Calibri" w:hAnsi="Arial" w:cs="Arial"/>
          <w:b/>
          <w:sz w:val="32"/>
          <w:szCs w:val="28"/>
          <w:lang w:val="ru-RU"/>
        </w:rPr>
        <w:t xml:space="preserve"> в целях стабилизации экологической ситуации на западе страны </w:t>
      </w:r>
      <w:r w:rsidRPr="00B8368F">
        <w:rPr>
          <w:rFonts w:ascii="Arial" w:eastAsia="Calibri" w:hAnsi="Arial" w:cs="Arial"/>
          <w:bCs/>
          <w:sz w:val="32"/>
          <w:szCs w:val="28"/>
          <w:lang w:val="kk-KZ"/>
        </w:rPr>
        <w:t xml:space="preserve">на реализацию проектов по рекультивации хвостохранилища «Кошкар-Ата» и 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пруда-испарителя сточных вод «Квадрат» планируется направить </w:t>
      </w:r>
      <w:r w:rsidRPr="00B8368F">
        <w:rPr>
          <w:rFonts w:ascii="Arial" w:eastAsia="Calibri" w:hAnsi="Arial" w:cs="Arial"/>
          <w:b/>
          <w:iCs/>
          <w:sz w:val="32"/>
          <w:szCs w:val="28"/>
          <w:lang w:val="ru-RU"/>
        </w:rPr>
        <w:t>10,3 млрд.</w:t>
      </w:r>
      <w:r w:rsidRPr="00B8368F">
        <w:rPr>
          <w:rFonts w:ascii="Arial" w:eastAsia="Calibri" w:hAnsi="Arial" w:cs="Arial"/>
          <w:b/>
          <w:iCs/>
          <w:sz w:val="32"/>
          <w:szCs w:val="28"/>
          <w:lang w:val="kk-KZ"/>
        </w:rPr>
        <w:t xml:space="preserve"> </w:t>
      </w:r>
      <w:r w:rsidRPr="00B8368F">
        <w:rPr>
          <w:rFonts w:ascii="Arial" w:eastAsia="Calibri" w:hAnsi="Arial" w:cs="Arial"/>
          <w:b/>
          <w:iCs/>
          <w:sz w:val="32"/>
          <w:szCs w:val="28"/>
          <w:lang w:val="ru-RU"/>
        </w:rPr>
        <w:t>тенге</w:t>
      </w:r>
      <w:bookmarkStart w:id="0" w:name="_Hlk113629563"/>
      <w:r w:rsidRPr="00B8368F">
        <w:rPr>
          <w:rFonts w:ascii="Arial" w:eastAsia="Calibri" w:hAnsi="Arial" w:cs="Arial"/>
          <w:bCs/>
          <w:sz w:val="32"/>
          <w:szCs w:val="28"/>
          <w:lang w:val="kk-KZ"/>
        </w:rPr>
        <w:t xml:space="preserve">. </w:t>
      </w:r>
      <w:bookmarkEnd w:id="0"/>
      <w:r w:rsidRPr="00B8368F">
        <w:rPr>
          <w:rFonts w:ascii="Arial" w:eastAsia="Calibri" w:hAnsi="Arial" w:cs="Arial"/>
          <w:sz w:val="32"/>
          <w:szCs w:val="28"/>
          <w:lang w:val="kk-KZ"/>
        </w:rPr>
        <w:t>В результате будет рекультивировано в 2024-2025 годах – 2,3 тыс. га, проведена очистка 629 га площади от вредных отходов.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bCs/>
          <w:sz w:val="32"/>
          <w:szCs w:val="28"/>
          <w:lang w:val="kk-KZ"/>
        </w:rPr>
        <w:t xml:space="preserve">На эффективное управление </w:t>
      </w:r>
      <w:r w:rsidRPr="00B8368F">
        <w:rPr>
          <w:rFonts w:ascii="Arial" w:eastAsia="Calibri" w:hAnsi="Arial" w:cs="Arial"/>
          <w:b/>
          <w:bCs/>
          <w:sz w:val="32"/>
          <w:szCs w:val="28"/>
          <w:lang w:val="kk-KZ"/>
        </w:rPr>
        <w:t>водными ресурсами</w:t>
      </w:r>
      <w:r w:rsidRPr="00B8368F">
        <w:rPr>
          <w:rFonts w:ascii="Arial" w:eastAsia="Calibri" w:hAnsi="Arial" w:cs="Arial"/>
          <w:bCs/>
          <w:sz w:val="32"/>
          <w:szCs w:val="28"/>
          <w:lang w:val="kk-KZ"/>
        </w:rPr>
        <w:t xml:space="preserve"> предусмотрено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92</w:t>
      </w:r>
      <w:r w:rsidRPr="00B8368F">
        <w:rPr>
          <w:rFonts w:ascii="Arial" w:eastAsia="Calibri" w:hAnsi="Arial" w:cs="Arial"/>
          <w:b/>
          <w:bCs/>
          <w:sz w:val="32"/>
          <w:szCs w:val="28"/>
          <w:lang w:val="kk-KZ"/>
        </w:rPr>
        <w:t xml:space="preserve"> млрд.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Из них: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47 млрд.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будут направлены на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строительство</w:t>
      </w:r>
      <w:r w:rsidRPr="00B8368F">
        <w:rPr>
          <w:rFonts w:ascii="Calibri" w:eastAsia="Calibri" w:hAnsi="Calibri" w:cs="Times New Roman"/>
          <w:b/>
          <w:sz w:val="24"/>
          <w:lang w:val="ru-RU"/>
        </w:rPr>
        <w:t xml:space="preserve"> 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групповых водопроводов, гидротехнических сооружений;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b/>
          <w:sz w:val="32"/>
          <w:szCs w:val="28"/>
          <w:lang w:val="kk-KZ"/>
        </w:rPr>
        <w:lastRenderedPageBreak/>
        <w:t>17 млрд.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- на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увеличение водности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поверхностных водных ресурсов в целях транспортировки и подачи поливной воды для орошения.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sz w:val="32"/>
          <w:szCs w:val="28"/>
          <w:lang w:val="kk-KZ"/>
        </w:rPr>
        <w:t>Это позволит подвести групповые водопроводные сети к 675 населенным пунктам и довести площадь водообеспеченных земель орошения до 1,9 млн. га.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На сохранение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рыбных, лесных ресурсов, ресурсов животного мира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,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объектов природно-заповедного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фонда предусмотрено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58,4 млрд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, в том числе: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- на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доплату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за работу, связанную с рисками угрозы причинения вреда здоровью и жизни работникам служб государственной природной и лесной охраны направлено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15 млрд.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>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- на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материально-техническое оснащение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организации лесного хозяйства и животного мира -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5,4 млрд.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  <w:r w:rsidRPr="00B8368F">
        <w:rPr>
          <w:rFonts w:ascii="Arial" w:eastAsia="Calibri" w:hAnsi="Arial" w:cs="Arial"/>
          <w:sz w:val="32"/>
          <w:szCs w:val="28"/>
          <w:lang w:val="kk-KZ"/>
        </w:rPr>
        <w:t>В рамках целевого финансирования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 xml:space="preserve"> на новые научно-технические программы 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предлагется направить </w:t>
      </w:r>
      <w:r w:rsidRPr="00B8368F">
        <w:rPr>
          <w:rFonts w:ascii="Arial" w:eastAsia="Calibri" w:hAnsi="Arial" w:cs="Arial"/>
          <w:b/>
          <w:sz w:val="32"/>
          <w:szCs w:val="28"/>
          <w:lang w:val="kk-KZ"/>
        </w:rPr>
        <w:t>2,8 млрд тенге</w:t>
      </w:r>
      <w:r w:rsidRPr="00B8368F">
        <w:rPr>
          <w:rFonts w:ascii="Arial" w:eastAsia="Calibri" w:hAnsi="Arial" w:cs="Arial"/>
          <w:sz w:val="32"/>
          <w:szCs w:val="28"/>
          <w:lang w:val="kk-KZ"/>
        </w:rPr>
        <w:t xml:space="preserve"> в 2024 году.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kk-KZ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3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На развитие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транспортной отрасли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2024 году предусмотрено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767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Будет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модернизировано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343,4 км. дорог 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369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,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отремонтировано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1,1 тыс. км. дорог 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124 млрд. тенге,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а также развитие транспортной инфраструктуры г.Астаны и 80 улиц населенных пунктов, прилегающих к столице 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58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Кроме того, в рамках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проекта БАКАД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, который введен в эксплуатацию в июне 2023 года, на 2024 год планируется выплата государственного обязательства в сумме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38 млрд. тенге.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lastRenderedPageBreak/>
        <w:t xml:space="preserve">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122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получат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поддержку авиа и железнодорожные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перевозчики, а также сфера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водного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транспорта.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Будет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построено 20 пограничных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отделений и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6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пунктов пропуска, а также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реконструировано 2 аэропорта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сумму </w:t>
      </w:r>
      <w:r w:rsidRPr="00B8368F">
        <w:rPr>
          <w:rFonts w:ascii="Arial" w:eastAsia="Calibri" w:hAnsi="Arial" w:cs="Arial"/>
          <w:b/>
          <w:bCs/>
          <w:color w:val="212121"/>
          <w:sz w:val="32"/>
          <w:szCs w:val="36"/>
          <w:lang w:val="ru-RU"/>
        </w:rPr>
        <w:t>50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4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рамках формирования качественной инфраструктуры в сфере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ЖКХ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2024 год предусмотрено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446 млрд. тенге</w:t>
      </w:r>
      <w:r w:rsidRPr="00B8368F">
        <w:rPr>
          <w:rFonts w:ascii="Arial" w:eastAsia="Calibri" w:hAnsi="Arial" w:cs="Arial"/>
          <w:bCs/>
          <w:i/>
          <w:color w:val="0070C0"/>
          <w:kern w:val="24"/>
          <w:sz w:val="28"/>
          <w:szCs w:val="34"/>
          <w:lang w:val="ru-RU"/>
        </w:rPr>
        <w:t>.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Из них: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- подведение и обустройство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инженерно-коммуникационную инфраструктуру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к 1,6 тыс. жилым домам и 40 тыс. земельным участкам, а также модернизировать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85 км теплосетей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;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улучшение показателя по доступности населения к водоснабжению в городах до 99,5%, в селах до 97,8%;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- решение проблемы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жилья 6,9 тыс.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очередникам из числа СУСН;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- осуществление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выплаты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за арендуемое в частном жилищном фонде для 20 тыс. отдельным категориям граждан;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- проведение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капитального ремонта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234 многоквартирных жилых домов.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5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2024 году будут реализованы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34 проекта газотранспортной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системы на сумму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82,7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Это позволит обеспечить природным газом порядка 212 тыс. человек в 46 СНП, а также повысить уровень газификации населения по республике до 60,9%.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6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lastRenderedPageBreak/>
        <w:t>В рамках программы «Тариф в обмен на инвестиции» до 2029 года уровень износа коммунальной инфраструктуры будет снижен на 20%. Она позволит привлечь более 3 трлн. тенге инвестиций.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Кроме того, на развитие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тепло-электроэнергетики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из республиканского бюджета будет направлено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33,6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реализацию 5 завершающихся и 5 новых проектов.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7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В следующем году на развитие социальной и инженерной инфраструктуры в сельских населенных пунктах в рамках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проекта «Ауыл – Ел бесігі»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предусмотрено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50 млрд.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реализацию 134 проектов.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В период строительства планируется создать более 1,5 тыс. рабочих мест. На указанные средства в сельских населенных пунктах будет проложено порядка 626 км сети водо-, электро-, газо-, теплоснабжения, водоотведения и 66 км автомобильных дорог.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Также, на развитие социальной, инженерной, транспортной инфраструктуры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областных центров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будут направлены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30,3 млрд. тенге,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моно и малых городов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- 18 млрд. тенге и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окраин крупных городов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- 20 млрд. тенге.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Данные расходы позволят создать около 950 рабочих мест и модернизировать 208 км автомобильных дорог и инженерных сетей.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>Слайд 1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8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Расходы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силовых структур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2024 год планируются в объеме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2,6 трлн.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Из них наиболее приоритетными являются: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реализация Стратегии национальной безопасности;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- государственный оборонный заказ;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- в реализацию поручений Главы государства и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lastRenderedPageBreak/>
        <w:t xml:space="preserve">предвыборной программы партии «Аманат» </w:t>
      </w:r>
      <w:r w:rsidRPr="00B8368F">
        <w:rPr>
          <w:rFonts w:ascii="Arial" w:eastAsia="Calibri" w:hAnsi="Arial" w:cs="Arial"/>
          <w:sz w:val="32"/>
          <w:szCs w:val="36"/>
          <w:lang w:val="ru-RU"/>
        </w:rPr>
        <w:t xml:space="preserve">повышена оплата труда сотрудникам органов гражданской защиты с 10 до 77%, отдельным категориям военнослужащих и преподавателям высших учебных заведений;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sz w:val="32"/>
          <w:szCs w:val="36"/>
          <w:lang w:val="ru-RU"/>
        </w:rPr>
        <w:t>- дополнительное материально-техническое оснащение органов внутренних дел.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В целом, мероприятия по обеспечению обороноспособности и безопасности государства, охране правопорядка и поддержания внутренней стабильности будут реализованы в полном объеме.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</w:pP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</w:pP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ru-RU"/>
        </w:rPr>
        <w:t xml:space="preserve">Слайд </w:t>
      </w:r>
      <w:r w:rsidRPr="00B8368F">
        <w:rPr>
          <w:rFonts w:ascii="Arial" w:eastAsia="Calibri" w:hAnsi="Arial" w:cs="Arial"/>
          <w:b/>
          <w:color w:val="FF0000"/>
          <w:spacing w:val="-6"/>
          <w:sz w:val="32"/>
          <w:szCs w:val="36"/>
          <w:lang w:val="kk-KZ"/>
        </w:rPr>
        <w:t>19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Общегосударственные расходы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на 2024 год выросли на 713 млрд. тенге по отношению к 2023 году.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Из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 xml:space="preserve">7,8 трлн. тенге, 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предусмотренных на эти цели, большую долю, составляют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субвенции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в размере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5,3 трлн.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Расходы н</w:t>
      </w:r>
      <w:r w:rsidRPr="00B8368F">
        <w:rPr>
          <w:rFonts w:ascii="Arial" w:eastAsia="Calibri" w:hAnsi="Arial" w:cs="Arial"/>
          <w:sz w:val="32"/>
          <w:szCs w:val="28"/>
          <w:lang w:val="ru-RU"/>
        </w:rPr>
        <w:t xml:space="preserve">а </w:t>
      </w:r>
      <w:r w:rsidRPr="00B8368F">
        <w:rPr>
          <w:rFonts w:ascii="Arial" w:eastAsia="Calibri" w:hAnsi="Arial" w:cs="Arial"/>
          <w:b/>
          <w:sz w:val="32"/>
          <w:szCs w:val="28"/>
          <w:lang w:val="ru-RU"/>
        </w:rPr>
        <w:t>обслуживание правительственного долга - 2 трлн. тенге</w:t>
      </w:r>
      <w:r w:rsidRPr="00B8368F">
        <w:rPr>
          <w:rFonts w:ascii="Arial" w:eastAsia="Calibri" w:hAnsi="Arial" w:cs="Arial"/>
          <w:sz w:val="32"/>
          <w:szCs w:val="28"/>
          <w:lang w:val="ru-RU"/>
        </w:rPr>
        <w:t>, что соответствует приоритетам развития внутреннего рынка ценных бумаг.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ru-RU"/>
        </w:rPr>
      </w:pPr>
      <w:r w:rsidRPr="00B8368F">
        <w:rPr>
          <w:rFonts w:ascii="Arial" w:eastAsia="Calibri" w:hAnsi="Arial" w:cs="Arial"/>
          <w:sz w:val="32"/>
          <w:szCs w:val="28"/>
          <w:lang w:val="ru-RU"/>
        </w:rPr>
        <w:t xml:space="preserve">Кроме того, </w:t>
      </w:r>
      <w:r w:rsidRPr="00B8368F">
        <w:rPr>
          <w:rFonts w:ascii="Arial" w:eastAsia="Calibri" w:hAnsi="Arial" w:cs="Arial"/>
          <w:b/>
          <w:sz w:val="32"/>
          <w:szCs w:val="28"/>
          <w:lang w:val="ru-RU"/>
        </w:rPr>
        <w:t xml:space="preserve">на резерв Правительства </w:t>
      </w:r>
      <w:r w:rsidRPr="00B8368F">
        <w:rPr>
          <w:rFonts w:ascii="Arial" w:eastAsia="Calibri" w:hAnsi="Arial" w:cs="Arial"/>
          <w:sz w:val="32"/>
          <w:szCs w:val="28"/>
          <w:lang w:val="ru-RU"/>
        </w:rPr>
        <w:t xml:space="preserve">для обеспечения неотложных затрат и ликвидацию чрезвычайных ситуаций планируется направить </w:t>
      </w:r>
      <w:r w:rsidRPr="00B8368F">
        <w:rPr>
          <w:rFonts w:ascii="Arial" w:eastAsia="Calibri" w:hAnsi="Arial" w:cs="Arial"/>
          <w:b/>
          <w:sz w:val="32"/>
          <w:szCs w:val="28"/>
          <w:lang w:val="ru-RU"/>
        </w:rPr>
        <w:t>417 млрд. тенге</w:t>
      </w:r>
      <w:r w:rsidRPr="00B8368F">
        <w:rPr>
          <w:rFonts w:ascii="Arial" w:eastAsia="Calibri" w:hAnsi="Arial" w:cs="Arial"/>
          <w:sz w:val="32"/>
          <w:szCs w:val="28"/>
          <w:lang w:val="ru-RU"/>
        </w:rPr>
        <w:t>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ru-RU"/>
        </w:rPr>
      </w:pPr>
      <w:r w:rsidRPr="00B8368F">
        <w:rPr>
          <w:rFonts w:ascii="Arial" w:eastAsia="Calibri" w:hAnsi="Arial" w:cs="Arial"/>
          <w:sz w:val="32"/>
          <w:szCs w:val="28"/>
          <w:lang w:val="ru-RU"/>
        </w:rPr>
        <w:t xml:space="preserve">На </w:t>
      </w:r>
      <w:r w:rsidRPr="00B8368F">
        <w:rPr>
          <w:rFonts w:ascii="Arial" w:eastAsia="Calibri" w:hAnsi="Arial" w:cs="Arial"/>
          <w:b/>
          <w:sz w:val="32"/>
          <w:szCs w:val="28"/>
          <w:lang w:val="ru-RU"/>
        </w:rPr>
        <w:t>инициативы Президента - 100 млрд. тенге</w:t>
      </w:r>
      <w:r w:rsidRPr="00B8368F">
        <w:rPr>
          <w:rFonts w:ascii="Arial" w:eastAsia="Calibri" w:hAnsi="Arial" w:cs="Arial"/>
          <w:sz w:val="32"/>
          <w:szCs w:val="28"/>
          <w:lang w:val="ru-RU"/>
        </w:rPr>
        <w:t>.</w:t>
      </w:r>
    </w:p>
    <w:p w:rsidR="00B8368F" w:rsidRPr="00B8368F" w:rsidRDefault="00B8368F" w:rsidP="00B8368F">
      <w:pPr>
        <w:spacing w:after="0" w:line="288" w:lineRule="auto"/>
        <w:ind w:firstLine="567"/>
        <w:jc w:val="center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>* * *</w:t>
      </w:r>
    </w:p>
    <w:p w:rsidR="00B8368F" w:rsidRPr="00B8368F" w:rsidRDefault="00B8368F" w:rsidP="00B8368F">
      <w:pPr>
        <w:spacing w:after="0" w:line="288" w:lineRule="auto"/>
        <w:ind w:firstLine="567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Уважаемые депутаты!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ru-RU"/>
        </w:rPr>
      </w:pPr>
      <w:r w:rsidRPr="00B8368F">
        <w:rPr>
          <w:rFonts w:ascii="Arial" w:eastAsia="Calibri" w:hAnsi="Arial" w:cs="Arial"/>
          <w:sz w:val="32"/>
          <w:szCs w:val="28"/>
          <w:lang w:val="ru-RU"/>
        </w:rPr>
        <w:t>В целом республиканский бюджет на 2024-2026 годы сбалансирован с учетом установленных бюджетных правил и предполагает увеличение расходов на приоритетные направления развития страны.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bCs/>
          <w:sz w:val="32"/>
          <w:szCs w:val="36"/>
          <w:lang w:val="ru-RU"/>
        </w:rPr>
      </w:pPr>
      <w:r w:rsidRPr="00B8368F">
        <w:rPr>
          <w:rFonts w:ascii="Arial" w:eastAsia="Calibri" w:hAnsi="Arial" w:cs="Arial"/>
          <w:b/>
          <w:bCs/>
          <w:color w:val="002060"/>
          <w:sz w:val="32"/>
          <w:szCs w:val="36"/>
          <w:lang w:val="ru-RU"/>
        </w:rPr>
        <w:t>Первое.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 Темпы </w:t>
      </w:r>
      <w:r w:rsidRPr="00B8368F">
        <w:rPr>
          <w:rFonts w:ascii="Arial" w:eastAsia="Calibri" w:hAnsi="Arial" w:cs="Arial"/>
          <w:b/>
          <w:bCs/>
          <w:sz w:val="32"/>
          <w:szCs w:val="36"/>
          <w:lang w:val="ru-RU"/>
        </w:rPr>
        <w:t>роста расходов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t xml:space="preserve"> республиканского бюджета определены в объеме, не превышающем средний </w:t>
      </w:r>
      <w:r w:rsidRPr="00B8368F">
        <w:rPr>
          <w:rFonts w:ascii="Arial" w:eastAsia="Calibri" w:hAnsi="Arial" w:cs="Arial"/>
          <w:bCs/>
          <w:sz w:val="32"/>
          <w:szCs w:val="36"/>
          <w:lang w:val="ru-RU"/>
        </w:rPr>
        <w:lastRenderedPageBreak/>
        <w:t>уровень долгосрочного экономического роста с учетом цели по инфляции.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pacing w:val="-6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color w:val="002060"/>
          <w:spacing w:val="-6"/>
          <w:sz w:val="32"/>
          <w:szCs w:val="32"/>
          <w:lang w:val="ru-RU"/>
        </w:rPr>
        <w:t>Второе.</w:t>
      </w:r>
      <w:r w:rsidRPr="00B8368F">
        <w:rPr>
          <w:rFonts w:ascii="Arial" w:eastAsia="Calibri" w:hAnsi="Arial" w:cs="Arial"/>
          <w:spacing w:val="-6"/>
          <w:sz w:val="32"/>
          <w:szCs w:val="32"/>
          <w:lang w:val="ru-RU"/>
        </w:rPr>
        <w:t xml:space="preserve"> Параметры </w:t>
      </w:r>
      <w:r w:rsidRPr="00B8368F">
        <w:rPr>
          <w:rFonts w:ascii="Arial" w:eastAsia="Calibri" w:hAnsi="Arial" w:cs="Arial"/>
          <w:b/>
          <w:spacing w:val="-6"/>
          <w:sz w:val="32"/>
          <w:szCs w:val="32"/>
          <w:lang w:val="ru-RU"/>
        </w:rPr>
        <w:t>дефицита</w:t>
      </w:r>
      <w:r w:rsidRPr="00B8368F">
        <w:rPr>
          <w:rFonts w:ascii="Arial" w:eastAsia="Calibri" w:hAnsi="Arial" w:cs="Arial"/>
          <w:spacing w:val="-6"/>
          <w:sz w:val="32"/>
          <w:szCs w:val="32"/>
          <w:lang w:val="ru-RU"/>
        </w:rPr>
        <w:t xml:space="preserve"> бюджета соответствует ограничению по постепенному снижению его размера до </w:t>
      </w:r>
      <w:r w:rsidRPr="00B8368F">
        <w:rPr>
          <w:rFonts w:ascii="Arial" w:eastAsia="Calibri" w:hAnsi="Arial" w:cs="Arial"/>
          <w:b/>
          <w:spacing w:val="-6"/>
          <w:sz w:val="32"/>
          <w:szCs w:val="32"/>
          <w:lang w:val="ru-RU"/>
        </w:rPr>
        <w:t>2% к ВВП</w:t>
      </w:r>
      <w:r w:rsidRPr="00B8368F">
        <w:rPr>
          <w:rFonts w:ascii="Arial" w:eastAsia="Calibri" w:hAnsi="Arial" w:cs="Arial"/>
          <w:spacing w:val="-6"/>
          <w:sz w:val="32"/>
          <w:szCs w:val="32"/>
          <w:lang w:val="ru-RU"/>
        </w:rPr>
        <w:t xml:space="preserve"> к 2030 году, предусмотренному в проекте Концепции управления государственными финансами.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color w:val="C00000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color w:val="002060"/>
          <w:spacing w:val="-6"/>
          <w:sz w:val="32"/>
          <w:szCs w:val="32"/>
          <w:lang w:val="ru-RU"/>
        </w:rPr>
        <w:t>Третье</w:t>
      </w:r>
      <w:r w:rsidRPr="00B8368F">
        <w:rPr>
          <w:rFonts w:ascii="Arial" w:eastAsia="Calibri" w:hAnsi="Arial" w:cs="Arial"/>
          <w:spacing w:val="-6"/>
          <w:sz w:val="32"/>
          <w:szCs w:val="32"/>
          <w:lang w:val="ru-RU"/>
        </w:rPr>
        <w:t xml:space="preserve">.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Межбюджетные отношения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В целом в 2024 году регионам за счет средств республиканского бюджета будет выделено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7 трлн. тенге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, это порядка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30% от общих расходов бюджета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>. Из них: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color w:val="212121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-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5,3 трлн. тенге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 xml:space="preserve"> - это </w:t>
      </w:r>
      <w:r w:rsidRPr="00B8368F">
        <w:rPr>
          <w:rFonts w:ascii="Arial" w:eastAsia="Calibri" w:hAnsi="Arial" w:cs="Arial"/>
          <w:b/>
          <w:color w:val="212121"/>
          <w:sz w:val="32"/>
          <w:szCs w:val="36"/>
          <w:lang w:val="ru-RU"/>
        </w:rPr>
        <w:t>субвенции</w:t>
      </w:r>
      <w:r w:rsidRPr="00B8368F">
        <w:rPr>
          <w:rFonts w:ascii="Arial" w:eastAsia="Calibri" w:hAnsi="Arial" w:cs="Arial"/>
          <w:color w:val="212121"/>
          <w:sz w:val="32"/>
          <w:szCs w:val="36"/>
          <w:lang w:val="ru-RU"/>
        </w:rPr>
        <w:t>, в соответствии с законом «Об объемах трансфертов общего характера на 2023 – 2025 годы»;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>-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 xml:space="preserve"> 1,7 трлн. тенге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- целевые трансферты, которые направлены на развитие регионов в рамках реализации национальных проектов и комплексных планов развития регионов.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color w:val="002060"/>
          <w:spacing w:val="-6"/>
          <w:sz w:val="32"/>
          <w:szCs w:val="32"/>
          <w:lang w:val="ru-RU"/>
        </w:rPr>
        <w:t>Четвертое.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Правительство будет стремиться к постепенному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снижению дефициту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бюджета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путем повышения эффективности использования бюджетных средств, постепенного замещения бюджетных инвестиций и средств Нацфонда на собственные доходы республиканского бюджета и привлечения альтернативных источников финансирования.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Продолжим работу по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оптимизации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расходов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бюджета. Так, за последние 5 лет за счет ревизии и оптимизации бюджетных расходов на приоритетные задачи направлены более 4</w:t>
      </w:r>
      <w:r w:rsidRPr="00B8368F">
        <w:rPr>
          <w:rFonts w:ascii="Arial" w:eastAsia="Calibri" w:hAnsi="Arial" w:cs="Arial"/>
          <w:sz w:val="32"/>
          <w:szCs w:val="32"/>
          <w:lang w:val="kk-KZ"/>
        </w:rPr>
        <w:t>,5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трлн. тенге.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color w:val="002060"/>
          <w:spacing w:val="-6"/>
          <w:sz w:val="32"/>
          <w:szCs w:val="32"/>
          <w:lang w:val="ru-RU"/>
        </w:rPr>
        <w:t>Пятое.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При формировании проекта республиканского бюджета учтены рекомендации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Высшей аудиторской палатой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прошлых лет.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lastRenderedPageBreak/>
        <w:t xml:space="preserve">Также, сейчас Правительством рассматривается заключение ВАП по оценке проекта РБ на 2024-2026 годы. 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>На экспертные мнения аудиторов будут представлены позиции Правительства в ходе заседаний рабочих групп комитетов Парламента.</w:t>
      </w:r>
    </w:p>
    <w:p w:rsidR="00B8368F" w:rsidRPr="00B8368F" w:rsidRDefault="00B8368F" w:rsidP="00B8368F">
      <w:pPr>
        <w:spacing w:after="0" w:line="288" w:lineRule="auto"/>
        <w:ind w:firstLine="709"/>
        <w:jc w:val="center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>* * *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Уважаемые депутаты!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На открытии сессии Парламента Глава государства в своем послании народу Казахстана «Экономический курс Справедливого Казахстана» сделал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упор на ускоренное развитие обрабатывающего сектора.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ru-RU"/>
        </w:rPr>
      </w:pPr>
      <w:r w:rsidRPr="00B8368F">
        <w:rPr>
          <w:rFonts w:ascii="Arial" w:eastAsia="Calibri" w:hAnsi="Arial" w:cs="Arial"/>
          <w:sz w:val="32"/>
          <w:szCs w:val="28"/>
          <w:lang w:val="ru-RU"/>
        </w:rPr>
        <w:t xml:space="preserve">В настоящее время Министерство финансов совместно с администраторами бюджетных программ детально прорабатывается финансово-экономические расчеты по каждому направлению Послания. 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28"/>
          <w:lang w:val="ru-RU"/>
        </w:rPr>
      </w:pPr>
      <w:r w:rsidRPr="00B8368F">
        <w:rPr>
          <w:rFonts w:ascii="Arial" w:eastAsia="Calibri" w:hAnsi="Arial" w:cs="Arial"/>
          <w:sz w:val="32"/>
          <w:szCs w:val="28"/>
          <w:lang w:val="ru-RU"/>
        </w:rPr>
        <w:t>Тут следует отметить, что согласно действующему бюджетному законодательству на реализацию инициативы Главы госуд</w:t>
      </w:r>
      <w:bookmarkStart w:id="1" w:name="_GoBack"/>
      <w:bookmarkEnd w:id="1"/>
      <w:r w:rsidRPr="00B8368F">
        <w:rPr>
          <w:rFonts w:ascii="Arial" w:eastAsia="Calibri" w:hAnsi="Arial" w:cs="Arial"/>
          <w:sz w:val="32"/>
          <w:szCs w:val="28"/>
          <w:lang w:val="ru-RU"/>
        </w:rPr>
        <w:t>арства предусмотрен соответствующий резерв.</w:t>
      </w:r>
    </w:p>
    <w:p w:rsidR="00B8368F" w:rsidRPr="00B8368F" w:rsidRDefault="00B8368F" w:rsidP="00B8368F">
      <w:pPr>
        <w:spacing w:after="0" w:line="288" w:lineRule="auto"/>
        <w:ind w:firstLine="567"/>
        <w:jc w:val="center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>* * *</w:t>
      </w:r>
    </w:p>
    <w:p w:rsidR="00B8368F" w:rsidRPr="00B8368F" w:rsidRDefault="00B8368F" w:rsidP="00B8368F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="Calibri" w:hAnsi="Arial" w:cs="Arial"/>
          <w:spacing w:val="-6"/>
          <w:sz w:val="32"/>
          <w:szCs w:val="36"/>
          <w:lang w:val="ru-RU"/>
        </w:rPr>
      </w:pPr>
      <w:r w:rsidRPr="00B8368F">
        <w:rPr>
          <w:rFonts w:ascii="Arial" w:eastAsia="Calibri" w:hAnsi="Arial" w:cs="Arial"/>
          <w:spacing w:val="-6"/>
          <w:sz w:val="32"/>
          <w:szCs w:val="36"/>
          <w:lang w:val="ru-RU"/>
        </w:rPr>
        <w:t>Таковы основные параметры проекта бюджета.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На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заседаниях рабочей группы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и комитетов мы готовы обсудить все Ваши предложения, а также предоставить всю информацию и ответить на все вопросы.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val="ru-RU"/>
        </w:rPr>
      </w:pP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Выражаю надежду на нашу совместную </w:t>
      </w: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конструктивную</w:t>
      </w:r>
      <w:r w:rsidRPr="00B8368F">
        <w:rPr>
          <w:rFonts w:ascii="Arial" w:eastAsia="Calibri" w:hAnsi="Arial" w:cs="Arial"/>
          <w:sz w:val="32"/>
          <w:szCs w:val="32"/>
          <w:lang w:val="ru-RU"/>
        </w:rPr>
        <w:t xml:space="preserve"> работу.   </w:t>
      </w: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ru-RU"/>
        </w:rPr>
      </w:pPr>
    </w:p>
    <w:p w:rsidR="00B8368F" w:rsidRPr="00B8368F" w:rsidRDefault="00B8368F" w:rsidP="00B8368F">
      <w:pPr>
        <w:spacing w:after="0" w:line="288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ru-RU"/>
        </w:rPr>
      </w:pPr>
      <w:r w:rsidRPr="00B8368F">
        <w:rPr>
          <w:rFonts w:ascii="Arial" w:eastAsia="Calibri" w:hAnsi="Arial" w:cs="Arial"/>
          <w:b/>
          <w:sz w:val="32"/>
          <w:szCs w:val="32"/>
          <w:lang w:val="ru-RU"/>
        </w:rPr>
        <w:t>Благодарю за внимание!</w:t>
      </w:r>
    </w:p>
    <w:p w:rsidR="00083468" w:rsidRDefault="00083468"/>
    <w:sectPr w:rsidR="00083468" w:rsidSect="00A727C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464223"/>
      <w:docPartObj>
        <w:docPartGallery w:val="Page Numbers (Top of Page)"/>
        <w:docPartUnique/>
      </w:docPartObj>
    </w:sdtPr>
    <w:sdtEndPr/>
    <w:sdtContent>
      <w:p w:rsidR="009C6E02" w:rsidRDefault="00B83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C6E02" w:rsidRDefault="00B83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8F"/>
    <w:rsid w:val="00083468"/>
    <w:rsid w:val="00B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5F13C-74B3-487A-AE15-82B4386E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6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Ташимова Айнаш</dc:creator>
  <cp:keywords/>
  <dc:description/>
  <cp:lastModifiedBy>Ташимова Айнаш</cp:lastModifiedBy>
  <cp:revision>1</cp:revision>
  <dcterms:created xsi:type="dcterms:W3CDTF">2023-09-11T06:07:00Z</dcterms:created>
  <dcterms:modified xsi:type="dcterms:W3CDTF">2023-09-11T06:11:00Z</dcterms:modified>
</cp:coreProperties>
</file>