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44" w:rsidRPr="00FF1E66" w:rsidRDefault="00A33C7B" w:rsidP="00F762B5">
      <w:pPr>
        <w:widowControl w:val="0"/>
        <w:tabs>
          <w:tab w:val="center" w:pos="7625"/>
        </w:tabs>
        <w:jc w:val="center"/>
        <w:outlineLvl w:val="0"/>
        <w:rPr>
          <w:b/>
          <w:bCs/>
          <w:sz w:val="28"/>
          <w:szCs w:val="28"/>
        </w:rPr>
      </w:pPr>
      <w:r w:rsidRPr="00FF1E66">
        <w:rPr>
          <w:b/>
          <w:bCs/>
          <w:sz w:val="28"/>
          <w:szCs w:val="28"/>
        </w:rPr>
        <w:t>СРАВНИТЕЛЬНАЯ ТАБЛИЦА</w:t>
      </w:r>
    </w:p>
    <w:p w:rsidR="00CF2CA2" w:rsidRPr="00FF1E66" w:rsidRDefault="00A06E7B" w:rsidP="00CF36D4">
      <w:pPr>
        <w:widowControl w:val="0"/>
        <w:tabs>
          <w:tab w:val="center" w:pos="7625"/>
        </w:tabs>
        <w:jc w:val="center"/>
        <w:outlineLvl w:val="0"/>
        <w:rPr>
          <w:b/>
          <w:bCs/>
          <w:sz w:val="28"/>
          <w:szCs w:val="28"/>
        </w:rPr>
      </w:pPr>
      <w:r w:rsidRPr="00FF1E66">
        <w:rPr>
          <w:b/>
          <w:bCs/>
          <w:sz w:val="28"/>
          <w:szCs w:val="28"/>
        </w:rPr>
        <w:t xml:space="preserve">к </w:t>
      </w:r>
      <w:r w:rsidR="00B1600C">
        <w:rPr>
          <w:b/>
          <w:bCs/>
          <w:sz w:val="28"/>
          <w:szCs w:val="28"/>
          <w:lang w:val="kk-KZ"/>
        </w:rPr>
        <w:t>проекту Закона Республики Казахстан</w:t>
      </w:r>
      <w:r w:rsidRPr="00FF1E66">
        <w:rPr>
          <w:b/>
          <w:bCs/>
          <w:sz w:val="28"/>
          <w:szCs w:val="28"/>
        </w:rPr>
        <w:t xml:space="preserve"> «О внесении изменений и дополнений в некоторые законодательные акты Р</w:t>
      </w:r>
      <w:r w:rsidR="00B1600C">
        <w:rPr>
          <w:b/>
          <w:bCs/>
          <w:sz w:val="28"/>
          <w:szCs w:val="28"/>
          <w:lang w:val="kk-KZ"/>
        </w:rPr>
        <w:t xml:space="preserve">еспублики </w:t>
      </w:r>
      <w:r w:rsidRPr="00FF1E66">
        <w:rPr>
          <w:b/>
          <w:bCs/>
          <w:sz w:val="28"/>
          <w:szCs w:val="28"/>
        </w:rPr>
        <w:t>К</w:t>
      </w:r>
      <w:r w:rsidR="00B1600C">
        <w:rPr>
          <w:b/>
          <w:bCs/>
          <w:sz w:val="28"/>
          <w:szCs w:val="28"/>
          <w:lang w:val="kk-KZ"/>
        </w:rPr>
        <w:t>азахстан</w:t>
      </w:r>
      <w:r w:rsidRPr="00FF1E66">
        <w:rPr>
          <w:b/>
          <w:bCs/>
          <w:sz w:val="28"/>
          <w:szCs w:val="28"/>
        </w:rPr>
        <w:t xml:space="preserve"> по вопросам поддержки турист</w:t>
      </w:r>
      <w:r w:rsidR="00F762B5" w:rsidRPr="00FF1E66">
        <w:rPr>
          <w:b/>
          <w:bCs/>
          <w:sz w:val="28"/>
          <w:szCs w:val="28"/>
          <w:lang w:val="kk-KZ"/>
        </w:rPr>
        <w:t>с</w:t>
      </w:r>
      <w:r w:rsidRPr="00FF1E66">
        <w:rPr>
          <w:b/>
          <w:bCs/>
          <w:sz w:val="28"/>
          <w:szCs w:val="28"/>
        </w:rPr>
        <w:t>кой отрасли»</w:t>
      </w:r>
    </w:p>
    <w:p w:rsidR="00A33C7B" w:rsidRPr="00FF1E66" w:rsidRDefault="00A33C7B" w:rsidP="00CF36D4">
      <w:pPr>
        <w:widowControl w:val="0"/>
        <w:outlineLvl w:val="0"/>
        <w:rPr>
          <w:b/>
          <w:bCs/>
        </w:rPr>
      </w:pP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3261"/>
        <w:gridCol w:w="3685"/>
        <w:gridCol w:w="5670"/>
      </w:tblGrid>
      <w:tr w:rsidR="00081215" w:rsidRPr="00FF1E66" w:rsidTr="00147426">
        <w:tc>
          <w:tcPr>
            <w:tcW w:w="567" w:type="dxa"/>
            <w:vAlign w:val="center"/>
          </w:tcPr>
          <w:p w:rsidR="00A33C7B" w:rsidRPr="00FF1E66" w:rsidRDefault="00A7154F" w:rsidP="00081215">
            <w:pPr>
              <w:widowControl w:val="0"/>
              <w:ind w:left="-83"/>
              <w:jc w:val="center"/>
              <w:rPr>
                <w:b/>
                <w:bCs/>
              </w:rPr>
            </w:pPr>
            <w:r w:rsidRPr="00FF1E66">
              <w:rPr>
                <w:b/>
                <w:bCs/>
              </w:rPr>
              <w:t>№</w:t>
            </w:r>
            <w:r w:rsidRPr="00FF1E66">
              <w:rPr>
                <w:b/>
                <w:bCs/>
              </w:rPr>
              <w:br/>
              <w:t>п/п</w:t>
            </w:r>
          </w:p>
        </w:tc>
        <w:tc>
          <w:tcPr>
            <w:tcW w:w="1842" w:type="dxa"/>
            <w:vAlign w:val="center"/>
          </w:tcPr>
          <w:p w:rsidR="00A33C7B" w:rsidRPr="00FF1E66" w:rsidRDefault="00A33C7B" w:rsidP="00081215">
            <w:pPr>
              <w:widowControl w:val="0"/>
              <w:jc w:val="center"/>
              <w:rPr>
                <w:b/>
                <w:bCs/>
              </w:rPr>
            </w:pPr>
            <w:r w:rsidRPr="00FF1E66">
              <w:rPr>
                <w:b/>
                <w:bCs/>
              </w:rPr>
              <w:t>Структурный</w:t>
            </w:r>
          </w:p>
          <w:p w:rsidR="00A33C7B" w:rsidRPr="00FF1E66" w:rsidRDefault="00A33C7B" w:rsidP="00081215">
            <w:pPr>
              <w:widowControl w:val="0"/>
              <w:jc w:val="center"/>
              <w:rPr>
                <w:b/>
                <w:bCs/>
              </w:rPr>
            </w:pPr>
            <w:r w:rsidRPr="00FF1E66">
              <w:rPr>
                <w:b/>
                <w:bCs/>
              </w:rPr>
              <w:t>элемент</w:t>
            </w:r>
          </w:p>
        </w:tc>
        <w:tc>
          <w:tcPr>
            <w:tcW w:w="3261" w:type="dxa"/>
            <w:vAlign w:val="center"/>
          </w:tcPr>
          <w:p w:rsidR="00A33C7B" w:rsidRPr="00FF1E66" w:rsidRDefault="00FD0681" w:rsidP="00081215">
            <w:pPr>
              <w:widowControl w:val="0"/>
              <w:ind w:firstLine="288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Действующая</w:t>
            </w:r>
            <w:r w:rsidR="00A33C7B" w:rsidRPr="00FF1E66">
              <w:rPr>
                <w:b/>
                <w:bCs/>
                <w:lang w:val="kk-KZ"/>
              </w:rPr>
              <w:t xml:space="preserve"> редакция</w:t>
            </w:r>
          </w:p>
        </w:tc>
        <w:tc>
          <w:tcPr>
            <w:tcW w:w="3685" w:type="dxa"/>
            <w:vAlign w:val="center"/>
          </w:tcPr>
          <w:p w:rsidR="00A33C7B" w:rsidRPr="00FD0681" w:rsidRDefault="00FD0681" w:rsidP="00FD0681">
            <w:pPr>
              <w:widowControl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Предлагаемая редакция</w:t>
            </w:r>
          </w:p>
        </w:tc>
        <w:tc>
          <w:tcPr>
            <w:tcW w:w="5670" w:type="dxa"/>
            <w:vAlign w:val="center"/>
          </w:tcPr>
          <w:p w:rsidR="00A33C7B" w:rsidRPr="00FF1E66" w:rsidRDefault="00932277" w:rsidP="00FD0681">
            <w:pPr>
              <w:widowControl w:val="0"/>
              <w:ind w:firstLine="317"/>
              <w:jc w:val="center"/>
              <w:rPr>
                <w:b/>
                <w:bCs/>
                <w:lang w:val="kk-KZ"/>
              </w:rPr>
            </w:pPr>
            <w:r w:rsidRPr="00FF1E66">
              <w:rPr>
                <w:b/>
                <w:bCs/>
                <w:lang w:val="kk-KZ"/>
              </w:rPr>
              <w:t>Обосновани</w:t>
            </w:r>
            <w:r w:rsidR="00FD0681">
              <w:rPr>
                <w:b/>
                <w:bCs/>
                <w:lang w:val="kk-KZ"/>
              </w:rPr>
              <w:t>е</w:t>
            </w:r>
          </w:p>
        </w:tc>
      </w:tr>
      <w:tr w:rsidR="00FD0681" w:rsidRPr="00FF1E66" w:rsidTr="00147426">
        <w:tc>
          <w:tcPr>
            <w:tcW w:w="567" w:type="dxa"/>
            <w:vAlign w:val="center"/>
          </w:tcPr>
          <w:p w:rsidR="00FD0681" w:rsidRPr="00FD0681" w:rsidRDefault="00FD0681" w:rsidP="00081215">
            <w:pPr>
              <w:widowControl w:val="0"/>
              <w:ind w:left="-83"/>
              <w:jc w:val="center"/>
              <w:rPr>
                <w:bCs/>
                <w:lang w:val="kk-KZ"/>
              </w:rPr>
            </w:pPr>
            <w:r w:rsidRPr="00FD0681">
              <w:rPr>
                <w:bCs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D0681" w:rsidRPr="00FD0681" w:rsidRDefault="00FD0681" w:rsidP="00081215">
            <w:pPr>
              <w:widowControl w:val="0"/>
              <w:jc w:val="center"/>
              <w:rPr>
                <w:bCs/>
                <w:lang w:val="kk-KZ"/>
              </w:rPr>
            </w:pPr>
            <w:r w:rsidRPr="00FD0681">
              <w:rPr>
                <w:bCs/>
                <w:lang w:val="kk-KZ"/>
              </w:rPr>
              <w:t>2</w:t>
            </w:r>
          </w:p>
        </w:tc>
        <w:tc>
          <w:tcPr>
            <w:tcW w:w="3261" w:type="dxa"/>
            <w:vAlign w:val="center"/>
          </w:tcPr>
          <w:p w:rsidR="00FD0681" w:rsidRPr="00FD0681" w:rsidRDefault="00FD0681" w:rsidP="00081215">
            <w:pPr>
              <w:widowControl w:val="0"/>
              <w:ind w:firstLine="288"/>
              <w:jc w:val="center"/>
              <w:rPr>
                <w:bCs/>
                <w:lang w:val="kk-KZ"/>
              </w:rPr>
            </w:pPr>
            <w:r w:rsidRPr="00FD0681">
              <w:rPr>
                <w:bCs/>
                <w:lang w:val="kk-KZ"/>
              </w:rPr>
              <w:t>3</w:t>
            </w:r>
          </w:p>
        </w:tc>
        <w:tc>
          <w:tcPr>
            <w:tcW w:w="3685" w:type="dxa"/>
            <w:vAlign w:val="center"/>
          </w:tcPr>
          <w:p w:rsidR="00FD0681" w:rsidRPr="00FD0681" w:rsidRDefault="00FD0681" w:rsidP="00FD0681">
            <w:pPr>
              <w:widowControl w:val="0"/>
              <w:jc w:val="center"/>
              <w:rPr>
                <w:bCs/>
                <w:lang w:val="kk-KZ"/>
              </w:rPr>
            </w:pPr>
            <w:r w:rsidRPr="00FD0681">
              <w:rPr>
                <w:bCs/>
                <w:lang w:val="kk-KZ"/>
              </w:rPr>
              <w:t>4</w:t>
            </w:r>
          </w:p>
        </w:tc>
        <w:tc>
          <w:tcPr>
            <w:tcW w:w="5670" w:type="dxa"/>
            <w:vAlign w:val="center"/>
          </w:tcPr>
          <w:p w:rsidR="00FD0681" w:rsidRPr="00FD0681" w:rsidRDefault="00FD0681" w:rsidP="00FD0681">
            <w:pPr>
              <w:widowControl w:val="0"/>
              <w:ind w:firstLine="317"/>
              <w:jc w:val="center"/>
              <w:rPr>
                <w:bCs/>
                <w:lang w:val="kk-KZ"/>
              </w:rPr>
            </w:pPr>
            <w:r w:rsidRPr="00FD0681">
              <w:rPr>
                <w:bCs/>
                <w:lang w:val="kk-KZ"/>
              </w:rPr>
              <w:t>5</w:t>
            </w:r>
          </w:p>
        </w:tc>
      </w:tr>
      <w:tr w:rsidR="00A06E7B" w:rsidRPr="00FF1E66" w:rsidTr="00147426">
        <w:tc>
          <w:tcPr>
            <w:tcW w:w="15025" w:type="dxa"/>
            <w:gridSpan w:val="5"/>
            <w:vAlign w:val="center"/>
          </w:tcPr>
          <w:p w:rsidR="00A06E7B" w:rsidRPr="00FF1E66" w:rsidRDefault="00426899" w:rsidP="00F762B5">
            <w:pPr>
              <w:widowControl w:val="0"/>
              <w:ind w:firstLine="317"/>
              <w:jc w:val="center"/>
              <w:rPr>
                <w:bCs/>
              </w:rPr>
            </w:pPr>
            <w:r w:rsidRPr="00FF1E66">
              <w:rPr>
                <w:b/>
                <w:bCs/>
              </w:rPr>
              <w:t xml:space="preserve">1. Водный кодекс Республики Казахстан </w:t>
            </w:r>
            <w:r w:rsidRPr="00FF1E66">
              <w:rPr>
                <w:b/>
                <w:bCs/>
                <w:szCs w:val="28"/>
                <w:lang w:val="kk-KZ"/>
              </w:rPr>
              <w:t>от 9 июля 2003 года № 481</w:t>
            </w:r>
          </w:p>
        </w:tc>
      </w:tr>
      <w:tr w:rsidR="00426899" w:rsidRPr="00FF1E66" w:rsidTr="00147426">
        <w:tc>
          <w:tcPr>
            <w:tcW w:w="567" w:type="dxa"/>
            <w:vAlign w:val="center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>Пункт 1</w:t>
            </w:r>
          </w:p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>Статьи 66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Статья 66. Специальное водопользование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 xml:space="preserve">1. К специальному водопользованию относится пользование поверхностными и подземными водными ресурсами непосредственно из водного объекта с изъятием или без изъятия для удовлетворения </w:t>
            </w:r>
            <w:r w:rsidRPr="00FF1E66">
              <w:rPr>
                <w:b/>
                <w:bCs/>
              </w:rPr>
              <w:t>питьевых и хозяйственных нужд населения,</w:t>
            </w:r>
            <w:r w:rsidRPr="00FF1E66">
              <w:rPr>
                <w:bCs/>
              </w:rPr>
              <w:t xml:space="preserve"> потребностей в воде сельского хозяйства, промышленности, энергетики, рыбоводства и </w:t>
            </w:r>
            <w:r w:rsidRPr="00FF1E66">
              <w:rPr>
                <w:b/>
                <w:bCs/>
              </w:rPr>
              <w:t xml:space="preserve">транспорта, </w:t>
            </w:r>
            <w:r w:rsidRPr="00FF1E66">
              <w:rPr>
                <w:bCs/>
              </w:rPr>
              <w:t>а также для сброса промышленных, хозяйственно-бытовых, дренажных и других сточных вод с применением следующих сооружений, и технических устройств: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Статья 66. Специальное водопользование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/>
              </w:rPr>
            </w:pPr>
            <w:r w:rsidRPr="00FF1E66">
              <w:rPr>
                <w:bCs/>
              </w:rPr>
              <w:t xml:space="preserve">1. К специальному водопользованию относится пользование поверхностными и подземными водными ресурсами, непосредственно из водного объекта с изъятием или без изъятия для удовлетворения питьевых, хозяйственных </w:t>
            </w:r>
            <w:r w:rsidRPr="00FF1E66">
              <w:rPr>
                <w:b/>
                <w:bCs/>
              </w:rPr>
              <w:t xml:space="preserve">и оздоровительных нужд населения, </w:t>
            </w:r>
            <w:r w:rsidRPr="00FF1E66">
              <w:rPr>
                <w:bCs/>
              </w:rPr>
              <w:t xml:space="preserve">потребностей в воде сельского хозяйства, промышленности, энергетики, рыбоводства и транспорта, </w:t>
            </w:r>
            <w:r w:rsidRPr="00FF1E66">
              <w:rPr>
                <w:b/>
                <w:bCs/>
              </w:rPr>
              <w:t>санаторно-курортной отрасли,</w:t>
            </w:r>
            <w:r w:rsidRPr="00FF1E66">
              <w:rPr>
                <w:bCs/>
              </w:rPr>
              <w:t xml:space="preserve"> а также для сброса промышленных, хозяйственно-бытовых, дренажных и других сточных вод с применением следующих сооружений, и технических устройств: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</w:p>
        </w:tc>
      </w:tr>
      <w:tr w:rsidR="00426899" w:rsidRPr="00FF1E66" w:rsidTr="00147426">
        <w:tc>
          <w:tcPr>
            <w:tcW w:w="15025" w:type="dxa"/>
            <w:gridSpan w:val="5"/>
            <w:vAlign w:val="center"/>
          </w:tcPr>
          <w:p w:rsidR="00426899" w:rsidRPr="00FF1E66" w:rsidRDefault="00426899" w:rsidP="00426899">
            <w:pPr>
              <w:widowControl w:val="0"/>
              <w:ind w:firstLine="317"/>
              <w:jc w:val="center"/>
              <w:rPr>
                <w:bCs/>
              </w:rPr>
            </w:pPr>
            <w:r w:rsidRPr="00FF1E66">
              <w:rPr>
                <w:b/>
                <w:bCs/>
              </w:rPr>
              <w:t>2. Закон Республики Казахстан «О туристской деятельности в Республике Казахстан» от 13 июня 2001 года № 211</w:t>
            </w:r>
          </w:p>
        </w:tc>
      </w:tr>
      <w:tr w:rsidR="00426899" w:rsidRPr="00FF1E66" w:rsidTr="00147426">
        <w:tc>
          <w:tcPr>
            <w:tcW w:w="567" w:type="dxa"/>
            <w:vAlign w:val="center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Подпункт 1-2) </w:t>
            </w:r>
            <w:r w:rsidRPr="00FF1E66">
              <w:rPr>
                <w:bCs/>
                <w:lang w:val="kk-KZ"/>
              </w:rPr>
              <w:t>С</w:t>
            </w:r>
            <w:proofErr w:type="spellStart"/>
            <w:r w:rsidRPr="00FF1E66">
              <w:rPr>
                <w:bCs/>
              </w:rPr>
              <w:t>татьи</w:t>
            </w:r>
            <w:proofErr w:type="spellEnd"/>
            <w:r w:rsidRPr="00FF1E66">
              <w:rPr>
                <w:bCs/>
              </w:rPr>
              <w:t xml:space="preserve"> 1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Статья 1. Основные понятия, используемые в настоящем Законе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</w:pPr>
            <w:r w:rsidRPr="00FF1E66">
              <w:lastRenderedPageBreak/>
              <w:t>В настоящем Законе используются следующие основные понятия: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</w:pPr>
            <w:r w:rsidRPr="00FF1E66">
              <w:t>…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t xml:space="preserve">1-2) </w:t>
            </w:r>
            <w:r w:rsidRPr="00FF1E66">
              <w:rPr>
                <w:b/>
              </w:rPr>
              <w:t>отсутствует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lastRenderedPageBreak/>
              <w:t>Статья 1. Основные понятия, используемые в настоящем Законе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</w:pPr>
            <w:r w:rsidRPr="00FF1E66">
              <w:lastRenderedPageBreak/>
              <w:t>В настоящем Законе используются следующие основные понятия: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</w:pPr>
            <w:r w:rsidRPr="00FF1E66">
              <w:t>…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/>
                <w:bCs/>
              </w:rPr>
            </w:pPr>
            <w:r w:rsidRPr="00FF1E66">
              <w:t>1-2)</w:t>
            </w:r>
            <w:r w:rsidRPr="00FF1E66">
              <w:rPr>
                <w:b/>
              </w:rPr>
              <w:t xml:space="preserve"> визит-центр - здание, сооружение, помещение, предназначенные для распространения информации о туристском потенциале и предоставления туристских услуг;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lastRenderedPageBreak/>
              <w:t xml:space="preserve">На сегодняшний день, актуальным трендом и необходимостью является установка визит-центров на тур. </w:t>
            </w:r>
            <w:proofErr w:type="spellStart"/>
            <w:r w:rsidRPr="00FF1E66">
              <w:rPr>
                <w:bCs/>
              </w:rPr>
              <w:t>дестинициях</w:t>
            </w:r>
            <w:proofErr w:type="spellEnd"/>
            <w:r w:rsidRPr="00FF1E66">
              <w:rPr>
                <w:bCs/>
              </w:rPr>
              <w:t xml:space="preserve">. Высокая необходимость </w:t>
            </w:r>
            <w:r w:rsidRPr="00FF1E66">
              <w:rPr>
                <w:bCs/>
              </w:rPr>
              <w:lastRenderedPageBreak/>
              <w:t>наличия таких объектов наблюдается в нац. парках с целью создания централизованного места оказания тур. услуг. С целью привлечения дополнительных инвестиций на строительство таких объектов необходимо введение такого понятия в отраслевой закон для дальнейшего оказания мер гос. поддержки в виде возмещения затрат при строительстве.</w:t>
            </w:r>
          </w:p>
        </w:tc>
      </w:tr>
      <w:tr w:rsidR="00426899" w:rsidRPr="00FF1E66" w:rsidTr="00147426">
        <w:tc>
          <w:tcPr>
            <w:tcW w:w="567" w:type="dxa"/>
            <w:shd w:val="clear" w:color="auto" w:fill="auto"/>
            <w:vAlign w:val="center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  <w:lang w:val="kk-KZ"/>
              </w:rPr>
            </w:pPr>
            <w:r w:rsidRPr="00FF1E66">
              <w:rPr>
                <w:bCs/>
                <w:lang w:val="kk-KZ"/>
              </w:rPr>
              <w:t>Подпункт 7-1)</w:t>
            </w:r>
          </w:p>
          <w:p w:rsidR="00426899" w:rsidRPr="00FF1E66" w:rsidRDefault="00426899" w:rsidP="00426899">
            <w:pPr>
              <w:widowControl w:val="0"/>
              <w:jc w:val="center"/>
              <w:rPr>
                <w:bCs/>
                <w:lang w:val="kk-KZ"/>
              </w:rPr>
            </w:pPr>
            <w:r w:rsidRPr="00FF1E66">
              <w:rPr>
                <w:bCs/>
                <w:lang w:val="kk-KZ"/>
              </w:rPr>
              <w:t>Статьи 1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Статья 1. Основные понятия, используемые в настоящем Законе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</w:pPr>
            <w:r w:rsidRPr="00FF1E66">
              <w:t>В настоящем Законе используются следующие основные понятия: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</w:pPr>
            <w:r w:rsidRPr="00FF1E66">
              <w:t>…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color w:val="000000"/>
              </w:rPr>
              <w:t xml:space="preserve">7-1) карта </w:t>
            </w:r>
            <w:proofErr w:type="spellStart"/>
            <w:r w:rsidRPr="00FF1E66">
              <w:rPr>
                <w:color w:val="000000"/>
              </w:rPr>
              <w:t>туристификации</w:t>
            </w:r>
            <w:proofErr w:type="spellEnd"/>
            <w:r w:rsidRPr="00FF1E66">
              <w:rPr>
                <w:color w:val="000000"/>
              </w:rPr>
              <w:t xml:space="preserve"> – территории республиканского и регионального уровней, представляющие интерес для туристов;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/>
                <w:bCs/>
              </w:rPr>
              <w:t>Исключить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  <w:lang w:val="kk-KZ"/>
              </w:rPr>
              <w:t xml:space="preserve">В заключении Правительства Республики Казахстан предлагается исключить данный подпункт </w:t>
            </w:r>
            <w:r w:rsidRPr="00FF1E66">
              <w:rPr>
                <w:bCs/>
                <w:i/>
                <w:lang w:val="kk-KZ"/>
              </w:rPr>
              <w:t xml:space="preserve">(понятие) </w:t>
            </w:r>
            <w:r w:rsidRPr="00FF1E66">
              <w:rPr>
                <w:bCs/>
                <w:lang w:val="kk-KZ"/>
              </w:rPr>
              <w:t xml:space="preserve">в связи с предложенным депутатами исключением из компетенции уполномоченного органа утверждения карты туристификации </w:t>
            </w:r>
            <w:r w:rsidRPr="00FF1E66">
              <w:rPr>
                <w:bCs/>
                <w:i/>
                <w:lang w:val="kk-KZ"/>
              </w:rPr>
              <w:t xml:space="preserve">(подпункт </w:t>
            </w:r>
            <w:r w:rsidRPr="00FF1E66">
              <w:rPr>
                <w:i/>
                <w:spacing w:val="2"/>
                <w:shd w:val="clear" w:color="auto" w:fill="FFFFFF"/>
              </w:rPr>
              <w:t>20-10)</w:t>
            </w:r>
            <w:r w:rsidRPr="00FF1E66">
              <w:rPr>
                <w:i/>
                <w:spacing w:val="2"/>
                <w:shd w:val="clear" w:color="auto" w:fill="FFFFFF"/>
                <w:lang w:val="kk-KZ"/>
              </w:rPr>
              <w:t xml:space="preserve"> статьи 11 Закона РК </w:t>
            </w:r>
            <w:r w:rsidRPr="00FF1E66">
              <w:rPr>
                <w:bCs/>
                <w:i/>
              </w:rPr>
              <w:t>«О туристской деятельности в Республике Казахстан» от 13 июня 2001 года № 211)</w:t>
            </w:r>
            <w:r w:rsidRPr="00FF1E66">
              <w:rPr>
                <w:bCs/>
                <w:lang w:val="kk-KZ"/>
              </w:rPr>
              <w:t>.</w:t>
            </w:r>
          </w:p>
        </w:tc>
      </w:tr>
      <w:tr w:rsidR="00426899" w:rsidRPr="00FF1E66" w:rsidTr="00147426">
        <w:tc>
          <w:tcPr>
            <w:tcW w:w="567" w:type="dxa"/>
            <w:shd w:val="clear" w:color="auto" w:fill="auto"/>
            <w:vAlign w:val="center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  <w:lang w:val="kk-KZ"/>
              </w:rPr>
            </w:pPr>
            <w:r w:rsidRPr="00FF1E66">
              <w:rPr>
                <w:bCs/>
                <w:lang w:val="kk-KZ"/>
              </w:rPr>
              <w:t>Подпункт 13-1)</w:t>
            </w:r>
          </w:p>
          <w:p w:rsidR="00426899" w:rsidRPr="00FF1E66" w:rsidRDefault="00426899" w:rsidP="00426899">
            <w:pPr>
              <w:widowControl w:val="0"/>
              <w:jc w:val="center"/>
              <w:rPr>
                <w:bCs/>
                <w:lang w:val="kk-KZ"/>
              </w:rPr>
            </w:pPr>
            <w:r w:rsidRPr="00FF1E66">
              <w:rPr>
                <w:bCs/>
                <w:lang w:val="kk-KZ"/>
              </w:rPr>
              <w:t>Статьи 1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Статья 1. Основные понятия, используемые в настоящем Законе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</w:pPr>
            <w:r w:rsidRPr="00FF1E66">
              <w:t>В настоящем Законе используются следующие основные понятия: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</w:pPr>
            <w:r w:rsidRPr="00FF1E66">
              <w:t>…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color w:val="000000"/>
              </w:rPr>
              <w:t xml:space="preserve">13-1) компенсация туристских услуг – возмещение работодателем затрат работника на </w:t>
            </w:r>
            <w:r w:rsidRPr="00FF1E66">
              <w:rPr>
                <w:color w:val="000000"/>
              </w:rPr>
              <w:lastRenderedPageBreak/>
              <w:t>туристские услуги, оказанные на территории Республики Казахстан;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/>
                <w:bCs/>
              </w:rPr>
            </w:pPr>
            <w:r w:rsidRPr="00FF1E66">
              <w:rPr>
                <w:b/>
                <w:bCs/>
              </w:rPr>
              <w:lastRenderedPageBreak/>
              <w:t>Исключить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  <w:lang w:val="kk-KZ"/>
              </w:rPr>
            </w:pPr>
            <w:r w:rsidRPr="00FF1E66">
              <w:rPr>
                <w:bCs/>
                <w:lang w:val="kk-KZ"/>
              </w:rPr>
              <w:t xml:space="preserve">В заключении Правительства Республики Казахстан предлагается исключить данный подпункт </w:t>
            </w:r>
            <w:r w:rsidRPr="00FF1E66">
              <w:rPr>
                <w:bCs/>
                <w:i/>
                <w:lang w:val="kk-KZ"/>
              </w:rPr>
              <w:t>(понятие)</w:t>
            </w:r>
            <w:r w:rsidRPr="00FF1E66">
              <w:rPr>
                <w:bCs/>
                <w:lang w:val="kk-KZ"/>
              </w:rPr>
              <w:t xml:space="preserve"> в связи с предложенным депутатами исключением из компетенции уполномоченного органа утверждения правил компенсации туристских услуг </w:t>
            </w:r>
            <w:r w:rsidRPr="00FF1E66">
              <w:rPr>
                <w:bCs/>
                <w:i/>
                <w:lang w:val="kk-KZ"/>
              </w:rPr>
              <w:t xml:space="preserve">(подпункт </w:t>
            </w:r>
            <w:r w:rsidRPr="00FF1E66">
              <w:rPr>
                <w:i/>
                <w:spacing w:val="2"/>
                <w:shd w:val="clear" w:color="auto" w:fill="FFFFFF"/>
              </w:rPr>
              <w:t>20-12)</w:t>
            </w:r>
            <w:r w:rsidRPr="00FF1E66">
              <w:rPr>
                <w:i/>
                <w:spacing w:val="2"/>
                <w:shd w:val="clear" w:color="auto" w:fill="FFFFFF"/>
                <w:lang w:val="kk-KZ"/>
              </w:rPr>
              <w:t xml:space="preserve"> статьи 11 Закона РК </w:t>
            </w:r>
            <w:r w:rsidRPr="00FF1E66">
              <w:rPr>
                <w:bCs/>
                <w:i/>
              </w:rPr>
              <w:t>«О туристской деятельности в Республике Казахстан» от 13 июня 2001 года № 211)</w:t>
            </w:r>
            <w:r w:rsidRPr="00FF1E66">
              <w:rPr>
                <w:bCs/>
                <w:lang w:val="kk-KZ"/>
              </w:rPr>
              <w:t>.</w:t>
            </w:r>
          </w:p>
        </w:tc>
      </w:tr>
      <w:tr w:rsidR="00426899" w:rsidRPr="00FF1E66" w:rsidTr="00147426">
        <w:tc>
          <w:tcPr>
            <w:tcW w:w="567" w:type="dxa"/>
            <w:shd w:val="clear" w:color="auto" w:fill="FFFFFF" w:themeFill="background1"/>
            <w:vAlign w:val="center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Подпункт 20-10) </w:t>
            </w:r>
          </w:p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Статьи 11 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20-10) утверждает карту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туристификации</w:t>
            </w:r>
            <w:proofErr w:type="spellEnd"/>
            <w:r w:rsidRPr="00FF1E66">
              <w:rPr>
                <w:bCs/>
                <w:lang w:val="kk-KZ"/>
              </w:rPr>
              <w:t>;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/>
                <w:bCs/>
              </w:rPr>
            </w:pPr>
            <w:r w:rsidRPr="00FF1E66">
              <w:rPr>
                <w:b/>
                <w:bCs/>
              </w:rPr>
              <w:t>Исключить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Согласно действующей норме статьи 14-1 Закона РК «О туристской деятельности в РК» приоритетной туристской территорией является территория с особым потенциалом туристского развития, включенная в перечень объектов республиканского уровня карты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туристификации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>.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Однако, на практике утвержденная приказом МКС РК от 27.10.2021 г. № 332 Карта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туристификации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 xml:space="preserve"> функционально несостоятельна (бесполезна), поскольку по предложениям МИО содержит в основном объекты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турдеятельности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 xml:space="preserve"> и инвестиционные (на стадии реализации) или действующие проекты (получившие меры господдержки –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инвестпреференции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 xml:space="preserve"> и натурные гранты), а не территории.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При этом основной целью определения ПТТ предполагалось получение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инвестпреференций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 xml:space="preserve">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инвестпроектами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 xml:space="preserve"> в соответствии с подпунктом 2) п. 5 </w:t>
            </w:r>
            <w:r w:rsidRPr="00FF1E66">
              <w:rPr>
                <w:spacing w:val="2"/>
              </w:rPr>
              <w:t xml:space="preserve">статьи 286 </w:t>
            </w:r>
            <w:r w:rsidRPr="00FF1E66">
              <w:t>Предпринимательского кодекса РК -</w:t>
            </w:r>
            <w:r w:rsidRPr="00FF1E66">
              <w:rPr>
                <w:spacing w:val="2"/>
              </w:rPr>
              <w:t xml:space="preserve"> «При создании объектов, способных удовлетворить потребности туриста на приоритетных туристских территориях, размер инвестиций юридического лица составляет не менее </w:t>
            </w:r>
            <w:proofErr w:type="spellStart"/>
            <w:r w:rsidRPr="00FF1E66">
              <w:rPr>
                <w:spacing w:val="2"/>
              </w:rPr>
              <w:t>двухсоттысячекратного</w:t>
            </w:r>
            <w:proofErr w:type="spellEnd"/>
            <w:r w:rsidRPr="00FF1E66">
              <w:rPr>
                <w:spacing w:val="2"/>
              </w:rPr>
              <w:t xml:space="preserve"> размера месячного расчетного показателя </w:t>
            </w:r>
            <w:r w:rsidRPr="00FF1E66">
              <w:rPr>
                <w:spacing w:val="2"/>
                <w:shd w:val="clear" w:color="auto" w:fill="FFFFFF"/>
              </w:rPr>
              <w:t>(</w:t>
            </w:r>
            <w:r w:rsidRPr="00FF1E66">
              <w:rPr>
                <w:lang w:val="kk-KZ"/>
              </w:rPr>
              <w:t>не менее 612,6 млн.тг. из расчета МРП на 2022 год – 3063 тг.)</w:t>
            </w:r>
            <w:r w:rsidRPr="00FF1E66">
              <w:rPr>
                <w:spacing w:val="2"/>
              </w:rPr>
              <w:t>, установленного законом о республиканском бюджете и действующего на дату подачи заявки на предоставление инвестиционных преференций</w:t>
            </w:r>
            <w:r w:rsidRPr="00FF1E66">
              <w:rPr>
                <w:spacing w:val="2"/>
                <w:shd w:val="clear" w:color="auto" w:fill="FFFFFF"/>
              </w:rPr>
              <w:t>.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spacing w:val="2"/>
                <w:shd w:val="clear" w:color="auto" w:fill="FFFFFF"/>
              </w:rPr>
              <w:t>При этом, компетенция по определению таких приоритетных туристских территорий и у МКС и у МИО отсутствует.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  <w:lang w:val="kk-KZ"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МКС согласно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пп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 xml:space="preserve">. 20-9) ст. 11 Закона утверждает </w:t>
            </w:r>
            <w:r w:rsidRPr="00FF1E66">
              <w:rPr>
                <w:spacing w:val="2"/>
                <w:shd w:val="clear" w:color="auto" w:fill="FFFFFF"/>
              </w:rPr>
              <w:lastRenderedPageBreak/>
              <w:t>правила формирования, функционирования приоритетных туристских территорий и управления ими.</w:t>
            </w:r>
          </w:p>
        </w:tc>
      </w:tr>
      <w:tr w:rsidR="00426899" w:rsidRPr="00FF1E66" w:rsidTr="00147426">
        <w:tc>
          <w:tcPr>
            <w:tcW w:w="567" w:type="dxa"/>
            <w:vAlign w:val="center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Подпункт 20-11) </w:t>
            </w:r>
          </w:p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>Статьи 11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spacing w:val="2"/>
                <w:shd w:val="clear" w:color="auto" w:fill="FFFFFF"/>
              </w:rPr>
              <w:t>20-11) утверждает правила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</w:t>
            </w:r>
            <w:r w:rsidR="005E7AA0">
              <w:rPr>
                <w:spacing w:val="2"/>
                <w:shd w:val="clear" w:color="auto" w:fill="FFFFFF"/>
              </w:rPr>
              <w:t>;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5E7AA0" w:rsidRDefault="00426899" w:rsidP="00426899">
            <w:pPr>
              <w:widowControl w:val="0"/>
              <w:ind w:firstLine="317"/>
              <w:jc w:val="both"/>
              <w:rPr>
                <w:b/>
                <w:bCs/>
                <w:strike/>
              </w:rPr>
            </w:pPr>
            <w:r w:rsidRPr="00FF1E66">
              <w:rPr>
                <w:bCs/>
              </w:rPr>
              <w:t>20-11) утверждает правила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</w:t>
            </w:r>
            <w:r w:rsidRPr="00FF1E66">
              <w:rPr>
                <w:b/>
                <w:bCs/>
              </w:rPr>
              <w:t xml:space="preserve"> </w:t>
            </w:r>
            <w:r w:rsidRPr="00FF1E66">
              <w:rPr>
                <w:b/>
                <w:bCs/>
                <w:lang w:val="kk-KZ"/>
              </w:rPr>
              <w:t xml:space="preserve">и определяет </w:t>
            </w:r>
            <w:r w:rsidRPr="00FF1E66">
              <w:rPr>
                <w:b/>
                <w:bCs/>
              </w:rPr>
              <w:t>требования, предъявляемые к туристскому продукту</w:t>
            </w:r>
            <w:r w:rsidR="005E7AA0">
              <w:rPr>
                <w:b/>
                <w:bCs/>
              </w:rPr>
              <w:t>;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Существующие законодательные компетенции определяют только алгоритм получения мер гос. поддержки.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Отсутствует требование к турпродукту. Необходимо нормативно предусмотреть возможность определять и корректировать требования к турпродукту.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 xml:space="preserve">Также, необходимо предусмотреть возможность корректировать размер возмещений. 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  <w:strike/>
              </w:rPr>
            </w:pPr>
            <w:r w:rsidRPr="00FF1E66">
              <w:rPr>
                <w:bCs/>
              </w:rPr>
              <w:t>Предлагается включить обязанность проживания в месте размещения не менее 4-х дней 3-х ночей.</w:t>
            </w:r>
          </w:p>
        </w:tc>
      </w:tr>
      <w:tr w:rsidR="00426899" w:rsidRPr="00FF1E66" w:rsidTr="00147426">
        <w:tc>
          <w:tcPr>
            <w:tcW w:w="567" w:type="dxa"/>
            <w:vAlign w:val="center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Подпункт 20-12) </w:t>
            </w:r>
          </w:p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>Статьи 11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spacing w:val="2"/>
                <w:shd w:val="clear" w:color="auto" w:fill="FFFFFF"/>
              </w:rPr>
              <w:t>20-12) утверждает правила компенсации туристских услуг;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/>
                <w:bCs/>
              </w:rPr>
            </w:pPr>
            <w:r w:rsidRPr="00FF1E66">
              <w:rPr>
                <w:b/>
                <w:bCs/>
              </w:rPr>
              <w:t>Исключить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ind w:firstLine="317"/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FF1E66">
              <w:rPr>
                <w:bCs/>
              </w:rPr>
              <w:t xml:space="preserve">Данная мера стимулирования была предусмотрена Государственной программой развития туристской отрасли на 2019-2025 годы, в </w:t>
            </w:r>
            <w:proofErr w:type="spellStart"/>
            <w:r w:rsidRPr="00FF1E66">
              <w:rPr>
                <w:bCs/>
              </w:rPr>
              <w:t>пп</w:t>
            </w:r>
            <w:proofErr w:type="spellEnd"/>
            <w:r w:rsidRPr="00FF1E66">
              <w:rPr>
                <w:bCs/>
              </w:rPr>
              <w:t xml:space="preserve">. </w:t>
            </w:r>
            <w:r w:rsidRPr="00FF1E66">
              <w:rPr>
                <w:color w:val="000000"/>
                <w:spacing w:val="2"/>
              </w:rPr>
              <w:t xml:space="preserve">5.3.5. Обеспечение снижения стоимости туристских продуктов и туристских услуг для конечного потребителя и в п. 78 Плана мероприятий – </w:t>
            </w:r>
            <w:r w:rsidRPr="00FF1E66">
              <w:rPr>
                <w:color w:val="000000"/>
                <w:spacing w:val="2"/>
                <w:shd w:val="clear" w:color="auto" w:fill="FFFFFF"/>
              </w:rPr>
              <w:t>«Внедрение системы компенсации затрат граждан на отдых в Казахстане».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color w:val="000000"/>
                <w:spacing w:val="2"/>
              </w:rPr>
            </w:pPr>
            <w:r w:rsidRPr="00FF1E66">
              <w:rPr>
                <w:color w:val="000000"/>
                <w:spacing w:val="2"/>
              </w:rPr>
              <w:t>Предполагалось, что работодателям будет предоставлено право на компенсацию расходов работника за туристские услуги, оказанные на территории Казахстана, в пределах 100 месячных расчетных показателей на одного работника. При этом данные расходы не будут облагаться индивидуальным подоходным налогом.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 xml:space="preserve">Однако, в ходе обсуждения правоприменительной практики с субъектами бизнеса и прогнозов реализации данной меры, оказалось, что данная мера </w:t>
            </w:r>
            <w:r w:rsidRPr="00FF1E66">
              <w:rPr>
                <w:bCs/>
              </w:rPr>
              <w:lastRenderedPageBreak/>
              <w:t xml:space="preserve">не стимулирует работодателей, т.к. при выплате отпускной компенсации на </w:t>
            </w:r>
            <w:proofErr w:type="spellStart"/>
            <w:r w:rsidRPr="00FF1E66">
              <w:rPr>
                <w:bCs/>
              </w:rPr>
              <w:t>турпоездку</w:t>
            </w:r>
            <w:proofErr w:type="spellEnd"/>
            <w:r w:rsidRPr="00FF1E66">
              <w:rPr>
                <w:bCs/>
              </w:rPr>
              <w:t xml:space="preserve"> в размере 306 300 тенге работнику, компания освобождается от уплаты лишь 10% от данной суммы и фактически теряет из ФОТ денежные средства. Таким образом, субъекты бизнеса будут </w:t>
            </w:r>
            <w:proofErr w:type="spellStart"/>
            <w:r w:rsidRPr="00FF1E66">
              <w:rPr>
                <w:bCs/>
              </w:rPr>
              <w:t>демотивированы</w:t>
            </w:r>
            <w:proofErr w:type="spellEnd"/>
            <w:r w:rsidRPr="00FF1E66">
              <w:rPr>
                <w:bCs/>
              </w:rPr>
              <w:t xml:space="preserve"> выплачивать своим сотрудникам выходные отпускные, поскольку в рамках действующего трудового законодательства пособия по оздоровлению и так предусмотрены.</w:t>
            </w:r>
          </w:p>
        </w:tc>
      </w:tr>
      <w:tr w:rsidR="00426899" w:rsidRPr="00FF1E66" w:rsidTr="00147426">
        <w:tc>
          <w:tcPr>
            <w:tcW w:w="567" w:type="dxa"/>
            <w:vAlign w:val="center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Подпункт 20-14) </w:t>
            </w:r>
          </w:p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>Статьи 11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spacing w:val="2"/>
                <w:shd w:val="clear" w:color="auto" w:fill="FFFFFF"/>
              </w:rPr>
              <w:t>20-14) утверждает правила субсидирования затрат туроператоров в сфере въездного туризма за каждого иностранного туриста;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tabs>
                <w:tab w:val="left" w:pos="993"/>
              </w:tabs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</w:t>
            </w:r>
          </w:p>
          <w:p w:rsidR="00426899" w:rsidRPr="00FF1E66" w:rsidRDefault="00426899" w:rsidP="00426899">
            <w:pPr>
              <w:tabs>
                <w:tab w:val="left" w:pos="993"/>
              </w:tabs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/>
                <w:bCs/>
              </w:rPr>
            </w:pPr>
            <w:r w:rsidRPr="00FF1E66">
              <w:t>20-14)</w:t>
            </w:r>
            <w:r w:rsidRPr="00FF1E66">
              <w:rPr>
                <w:b/>
              </w:rPr>
              <w:t xml:space="preserve"> </w:t>
            </w:r>
            <w:r w:rsidRPr="00FF1E66">
              <w:rPr>
                <w:spacing w:val="2"/>
                <w:shd w:val="clear" w:color="auto" w:fill="FFFFFF"/>
              </w:rPr>
              <w:t>утверждает правила субсидирования затрат туроператоров в сфере въездного туризма за каждого иностранного туриста</w:t>
            </w:r>
            <w:r w:rsidRPr="005E7AA0">
              <w:rPr>
                <w:b/>
                <w:spacing w:val="2"/>
                <w:shd w:val="clear" w:color="auto" w:fill="FFFFFF"/>
              </w:rPr>
              <w:t>, а также</w:t>
            </w:r>
            <w:r w:rsidRPr="00FF1E66">
              <w:rPr>
                <w:spacing w:val="2"/>
                <w:shd w:val="clear" w:color="auto" w:fill="FFFFFF"/>
              </w:rPr>
              <w:t xml:space="preserve"> </w:t>
            </w:r>
            <w:r w:rsidRPr="00FF1E66">
              <w:rPr>
                <w:b/>
                <w:bCs/>
              </w:rPr>
              <w:t>требования, предъявляемые к туристскому продукту, и размер субсидирования</w:t>
            </w:r>
            <w:r w:rsidRPr="00FF1E66">
              <w:rPr>
                <w:b/>
              </w:rPr>
              <w:t xml:space="preserve"> затрат туроператоров в сфере въездного туризма </w:t>
            </w:r>
            <w:r w:rsidR="005E7AA0">
              <w:rPr>
                <w:b/>
              </w:rPr>
              <w:t>за каждого иностранного туриста;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Существующие законодательные компетенции определяют только алгоритм получения мер гос. поддержки.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Отсутствует требование к турпродукту. Предусмотреть возможность определять и корректировать требования к турпродукту.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Также, необходимо предусмотреть возможность корректировать размер возмещений. (предлагается включить обязанность проживания в месте размещения не менее 4-х дней 3-х ночей.</w:t>
            </w:r>
          </w:p>
        </w:tc>
      </w:tr>
      <w:tr w:rsidR="00426899" w:rsidRPr="00FF1E66" w:rsidTr="00147426">
        <w:tc>
          <w:tcPr>
            <w:tcW w:w="567" w:type="dxa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Подпункт 20-15) </w:t>
            </w:r>
          </w:p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Статьи 11 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  <w:lang w:val="kk-KZ"/>
              </w:rPr>
              <w:t xml:space="preserve">20-15) утверждает правила возмещения части затрат субъектов предпринимательства при строительстве, реконструкции объектов </w:t>
            </w:r>
            <w:r w:rsidRPr="00FF1E66">
              <w:rPr>
                <w:bCs/>
                <w:lang w:val="kk-KZ"/>
              </w:rPr>
              <w:lastRenderedPageBreak/>
              <w:t>туристской деятельности;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lastRenderedPageBreak/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  <w:lang w:val="kk-KZ"/>
              </w:rPr>
            </w:pPr>
            <w:r w:rsidRPr="00FF1E66">
              <w:rPr>
                <w:bCs/>
                <w:lang w:val="kk-KZ"/>
              </w:rPr>
              <w:t xml:space="preserve">20-15) </w:t>
            </w:r>
            <w:r w:rsidRPr="005E7AA0">
              <w:rPr>
                <w:b/>
                <w:spacing w:val="2"/>
                <w:shd w:val="clear" w:color="auto" w:fill="FFFFFF"/>
              </w:rPr>
              <w:t xml:space="preserve">утверждает правила, </w:t>
            </w:r>
            <w:r w:rsidRPr="005E7AA0">
              <w:rPr>
                <w:b/>
                <w:lang w:val="kk-KZ"/>
              </w:rPr>
              <w:t xml:space="preserve">размеры и предельные значения суммы </w:t>
            </w:r>
            <w:r w:rsidRPr="005E7AA0">
              <w:rPr>
                <w:b/>
                <w:spacing w:val="2"/>
                <w:shd w:val="clear" w:color="auto" w:fill="FFFFFF"/>
              </w:rPr>
              <w:t xml:space="preserve">возмещения части затрат субъектов предпринимательства при строительстве, реконструкции </w:t>
            </w:r>
            <w:r w:rsidRPr="005E7AA0">
              <w:rPr>
                <w:b/>
                <w:bCs/>
                <w:lang w:val="kk-KZ"/>
              </w:rPr>
              <w:lastRenderedPageBreak/>
              <w:t>мест размещения туриста, санаторно-курортных организаций, визит-центров, а также предъявляемые к ним требования;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lastRenderedPageBreak/>
              <w:t xml:space="preserve">Существующие законодательные компетенции определяют только алгоритм получения мер гос. поддержки, а </w:t>
            </w:r>
            <w:r w:rsidRPr="00FF1E66">
              <w:t>четкий перечень объектов туристской деятельности, при строительстве и реконструкции которых часть затрат подлежит возмещению не определен.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 xml:space="preserve">При этом, понятие «объект туристской деятельности» имеет слишком широкий охват – все </w:t>
            </w:r>
            <w:proofErr w:type="spellStart"/>
            <w:r w:rsidRPr="00FF1E66">
              <w:rPr>
                <w:bCs/>
              </w:rPr>
              <w:t>туробъекты</w:t>
            </w:r>
            <w:proofErr w:type="spellEnd"/>
            <w:r w:rsidRPr="00FF1E66">
              <w:rPr>
                <w:bCs/>
              </w:rPr>
              <w:t>, удовлетворяющие потребности туристов.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lastRenderedPageBreak/>
              <w:t>В этой связи, необходимо определить конкретные объекты: места размещения, санаторно-курортные организации, визит-центры, подпадающих под меру возмещения.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lang w:val="kk-KZ"/>
              </w:rPr>
            </w:pPr>
            <w:r w:rsidRPr="00FF1E66">
              <w:rPr>
                <w:lang w:val="kk-KZ"/>
              </w:rPr>
              <w:t>Наряду с этим, согласно действующему  Закону</w:t>
            </w:r>
            <w:r w:rsidRPr="00FF1E66">
              <w:t xml:space="preserve"> «О туристской деятельности» </w:t>
            </w:r>
            <w:r w:rsidRPr="00FF1E66">
              <w:rPr>
                <w:lang w:val="kk-KZ"/>
              </w:rPr>
              <w:t>(с учетом поправок от 30.04.2021 г.) компетенция уполномоченного органа по определению размера (в процентах) и пороговых сумм (в национальной валюте) возмещения части затрат отсутствует.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lang w:val="kk-KZ"/>
              </w:rPr>
            </w:pPr>
            <w:r w:rsidRPr="00FF1E66">
              <w:rPr>
                <w:lang w:val="kk-KZ"/>
              </w:rPr>
              <w:t>Данное обстоятельство создает предпосылки для коррупционых проявлений должностных лиц в части произвольного и самостоятельного принятия решения по размеру и суммам возмещения субъектам предпринимательства на своё усмотрение.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kern w:val="36"/>
              </w:rPr>
            </w:pPr>
            <w:r w:rsidRPr="00FF1E66">
              <w:rPr>
                <w:kern w:val="36"/>
              </w:rPr>
              <w:t xml:space="preserve">Вместе с тем, наделение уполномоченного органа компетенцией по утверждению </w:t>
            </w:r>
            <w:r w:rsidRPr="00FF1E66">
              <w:rPr>
                <w:lang w:val="kk-KZ"/>
              </w:rPr>
              <w:t xml:space="preserve">размера и пороговых сумм </w:t>
            </w:r>
            <w:r w:rsidRPr="00FF1E66">
              <w:rPr>
                <w:spacing w:val="2"/>
                <w:shd w:val="clear" w:color="auto" w:fill="FFFFFF"/>
              </w:rPr>
              <w:t>возмещения части затрат субъектов предпринимательства при строительстве, реконструкции объектов туристской деятельности</w:t>
            </w:r>
            <w:r w:rsidRPr="00FF1E66">
              <w:rPr>
                <w:kern w:val="36"/>
              </w:rPr>
              <w:t>, исключает вышеуказанные коррупционные риски.</w:t>
            </w:r>
          </w:p>
          <w:p w:rsidR="00426899" w:rsidRPr="00FF1E66" w:rsidRDefault="00426899" w:rsidP="00426899">
            <w:pPr>
              <w:ind w:firstLine="317"/>
              <w:jc w:val="both"/>
            </w:pPr>
            <w:r w:rsidRPr="00FF1E66">
              <w:t>Кроме того, размер в процентах и максимальное ограничение в тенге не позволит свободно трактовать требования по суммам возмещения в пользу заведомо корыстных интересов рассматривающих лиц уполномоченного органа.</w:t>
            </w:r>
          </w:p>
          <w:p w:rsidR="00426899" w:rsidRPr="00FF1E66" w:rsidRDefault="00426899" w:rsidP="00426899">
            <w:pPr>
              <w:ind w:firstLine="317"/>
              <w:jc w:val="both"/>
            </w:pPr>
            <w:r w:rsidRPr="00FF1E66">
              <w:rPr>
                <w:lang w:val="kk-KZ"/>
              </w:rPr>
              <w:t xml:space="preserve">Таким образом, </w:t>
            </w:r>
            <w:r w:rsidRPr="00FF1E66">
              <w:t>с учетом вышеизложенных доводов,  принятие материального вознаграждения, подарков или услуг за действия (бездействие) должностными лицами исключено.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 xml:space="preserve">В качестве требований в целях определения конкретных критериев отбора (исключения потенциальных жилых домов под видом отелей и т.д.) целесообразно установить минимум 15 номеров для мест размещения и санаториев; оказание </w:t>
            </w:r>
            <w:r w:rsidRPr="00FF1E66">
              <w:rPr>
                <w:bCs/>
              </w:rPr>
              <w:lastRenderedPageBreak/>
              <w:t xml:space="preserve">минимум 3-х туристских услуг для визит-центров и другие критерии по итогам обсуждения с </w:t>
            </w:r>
            <w:proofErr w:type="spellStart"/>
            <w:r w:rsidRPr="00FF1E66">
              <w:rPr>
                <w:bCs/>
              </w:rPr>
              <w:t>турсообществом</w:t>
            </w:r>
            <w:proofErr w:type="spellEnd"/>
            <w:r w:rsidRPr="00FF1E66">
              <w:rPr>
                <w:bCs/>
              </w:rPr>
              <w:t xml:space="preserve"> в рамках подготовки соответствующих подзаконных актов.</w:t>
            </w:r>
          </w:p>
        </w:tc>
      </w:tr>
      <w:tr w:rsidR="00426899" w:rsidRPr="00FF1E66" w:rsidTr="00147426">
        <w:tc>
          <w:tcPr>
            <w:tcW w:w="567" w:type="dxa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Подпункт 20-16) </w:t>
            </w:r>
          </w:p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Статьи 11 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spacing w:val="2"/>
                <w:shd w:val="clear" w:color="auto" w:fill="FFFFFF"/>
              </w:rPr>
              <w:t>20-16) утверждает правила возмещения части затрат субъектов предпринимательства по приобретению оборудования и техники для горнолыжных курортов;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20-16) </w:t>
            </w:r>
            <w:r w:rsidRPr="005E7AA0">
              <w:rPr>
                <w:b/>
                <w:spacing w:val="2"/>
              </w:rPr>
              <w:t xml:space="preserve">утверждает </w:t>
            </w:r>
            <w:r w:rsidRPr="005E7AA0">
              <w:rPr>
                <w:b/>
                <w:spacing w:val="2"/>
                <w:shd w:val="clear" w:color="auto" w:fill="FFFFFF"/>
              </w:rPr>
              <w:t xml:space="preserve">правила, </w:t>
            </w:r>
            <w:r w:rsidRPr="005E7AA0">
              <w:rPr>
                <w:b/>
                <w:lang w:val="kk-KZ"/>
              </w:rPr>
              <w:t xml:space="preserve">размеры и предельные значения суммы </w:t>
            </w:r>
            <w:r w:rsidRPr="005E7AA0">
              <w:rPr>
                <w:b/>
                <w:spacing w:val="2"/>
                <w:shd w:val="clear" w:color="auto" w:fill="FFFFFF"/>
              </w:rPr>
              <w:t>возмещения части затрат субъектов предпринимательства по приобретению оборудования и техники для горнолыжных курортов, а также перечень оборудования и техники для горнолыжных курортов, часть затрат по приобретению которых подлежат возмещению субъектам предпринимательства;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ind w:firstLine="317"/>
              <w:jc w:val="both"/>
              <w:rPr>
                <w:lang w:val="kk-KZ"/>
              </w:rPr>
            </w:pPr>
            <w:r w:rsidRPr="00FF1E66">
              <w:rPr>
                <w:lang w:val="kk-KZ"/>
              </w:rPr>
              <w:t>Согласно действующему  Закону</w:t>
            </w:r>
            <w:r w:rsidRPr="00FF1E66">
              <w:t xml:space="preserve"> «О туристской деятельности» </w:t>
            </w:r>
            <w:r w:rsidRPr="00FF1E66">
              <w:rPr>
                <w:lang w:val="kk-KZ"/>
              </w:rPr>
              <w:t>(с учетом поправок от 30.04.2021 г.) компетенция уполномоченного органа по определению размера (в процентах) возмещения части затрат отсутствует.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lang w:val="kk-KZ"/>
              </w:rPr>
            </w:pPr>
            <w:r w:rsidRPr="00FF1E66">
              <w:rPr>
                <w:lang w:val="kk-KZ"/>
              </w:rPr>
              <w:t>Данное обстоятельство создает предпосылки для коррупционых проявлений должностных лиц в части произвольного и самостоятельного принятия решения по размеру возмещения субъектам предпринимательства на своё усмотрение.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kern w:val="36"/>
              </w:rPr>
            </w:pPr>
            <w:r w:rsidRPr="00FF1E66">
              <w:rPr>
                <w:kern w:val="36"/>
              </w:rPr>
              <w:t xml:space="preserve">Вместе с тем, наделение уполномоченного органа компетенцией по утверждению </w:t>
            </w:r>
            <w:r w:rsidRPr="00FF1E66">
              <w:rPr>
                <w:lang w:val="kk-KZ"/>
              </w:rPr>
              <w:t xml:space="preserve">размера </w:t>
            </w:r>
            <w:r w:rsidRPr="00FF1E66">
              <w:rPr>
                <w:spacing w:val="2"/>
                <w:shd w:val="clear" w:color="auto" w:fill="FFFFFF"/>
              </w:rPr>
              <w:t>возмещения части затрат субъектов предпринимательства по приобретению оборудования и техники для горнолыжных курортов</w:t>
            </w:r>
            <w:r w:rsidRPr="00FF1E66">
              <w:rPr>
                <w:kern w:val="36"/>
              </w:rPr>
              <w:t>, исключает вышеуказанные коррупционные риски.</w:t>
            </w:r>
          </w:p>
          <w:p w:rsidR="00426899" w:rsidRPr="00FF1E66" w:rsidRDefault="00426899" w:rsidP="00426899">
            <w:pPr>
              <w:ind w:firstLine="317"/>
              <w:jc w:val="both"/>
            </w:pPr>
            <w:r w:rsidRPr="00FF1E66">
              <w:t>Кроме того, размер в процентах не позволит свободно трактовать требования по суммам возмещения в пользу заведомо корыстных интересов рассматривающих лиц уполномоченного органа.</w:t>
            </w:r>
          </w:p>
          <w:p w:rsidR="00426899" w:rsidRPr="00FF1E66" w:rsidRDefault="00426899" w:rsidP="00426899">
            <w:pPr>
              <w:ind w:firstLine="317"/>
              <w:jc w:val="both"/>
            </w:pPr>
            <w:r w:rsidRPr="00FF1E66">
              <w:rPr>
                <w:lang w:val="kk-KZ"/>
              </w:rPr>
              <w:t xml:space="preserve">Таким образом, </w:t>
            </w:r>
            <w:r w:rsidRPr="00FF1E66">
              <w:t>с учетом вышеизложенных доводов,  принятие материального вознаграждения, подарков или услуг за действия (бездействие) должностными лицами исключено.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lang w:val="kk-KZ"/>
              </w:rPr>
            </w:pPr>
            <w:r w:rsidRPr="00FF1E66">
              <w:t>Наряду с этим, в</w:t>
            </w:r>
            <w:r w:rsidRPr="00FF1E66">
              <w:rPr>
                <w:lang w:val="kk-KZ"/>
              </w:rPr>
              <w:t xml:space="preserve"> действующем Законе</w:t>
            </w:r>
            <w:r w:rsidRPr="00FF1E66">
              <w:t xml:space="preserve"> «О туристской деятельности» </w:t>
            </w:r>
            <w:r w:rsidRPr="00FF1E66">
              <w:rPr>
                <w:lang w:val="kk-KZ"/>
              </w:rPr>
              <w:t xml:space="preserve">(с учетом поправок от 30.04.2021 г.) не </w:t>
            </w:r>
            <w:r w:rsidRPr="00FF1E66">
              <w:t xml:space="preserve">определен четкий перечень оборудования и техники, </w:t>
            </w:r>
            <w:r w:rsidRPr="00FF1E66">
              <w:rPr>
                <w:spacing w:val="2"/>
                <w:shd w:val="clear" w:color="auto" w:fill="FFFFFF"/>
              </w:rPr>
              <w:t xml:space="preserve">для горнолыжных курортов, часть затрат по приобретению которых подлежат возмещению субъектам предпринимательства. При этом, </w:t>
            </w:r>
            <w:r w:rsidRPr="00FF1E66">
              <w:rPr>
                <w:lang w:val="kk-KZ"/>
              </w:rPr>
              <w:t xml:space="preserve">пп. </w:t>
            </w:r>
            <w:r w:rsidRPr="00FF1E66">
              <w:rPr>
                <w:spacing w:val="2"/>
                <w:shd w:val="clear" w:color="auto" w:fill="FFFFFF"/>
              </w:rPr>
              <w:t xml:space="preserve">20-16) статьи </w:t>
            </w:r>
            <w:r w:rsidRPr="00FF1E66">
              <w:rPr>
                <w:spacing w:val="2"/>
                <w:shd w:val="clear" w:color="auto" w:fill="FFFFFF"/>
              </w:rPr>
              <w:lastRenderedPageBreak/>
              <w:t xml:space="preserve">11 установлена </w:t>
            </w:r>
            <w:r w:rsidRPr="00FF1E66">
              <w:rPr>
                <w:lang w:val="kk-KZ"/>
              </w:rPr>
              <w:t xml:space="preserve">компетенция уполномоченного органа по </w:t>
            </w:r>
            <w:r w:rsidRPr="00FF1E66">
              <w:rPr>
                <w:spacing w:val="2"/>
                <w:shd w:val="clear" w:color="auto" w:fill="FFFFFF"/>
              </w:rPr>
              <w:t>утверждению правил возмещения части затрат субъектов предпринимательства по приобретению оборудования и техники для горнолыжных курортов</w:t>
            </w:r>
            <w:r w:rsidRPr="00FF1E66">
              <w:rPr>
                <w:lang w:val="kk-KZ"/>
              </w:rPr>
              <w:t>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lang w:val="kk-KZ"/>
              </w:rPr>
              <w:t xml:space="preserve">Однако, при отстутствии компетенции по определению исчерпывающего перечня </w:t>
            </w:r>
            <w:r w:rsidRPr="00FF1E66">
              <w:rPr>
                <w:spacing w:val="2"/>
                <w:shd w:val="clear" w:color="auto" w:fill="FFFFFF"/>
              </w:rPr>
              <w:t>оборудования и техники для горнолыжных курортов, не представляется возможным нормативно в подзаконных актах зафиксировать соответствующие виды оборудования и технику, по которым уполномоченный орган вправе осуществлять возмещение.</w:t>
            </w:r>
          </w:p>
          <w:p w:rsidR="00426899" w:rsidRPr="00FF1E66" w:rsidRDefault="00426899" w:rsidP="00426899">
            <w:pPr>
              <w:ind w:firstLine="317"/>
              <w:jc w:val="both"/>
            </w:pPr>
            <w:r w:rsidRPr="00FF1E66">
              <w:rPr>
                <w:spacing w:val="2"/>
                <w:shd w:val="clear" w:color="auto" w:fill="FFFFFF"/>
              </w:rPr>
              <w:t xml:space="preserve">Данное обстоятельство создает предпосылки для своевольной и самостоятельной трактовки нормы Закона в части определения какое оборудование принять к возмещению, а какое отклонить, что является проявлением коррупционной составляющей </w:t>
            </w:r>
            <w:r w:rsidRPr="00FF1E66">
              <w:t>в пользу заведомо корыстных интересов рассматривающих лиц уполномоченного органа.</w:t>
            </w:r>
          </w:p>
          <w:p w:rsidR="00426899" w:rsidRPr="00FF1E66" w:rsidRDefault="00426899" w:rsidP="00426899">
            <w:pPr>
              <w:ind w:firstLine="317"/>
              <w:jc w:val="both"/>
            </w:pPr>
            <w:r w:rsidRPr="00FF1E66">
              <w:rPr>
                <w:spacing w:val="2"/>
                <w:shd w:val="clear" w:color="auto" w:fill="FFFFFF"/>
              </w:rPr>
              <w:t xml:space="preserve">В этой связи, предлагается с учетом </w:t>
            </w:r>
            <w:r w:rsidRPr="00FF1E66">
              <w:t xml:space="preserve">решения РБК № 24 от 02.09.2020 г. определить четкий перечень оборудования и техники, </w:t>
            </w:r>
            <w:r w:rsidRPr="00FF1E66">
              <w:rPr>
                <w:spacing w:val="2"/>
                <w:shd w:val="clear" w:color="auto" w:fill="FFFFFF"/>
              </w:rPr>
              <w:t>для горнолыжных курортов, часть затрат по приобретению которых подлежат возмещению субъектам предпринимательства, в следующем виде:</w:t>
            </w:r>
          </w:p>
          <w:p w:rsidR="00426899" w:rsidRPr="00FF1E66" w:rsidRDefault="00426899" w:rsidP="00426899">
            <w:pPr>
              <w:pStyle w:val="a3"/>
              <w:numPr>
                <w:ilvl w:val="1"/>
                <w:numId w:val="19"/>
              </w:numPr>
              <w:tabs>
                <w:tab w:val="left" w:pos="619"/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канатные дороги (</w:t>
            </w:r>
            <w:proofErr w:type="spellStart"/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травелаторы</w:t>
            </w:r>
            <w:proofErr w:type="spellEnd"/>
            <w:r w:rsidRPr="00FF1E66">
              <w:rPr>
                <w:rFonts w:ascii="Times New Roman" w:hAnsi="Times New Roman" w:cs="Times New Roman"/>
                <w:sz w:val="24"/>
                <w:szCs w:val="24"/>
              </w:rPr>
              <w:t xml:space="preserve"> (ленточные подъемники), бугель (зацепной подъемник), канатно-кресельная дорога, гондольная дорога в виде кабинки, </w:t>
            </w:r>
            <w:proofErr w:type="spellStart"/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FF1E66">
              <w:rPr>
                <w:rFonts w:ascii="Times New Roman" w:hAnsi="Times New Roman" w:cs="Times New Roman"/>
                <w:sz w:val="24"/>
                <w:szCs w:val="24"/>
              </w:rPr>
              <w:t xml:space="preserve"> (комбинированная дорога (кабинка с креслом), </w:t>
            </w:r>
            <w:proofErr w:type="spellStart"/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бейби</w:t>
            </w:r>
            <w:proofErr w:type="spellEnd"/>
            <w:r w:rsidRPr="00FF1E66">
              <w:rPr>
                <w:rFonts w:ascii="Times New Roman" w:hAnsi="Times New Roman" w:cs="Times New Roman"/>
                <w:sz w:val="24"/>
                <w:szCs w:val="24"/>
              </w:rPr>
              <w:t xml:space="preserve"> лифт (безопорный зацепной подъемник);</w:t>
            </w:r>
          </w:p>
          <w:p w:rsidR="00426899" w:rsidRPr="00FF1E66" w:rsidRDefault="00426899" w:rsidP="00426899">
            <w:pPr>
              <w:pStyle w:val="a3"/>
              <w:numPr>
                <w:ilvl w:val="1"/>
                <w:numId w:val="19"/>
              </w:numPr>
              <w:tabs>
                <w:tab w:val="left" w:pos="619"/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6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искусственного </w:t>
            </w:r>
            <w:proofErr w:type="spellStart"/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оснежения</w:t>
            </w:r>
            <w:proofErr w:type="spellEnd"/>
            <w:r w:rsidRPr="00FF1E66">
              <w:rPr>
                <w:rFonts w:ascii="Times New Roman" w:hAnsi="Times New Roman" w:cs="Times New Roman"/>
                <w:sz w:val="24"/>
                <w:szCs w:val="24"/>
              </w:rPr>
              <w:t xml:space="preserve"> трасс (мобильные </w:t>
            </w:r>
            <w:proofErr w:type="spellStart"/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снегогенераторы</w:t>
            </w:r>
            <w:proofErr w:type="spellEnd"/>
            <w:r w:rsidRPr="00FF1E66">
              <w:rPr>
                <w:rFonts w:ascii="Times New Roman" w:hAnsi="Times New Roman" w:cs="Times New Roman"/>
                <w:sz w:val="24"/>
                <w:szCs w:val="24"/>
              </w:rPr>
              <w:t xml:space="preserve"> (перевозные), </w:t>
            </w:r>
            <w:r w:rsidRPr="00FF1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стационарные </w:t>
            </w:r>
            <w:proofErr w:type="spellStart"/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снегогенераторы</w:t>
            </w:r>
            <w:proofErr w:type="spellEnd"/>
            <w:r w:rsidRPr="00FF1E66">
              <w:rPr>
                <w:rFonts w:ascii="Times New Roman" w:hAnsi="Times New Roman" w:cs="Times New Roman"/>
                <w:sz w:val="24"/>
                <w:szCs w:val="24"/>
              </w:rPr>
              <w:t>, снеговые ружья и пушки);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proofErr w:type="spellStart"/>
            <w:r w:rsidRPr="00FF1E66">
              <w:t>снегоуплотнительная</w:t>
            </w:r>
            <w:proofErr w:type="spellEnd"/>
            <w:r w:rsidRPr="00FF1E66">
              <w:t xml:space="preserve"> техника (</w:t>
            </w:r>
            <w:proofErr w:type="spellStart"/>
            <w:r w:rsidRPr="00FF1E66">
              <w:t>ратраки</w:t>
            </w:r>
            <w:proofErr w:type="spellEnd"/>
            <w:r w:rsidRPr="00FF1E66">
              <w:t>).</w:t>
            </w:r>
          </w:p>
        </w:tc>
      </w:tr>
      <w:tr w:rsidR="00426899" w:rsidRPr="00FF1E66" w:rsidTr="00147426">
        <w:tc>
          <w:tcPr>
            <w:tcW w:w="567" w:type="dxa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Подпункт 20-18) </w:t>
            </w:r>
          </w:p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>Статьи 11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spacing w:val="2"/>
                <w:shd w:val="clear" w:color="auto" w:fill="FFFFFF"/>
              </w:rPr>
              <w:t>20-18) утверждает правила субсидирования части затрат субъектов предпринимательства на содержание санитарно-гигиенических узлов;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20-18) </w:t>
            </w:r>
            <w:r w:rsidRPr="005E7AA0">
              <w:rPr>
                <w:b/>
                <w:spacing w:val="2"/>
                <w:shd w:val="clear" w:color="auto" w:fill="FFFFFF"/>
              </w:rPr>
              <w:t>утверждает правила и размеры субсидирования части затрат субъектов предпринимательства на содержание санитарно-гигиенических узлов</w:t>
            </w:r>
            <w:r w:rsidRPr="005E7AA0">
              <w:rPr>
                <w:b/>
                <w:bCs/>
                <w:lang w:val="kk-KZ"/>
              </w:rPr>
              <w:t xml:space="preserve"> в местах туристского интереса и на пути следования к ним</w:t>
            </w:r>
            <w:r w:rsidRPr="005E7AA0">
              <w:rPr>
                <w:b/>
                <w:spacing w:val="2"/>
                <w:shd w:val="clear" w:color="auto" w:fill="FFFFFF"/>
              </w:rPr>
              <w:t>, а также предъявляемые к ним требования;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С целью конкретизации (</w:t>
            </w:r>
            <w:r w:rsidRPr="00FF1E66">
              <w:rPr>
                <w:bCs/>
                <w:lang w:val="kk-KZ"/>
              </w:rPr>
              <w:t>требования к СГУ, их расположения, размер субсидирований</w:t>
            </w:r>
            <w:r w:rsidRPr="00FF1E66">
              <w:rPr>
                <w:bCs/>
              </w:rPr>
              <w:t>), определения территорий, порядка мониторинга исполнения обязанностей субъекта предпринимательства необходимо дополнение существующей компетенции.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Существующие законодательные компетенции определяют только алгоритм получения мер гос. поддержки.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Предлагается усовершенствовать понятие и разграничить СГУ: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- в населенных пунктах - СГУ отдельно стоящее или как передвижное сооружение;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- в объектах придорожного сервиса и визит центрах СГУ включенное в объект.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Определить общие требования: благоустроенный туалет с кабинами (муж. и жен.) с доступом для маломобильного населения с унитазами, раковинами, системами вентиляции, освещения и средствами личной гигиены.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 xml:space="preserve">Необходимо предусмотреть возможность корректировать размер субсидий, а также определить порядок поступления жалоб и прекращения субсидирования через </w:t>
            </w:r>
            <w:r w:rsidRPr="00FF1E66">
              <w:rPr>
                <w:bCs/>
                <w:lang w:val="en-US"/>
              </w:rPr>
              <w:t>QR</w:t>
            </w:r>
            <w:r w:rsidRPr="00FF1E66">
              <w:rPr>
                <w:bCs/>
              </w:rPr>
              <w:t>-</w:t>
            </w:r>
            <w:r w:rsidRPr="00FF1E66">
              <w:rPr>
                <w:bCs/>
                <w:lang w:val="kk-KZ"/>
              </w:rPr>
              <w:t>код</w:t>
            </w:r>
          </w:p>
        </w:tc>
      </w:tr>
      <w:tr w:rsidR="00426899" w:rsidRPr="00FF1E66" w:rsidTr="00147426">
        <w:tc>
          <w:tcPr>
            <w:tcW w:w="567" w:type="dxa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Подпункт 20-19) </w:t>
            </w:r>
          </w:p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>Статьи 11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20-19) утверждает правила возмещения части затрат субъектов предпринимательства по </w:t>
            </w:r>
            <w:r w:rsidRPr="00FF1E66">
              <w:rPr>
                <w:spacing w:val="2"/>
                <w:shd w:val="clear" w:color="auto" w:fill="FFFFFF"/>
              </w:rPr>
              <w:lastRenderedPageBreak/>
              <w:t>строительству объектов придорожного сервиса;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lastRenderedPageBreak/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tabs>
                <w:tab w:val="left" w:pos="993"/>
              </w:tabs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 xml:space="preserve">Уполномоченный орган </w:t>
            </w:r>
          </w:p>
          <w:p w:rsidR="00426899" w:rsidRPr="00FF1E66" w:rsidRDefault="00426899" w:rsidP="00426899">
            <w:pPr>
              <w:tabs>
                <w:tab w:val="left" w:pos="993"/>
              </w:tabs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  <w:lang w:val="kk-KZ"/>
              </w:rPr>
            </w:pPr>
            <w:r w:rsidRPr="00FF1E66">
              <w:rPr>
                <w:bCs/>
              </w:rPr>
              <w:t xml:space="preserve">20-19) </w:t>
            </w:r>
            <w:r w:rsidRPr="005E7AA0">
              <w:rPr>
                <w:b/>
                <w:bCs/>
              </w:rPr>
              <w:t xml:space="preserve">утверждает правила и размер возмещения части затрат субъектов предпринимательства по </w:t>
            </w:r>
            <w:r w:rsidRPr="005E7AA0">
              <w:rPr>
                <w:b/>
                <w:bCs/>
              </w:rPr>
              <w:lastRenderedPageBreak/>
              <w:t xml:space="preserve">строительству объектов придорожного сервиса, а также перечень </w:t>
            </w:r>
            <w:r w:rsidRPr="005E7AA0">
              <w:rPr>
                <w:b/>
                <w:bCs/>
                <w:lang w:val="kk-KZ"/>
              </w:rPr>
              <w:t>объектов придорожного сервиса</w:t>
            </w:r>
            <w:r w:rsidRPr="005E7AA0">
              <w:rPr>
                <w:b/>
                <w:bCs/>
              </w:rPr>
              <w:t xml:space="preserve"> и предъявляемые к ним требования;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lastRenderedPageBreak/>
              <w:t>С целью конкретизации (перечень, размер возмещения), определения порядка мониторинга исполнения обязанностей субъекта предпринимательства необходимо дополнение существующей компетенции.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 xml:space="preserve">Понятие «объект придорожного сервиса» имеет слишком широкий охват: например, гостиницы, объекты наружной рекламы, мед. помощи и т.д. В </w:t>
            </w:r>
            <w:r w:rsidRPr="00FF1E66">
              <w:rPr>
                <w:bCs/>
              </w:rPr>
              <w:lastRenderedPageBreak/>
              <w:t>этой связи, необходимо определить перечень: мотель, гостиница, кемпинг, автозаправочная станция, пункт питания, пункт торговли;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  <w:strike/>
              </w:rPr>
            </w:pPr>
            <w:r w:rsidRPr="00FF1E66">
              <w:rPr>
                <w:bCs/>
              </w:rPr>
              <w:t>Также, необходимо предусмотреть возможность корректировать размер возмещений.</w:t>
            </w:r>
          </w:p>
        </w:tc>
      </w:tr>
      <w:tr w:rsidR="00426899" w:rsidRPr="00FF1E66" w:rsidTr="00147426">
        <w:tc>
          <w:tcPr>
            <w:tcW w:w="567" w:type="dxa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Подпункт 20-20) </w:t>
            </w:r>
          </w:p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>Статьи 11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spacing w:val="2"/>
                <w:shd w:val="clear" w:color="auto" w:fill="FFFFFF"/>
              </w:rPr>
              <w:t>20-20) утверждает правила возмещения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деятельность;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/>
                <w:bCs/>
                <w:lang w:val="kk-KZ"/>
              </w:rPr>
            </w:pPr>
            <w:r w:rsidRPr="00FF1E66">
              <w:rPr>
                <w:bCs/>
                <w:lang w:val="kk-KZ"/>
              </w:rPr>
              <w:t xml:space="preserve">20-20) </w:t>
            </w:r>
            <w:r w:rsidRPr="005E7AA0">
              <w:rPr>
                <w:b/>
                <w:bCs/>
                <w:lang w:val="kk-KZ"/>
              </w:rPr>
              <w:t xml:space="preserve">утверждает </w:t>
            </w:r>
            <w:r w:rsidRPr="005E7AA0">
              <w:rPr>
                <w:b/>
                <w:spacing w:val="2"/>
                <w:shd w:val="clear" w:color="auto" w:fill="FFFFFF"/>
              </w:rPr>
              <w:t xml:space="preserve">правила, </w:t>
            </w:r>
            <w:r w:rsidRPr="005E7AA0">
              <w:rPr>
                <w:b/>
                <w:lang w:val="kk-KZ"/>
              </w:rPr>
              <w:t>размеры и предельные значения суммы</w:t>
            </w:r>
            <w:r w:rsidRPr="005E7AA0">
              <w:rPr>
                <w:b/>
                <w:bCs/>
                <w:lang w:val="kk-KZ"/>
              </w:rPr>
              <w:t xml:space="preserve"> возмещения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деятельность, а также предъявляемые к ним требования;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 xml:space="preserve">Отсутствует требование по сроку эксплуатации. Предлагается определить новые </w:t>
            </w:r>
            <w:proofErr w:type="spellStart"/>
            <w:r w:rsidRPr="00FF1E66">
              <w:rPr>
                <w:bCs/>
              </w:rPr>
              <w:t>туравтобусы</w:t>
            </w:r>
            <w:proofErr w:type="spellEnd"/>
            <w:r w:rsidRPr="00FF1E66">
              <w:rPr>
                <w:bCs/>
              </w:rPr>
              <w:t>, а также не старше 3-х лет, но ранее неиспользованные (без пробега).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Также, необходимо предусмотреть возможность корректировать размер и пороговые суммы возмещений.</w:t>
            </w:r>
          </w:p>
        </w:tc>
      </w:tr>
      <w:tr w:rsidR="00426899" w:rsidRPr="00FF1E66" w:rsidTr="00147426">
        <w:tc>
          <w:tcPr>
            <w:tcW w:w="567" w:type="dxa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 xml:space="preserve">Подпункт 20-26) </w:t>
            </w:r>
          </w:p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>Статьи 11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/>
                <w:bCs/>
                <w:lang w:val="kk-KZ"/>
              </w:rPr>
            </w:pPr>
            <w:r w:rsidRPr="00FF1E66">
              <w:rPr>
                <w:b/>
                <w:bCs/>
              </w:rPr>
              <w:t>Отсутствует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Статья 11. Компетенция уполномоченного органа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Уполномоченный орган: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/>
                <w:bCs/>
                <w:lang w:val="kk-KZ"/>
              </w:rPr>
            </w:pPr>
            <w:r w:rsidRPr="00FF1E66">
              <w:rPr>
                <w:b/>
                <w:spacing w:val="2"/>
                <w:shd w:val="clear" w:color="auto" w:fill="FFFFFF"/>
              </w:rPr>
              <w:t>20-26)</w:t>
            </w:r>
            <w:r w:rsidRPr="00FF1E66">
              <w:rPr>
                <w:b/>
                <w:lang w:val="kk-KZ"/>
              </w:rPr>
              <w:t xml:space="preserve"> утверждает правила осуществления мониторинга неотчуждения и целевого использования </w:t>
            </w:r>
            <w:r w:rsidRPr="00FF1E66">
              <w:rPr>
                <w:b/>
                <w:spacing w:val="2"/>
                <w:shd w:val="clear" w:color="auto" w:fill="FFFFFF"/>
              </w:rPr>
              <w:t>санитарно-гигиенических узлов</w:t>
            </w:r>
            <w:r w:rsidRPr="00FF1E66">
              <w:rPr>
                <w:b/>
                <w:lang w:val="kk-KZ"/>
              </w:rPr>
              <w:t xml:space="preserve"> в течение периода получения субсидирования части затрат, а </w:t>
            </w:r>
            <w:r w:rsidRPr="00FF1E66">
              <w:rPr>
                <w:b/>
                <w:lang w:val="kk-KZ"/>
              </w:rPr>
              <w:lastRenderedPageBreak/>
              <w:t xml:space="preserve">также </w:t>
            </w:r>
            <w:r w:rsidRPr="00FF1E66">
              <w:rPr>
                <w:b/>
                <w:bCs/>
                <w:lang w:val="kk-KZ"/>
              </w:rPr>
              <w:t>мест размещения туриста, санаторно-курортных организаций, визит-центров</w:t>
            </w:r>
            <w:r w:rsidRPr="00FF1E66">
              <w:rPr>
                <w:b/>
                <w:spacing w:val="2"/>
                <w:shd w:val="clear" w:color="auto" w:fill="FFFFFF"/>
              </w:rPr>
              <w:t xml:space="preserve"> оборудования и техники для горнолыжных курортов, объектов придорожного сервиса, </w:t>
            </w:r>
            <w:r w:rsidRPr="00FF1E66">
              <w:rPr>
                <w:b/>
                <w:bCs/>
                <w:lang w:val="kk-KZ"/>
              </w:rPr>
              <w:t xml:space="preserve">автомобильных транспортных средств вместимостью более восьми мест для сидения, исключая место водителя, </w:t>
            </w:r>
            <w:r w:rsidRPr="00FF1E66">
              <w:rPr>
                <w:b/>
                <w:lang w:val="kk-KZ"/>
              </w:rPr>
              <w:t>в течение пяти лет со дня получения возмещения части затрат субъектом предпрнимательства</w:t>
            </w:r>
            <w:r w:rsidR="001B7253">
              <w:rPr>
                <w:b/>
                <w:spacing w:val="2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lastRenderedPageBreak/>
              <w:t>С целью проведения мониторинга исполнения взятых обязательств субъекта предпринимательства, а также повышения ответственности субъекта предпринимательства.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lang w:val="kk-KZ"/>
              </w:rPr>
            </w:pPr>
            <w:r w:rsidRPr="00FF1E66">
              <w:rPr>
                <w:lang w:val="kk-KZ"/>
              </w:rPr>
              <w:t>Согласно действующему  Закону</w:t>
            </w:r>
            <w:r w:rsidRPr="00FF1E66">
              <w:t xml:space="preserve"> «О туристской деятельности» </w:t>
            </w:r>
            <w:r w:rsidRPr="00FF1E66">
              <w:rPr>
                <w:lang w:val="kk-KZ"/>
              </w:rPr>
              <w:t xml:space="preserve">(с учетом поправок от 30.04.2021 г.) компетенция и у уполномоченного органа, и у МИО по мониторингу неотчуждения и целевого использования перечисленного оборудования/техники/автотранспорта /туробъектов, </w:t>
            </w:r>
            <w:r w:rsidRPr="00FF1E66">
              <w:rPr>
                <w:lang w:val="kk-KZ"/>
              </w:rPr>
              <w:lastRenderedPageBreak/>
              <w:t>а также по принятию мер взыскания в случае отчуждения, отсутствует.</w:t>
            </w:r>
          </w:p>
          <w:p w:rsidR="00426899" w:rsidRPr="00FF1E66" w:rsidRDefault="00426899" w:rsidP="00426899">
            <w:pPr>
              <w:ind w:firstLine="317"/>
              <w:jc w:val="both"/>
            </w:pPr>
            <w:r w:rsidRPr="00FF1E66">
              <w:t>В связи с чем, процесс проведения мониторинга может устанавливаться должностными лицами самостоятельно по своему усмотрению, что предполагает коррупционные последствия.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lang w:val="kk-KZ"/>
              </w:rPr>
              <w:t xml:space="preserve">С учетом данных замечаний и рекомендаций антикоррупционной экспертизы, а также принимая во внимание отсутствие компетенции у уполномоченного органа и у МИО по проведению мониторинга в рамках </w:t>
            </w:r>
            <w:r w:rsidRPr="00FF1E66">
              <w:t xml:space="preserve"> </w:t>
            </w:r>
            <w:r w:rsidRPr="00FF1E66">
              <w:rPr>
                <w:lang w:val="kk-KZ"/>
              </w:rPr>
              <w:t xml:space="preserve">Закона </w:t>
            </w:r>
            <w:r w:rsidRPr="00FF1E66">
              <w:t>Республики Казахстан «О туристской деятельности в Республик</w:t>
            </w:r>
            <w:r w:rsidRPr="00FF1E66">
              <w:rPr>
                <w:lang w:val="kk-KZ"/>
              </w:rPr>
              <w:t>е</w:t>
            </w:r>
            <w:r w:rsidRPr="00FF1E66">
              <w:t xml:space="preserve"> Казахстан», </w:t>
            </w:r>
            <w:r w:rsidRPr="00FF1E66">
              <w:rPr>
                <w:lang w:val="kk-KZ"/>
              </w:rPr>
              <w:t>требования по мониторингу неотчуждения, целевого использования оборудования и техники на горнолыжных курортах и мер взыскания в отношении нарушителей следует включить в Закон, а компетенцией по разработке соответствующих правил и их утверждению наделить МКС РК.</w:t>
            </w:r>
          </w:p>
        </w:tc>
      </w:tr>
      <w:tr w:rsidR="00426899" w:rsidRPr="00FF1E66" w:rsidTr="00147426">
        <w:tc>
          <w:tcPr>
            <w:tcW w:w="567" w:type="dxa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>Подпункт 13-14) Пункта 1 Статьи 12</w:t>
            </w:r>
          </w:p>
        </w:tc>
        <w:tc>
          <w:tcPr>
            <w:tcW w:w="3261" w:type="dxa"/>
          </w:tcPr>
          <w:p w:rsidR="00426899" w:rsidRPr="00FF1E66" w:rsidRDefault="00FF1E66" w:rsidP="00426899">
            <w:pPr>
              <w:widowControl w:val="0"/>
              <w:ind w:firstLine="288"/>
              <w:jc w:val="both"/>
              <w:rPr>
                <w:b/>
                <w:bCs/>
              </w:rPr>
            </w:pPr>
            <w:r w:rsidRPr="00FF1E66">
              <w:rPr>
                <w:b/>
                <w:bCs/>
              </w:rPr>
              <w:t>Отсутствует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Статья 12. Компетенция местных исполнительных органов (</w:t>
            </w:r>
            <w:proofErr w:type="spellStart"/>
            <w:r w:rsidRPr="00FF1E66">
              <w:rPr>
                <w:bCs/>
              </w:rPr>
              <w:t>акиматов</w:t>
            </w:r>
            <w:proofErr w:type="spellEnd"/>
            <w:r w:rsidRPr="00FF1E66">
              <w:rPr>
                <w:bCs/>
              </w:rPr>
              <w:t>) областей, городов республиканского значения, столицы, районов, городов областного значения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1. Местный исполнительный орган области, города республиканского значения, столицы: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/>
                <w:bCs/>
              </w:rPr>
              <w:t>13-14)</w:t>
            </w:r>
            <w:r w:rsidRPr="00FF1E66">
              <w:rPr>
                <w:bCs/>
              </w:rPr>
              <w:t xml:space="preserve"> </w:t>
            </w:r>
            <w:r w:rsidRPr="00FF1E66">
              <w:rPr>
                <w:b/>
                <w:lang w:val="kk-KZ"/>
              </w:rPr>
              <w:t xml:space="preserve">осуществляет мониторинг неотчуждения и целевого использования в течение пяти лет со дня получения возмещения части </w:t>
            </w:r>
            <w:r w:rsidRPr="00FF1E66">
              <w:rPr>
                <w:b/>
                <w:lang w:val="kk-KZ"/>
              </w:rPr>
              <w:lastRenderedPageBreak/>
              <w:t xml:space="preserve">затрат субъектом предпрнимательства </w:t>
            </w:r>
            <w:r w:rsidRPr="00FF1E66">
              <w:rPr>
                <w:b/>
                <w:bCs/>
                <w:lang w:val="kk-KZ"/>
              </w:rPr>
              <w:t>мест размещения туриста, санаторно-курортных организаций, визит-центров</w:t>
            </w:r>
            <w:r w:rsidRPr="00FF1E66">
              <w:rPr>
                <w:b/>
                <w:spacing w:val="2"/>
                <w:shd w:val="clear" w:color="auto" w:fill="FFFFFF"/>
              </w:rPr>
              <w:t xml:space="preserve"> оборудования и техники для горнолыжных курортов, объектов придорожного сервиса, </w:t>
            </w:r>
            <w:r w:rsidRPr="00FF1E66">
              <w:rPr>
                <w:b/>
                <w:bCs/>
                <w:lang w:val="kk-KZ"/>
              </w:rPr>
              <w:t>автомобильных транспортных средств вместимостью более восьми мест для сидения, исключая место водителя</w:t>
            </w:r>
            <w:r w:rsidRPr="00FF1E66">
              <w:rPr>
                <w:b/>
                <w:spacing w:val="2"/>
                <w:shd w:val="clear" w:color="auto" w:fill="FFFFFF"/>
              </w:rPr>
              <w:t>;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lastRenderedPageBreak/>
              <w:t>С целью проведения мониторинга исполнения взятых обязательств субъекта предпринимательства, а также повышения ответственности субъекта предпринимательства.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lang w:val="kk-KZ"/>
              </w:rPr>
            </w:pPr>
            <w:r w:rsidRPr="00FF1E66">
              <w:rPr>
                <w:lang w:val="kk-KZ"/>
              </w:rPr>
              <w:t>Согласно действующему  Закону</w:t>
            </w:r>
            <w:r w:rsidRPr="00FF1E66">
              <w:t xml:space="preserve"> «О туристской деятельности» </w:t>
            </w:r>
            <w:r w:rsidRPr="00FF1E66">
              <w:rPr>
                <w:lang w:val="kk-KZ"/>
              </w:rPr>
              <w:t>(с учетом поправок от 30.04.2021 г.) компетенция и у уполномоченного органа, и у МИО по мониторингу неотчуждения и целевого использования перечисленного оборудования/техники/автотранспорта/туробъектов, а также по принятию мер взыскания в случае отчуждения, отсутствует.</w:t>
            </w:r>
          </w:p>
          <w:p w:rsidR="00426899" w:rsidRPr="00FF1E66" w:rsidRDefault="00426899" w:rsidP="00426899">
            <w:pPr>
              <w:ind w:firstLine="317"/>
              <w:jc w:val="both"/>
            </w:pPr>
            <w:r w:rsidRPr="00FF1E66">
              <w:t>В связи с чем, процесс проведения мониторинга может устанавливаться должностными лицами самостоятельно по своему усмотрению, что предполагает коррупционные последствия.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lang w:val="kk-KZ"/>
              </w:rPr>
              <w:lastRenderedPageBreak/>
              <w:t xml:space="preserve">С учетом данных замечаний и рекомендаций антикоррупционной экспертизы, а также принимая во внимание отсутствие компетенции у уполномоченного органа и у МИО по проведению мониторинга в рамках </w:t>
            </w:r>
            <w:r w:rsidRPr="00FF1E66">
              <w:t xml:space="preserve"> </w:t>
            </w:r>
            <w:r w:rsidRPr="00FF1E66">
              <w:rPr>
                <w:lang w:val="kk-KZ"/>
              </w:rPr>
              <w:t xml:space="preserve">Закона </w:t>
            </w:r>
            <w:r w:rsidRPr="00FF1E66">
              <w:t>Республики Казахстан «О туристской деятельности в Республик</w:t>
            </w:r>
            <w:r w:rsidRPr="00FF1E66">
              <w:rPr>
                <w:lang w:val="kk-KZ"/>
              </w:rPr>
              <w:t>е</w:t>
            </w:r>
            <w:r w:rsidRPr="00FF1E66">
              <w:t xml:space="preserve"> Казахстан», </w:t>
            </w:r>
            <w:r w:rsidRPr="00FF1E66">
              <w:rPr>
                <w:lang w:val="kk-KZ"/>
              </w:rPr>
              <w:t>требования по мониторингу неотчуждения, целевого использования оборудования и техники на горнолыжных курортах и мер взыскания в отношении нарушителей следует включить в Закон и наделить соответствующей компетенцией местные исполнительные органы, поскольку все перчисленные объекты возмещения экслпуатируются на местах.</w:t>
            </w:r>
          </w:p>
        </w:tc>
      </w:tr>
      <w:tr w:rsidR="00426899" w:rsidRPr="00FF1E66" w:rsidTr="00147426">
        <w:tc>
          <w:tcPr>
            <w:tcW w:w="567" w:type="dxa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>Подпункт 13-15) Пункта 1 Статьи 12</w:t>
            </w:r>
          </w:p>
        </w:tc>
        <w:tc>
          <w:tcPr>
            <w:tcW w:w="3261" w:type="dxa"/>
          </w:tcPr>
          <w:p w:rsidR="00426899" w:rsidRPr="00FF1E66" w:rsidRDefault="00FF1E66" w:rsidP="00426899">
            <w:pPr>
              <w:widowControl w:val="0"/>
              <w:ind w:firstLine="288"/>
              <w:jc w:val="both"/>
              <w:rPr>
                <w:b/>
                <w:bCs/>
              </w:rPr>
            </w:pPr>
            <w:r w:rsidRPr="00FF1E66">
              <w:rPr>
                <w:b/>
                <w:bCs/>
              </w:rPr>
              <w:t>Отсутствует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Статья 12. Компетенция местных исполнительных органов (</w:t>
            </w:r>
            <w:proofErr w:type="spellStart"/>
            <w:r w:rsidRPr="00FF1E66">
              <w:rPr>
                <w:bCs/>
              </w:rPr>
              <w:t>акиматов</w:t>
            </w:r>
            <w:proofErr w:type="spellEnd"/>
            <w:r w:rsidRPr="00FF1E66">
              <w:rPr>
                <w:bCs/>
              </w:rPr>
              <w:t>) областей, городов республиканского значения, столицы, районов, городов областного значения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1. Местный исполнительный орган области, города республиканского значения, столицы: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t>…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/>
                <w:bCs/>
              </w:rPr>
              <w:t xml:space="preserve">13-15) определяет пределы границ </w:t>
            </w:r>
            <w:r w:rsidRPr="00FF1E66">
              <w:rPr>
                <w:b/>
                <w:color w:val="000000"/>
                <w:spacing w:val="2"/>
                <w:shd w:val="clear" w:color="auto" w:fill="FFFFFF"/>
              </w:rPr>
              <w:t>приоритетных туристских территорий</w:t>
            </w:r>
            <w:r w:rsidRPr="00FF1E66">
              <w:rPr>
                <w:b/>
                <w:bCs/>
                <w:lang w:val="kk-KZ"/>
              </w:rPr>
              <w:t>;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Согласно действующей норме статьи 14-1 Закона РК «О туристской деятельности в РК» приоритетной туристской территорией является территория с особым потенциалом туристского развития, включенная в перечень объектов республиканского уровня карты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туристификации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>.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Однако, на практике утвержденная приказом МКС РК от 27.10.2021 г. № 332 Карта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туристификации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 xml:space="preserve"> функционально несостоятельна (бесполезна), поскольку по предложениям МИО содержит в основном объекты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турдеятельности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 xml:space="preserve"> и инвестиционные (на стадии реализации) или действующие проекты (получившие меры господдержки –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инвестпреференции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 xml:space="preserve"> и натурные гранты), а не территории.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При этом основной целью определения ПТТ предполагалось получение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инвестпреференций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 xml:space="preserve">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инвестпроектами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 xml:space="preserve"> в соответствии с подпунктом 2) п. 5 </w:t>
            </w:r>
            <w:r w:rsidRPr="00FF1E66">
              <w:rPr>
                <w:spacing w:val="2"/>
              </w:rPr>
              <w:t xml:space="preserve">статьи 286 </w:t>
            </w:r>
            <w:r w:rsidRPr="00FF1E66">
              <w:t xml:space="preserve">Предпринимательского кодекса РК </w:t>
            </w:r>
            <w:r w:rsidRPr="00FF1E66">
              <w:rPr>
                <w:spacing w:val="2"/>
              </w:rPr>
              <w:t>предоставление инвестиционных преференций</w:t>
            </w:r>
            <w:r w:rsidRPr="00FF1E66">
              <w:rPr>
                <w:spacing w:val="2"/>
                <w:shd w:val="clear" w:color="auto" w:fill="FFFFFF"/>
              </w:rPr>
              <w:t>.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По действующему законодательству </w:t>
            </w:r>
            <w:r w:rsidRPr="00FF1E66">
              <w:rPr>
                <w:spacing w:val="2"/>
                <w:shd w:val="clear" w:color="auto" w:fill="FFFFFF"/>
              </w:rPr>
              <w:lastRenderedPageBreak/>
              <w:t>компетенция по определению границ пределов таких приоритетных туристских территорий и у МКС и у МИО отсутствует.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МКС согласно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пп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>. 20-9) ст. 11 Закона утверждает правила формирования, функционирования приоритетных туристских территорий и управления ими.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bCs/>
              </w:rPr>
            </w:pPr>
            <w:r w:rsidRPr="00FF1E66">
              <w:rPr>
                <w:spacing w:val="2"/>
                <w:shd w:val="clear" w:color="auto" w:fill="FFFFFF"/>
              </w:rPr>
              <w:t>А местный исполнительный орган в случае внесения данной поправки будет наделен полномочиями по определению территориальных границ ПТТ, при создании объектов, на которых субъекты бизнеса будут вправе получить инвестиционные преференции.</w:t>
            </w:r>
          </w:p>
        </w:tc>
      </w:tr>
      <w:tr w:rsidR="00426899" w:rsidRPr="00FF1E66" w:rsidTr="00147426">
        <w:tc>
          <w:tcPr>
            <w:tcW w:w="567" w:type="dxa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>Статья 14-1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spacing w:val="2"/>
              </w:rPr>
            </w:pPr>
            <w:r w:rsidRPr="00FF1E66">
              <w:rPr>
                <w:b/>
                <w:bCs/>
                <w:spacing w:val="2"/>
                <w:bdr w:val="none" w:sz="0" w:space="0" w:color="auto" w:frame="1"/>
              </w:rPr>
              <w:t>Статья 14-1. Приоритетные туристские территории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t xml:space="preserve">1. Приоритетной туристской территорией является территория с особым потенциалом туристского развития, включенная в перечень объектов республиканского уровня карты </w:t>
            </w:r>
            <w:proofErr w:type="spellStart"/>
            <w:r w:rsidRPr="00FF1E66">
              <w:rPr>
                <w:spacing w:val="2"/>
              </w:rPr>
              <w:t>туристификации</w:t>
            </w:r>
            <w:proofErr w:type="spellEnd"/>
            <w:r w:rsidRPr="00FF1E66">
              <w:rPr>
                <w:spacing w:val="2"/>
              </w:rPr>
              <w:t>.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t>2. Участниками приоритетной туристской территории являются физические и юридические лица, осуществляющие предпринимательскую деятельность в соответствии с законодательством Республики Казахстан.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lastRenderedPageBreak/>
              <w:t>3. Приоритетная туристская территория создается в целях: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t>повышения конкурентоспособности территории на туристском рынке за счет синергетического эффекта;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t>повышения эффективности работы субъектов туристской деятельности;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t>концентрации ресурсов (материальных, интеллектуальных и других) в наиболее перспективных точках развития туризма.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t>4. Строительство объектов, способных удовлетворить потребности туриста, на приоритетных туристских территориях осуществляется в соответствии с законодательством Республики Казахстан.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spacing w:val="2"/>
              </w:rPr>
            </w:pPr>
            <w:r w:rsidRPr="00FF1E66">
              <w:rPr>
                <w:b/>
                <w:bCs/>
                <w:spacing w:val="2"/>
                <w:bdr w:val="none" w:sz="0" w:space="0" w:color="auto" w:frame="1"/>
              </w:rPr>
              <w:lastRenderedPageBreak/>
              <w:t>Статья 14-1. Приоритетные туристские территории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t xml:space="preserve">1. Приоритетной туристской территорией является территория с особым потенциалом туристского развития, </w:t>
            </w:r>
            <w:r w:rsidRPr="00FF1E66">
              <w:rPr>
                <w:b/>
                <w:color w:val="000000"/>
                <w:spacing w:val="2"/>
                <w:shd w:val="clear" w:color="auto" w:fill="FFFFFF"/>
              </w:rPr>
              <w:t>пределы которой определяются местными исполнительными органами</w:t>
            </w:r>
            <w:r w:rsidRPr="00FF1E66">
              <w:rPr>
                <w:b/>
                <w:spacing w:val="2"/>
              </w:rPr>
              <w:t>.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t>2. Участниками приоритетной туристской территории являются физические и юридические лица, осуществляющие предпринимательскую деятельность в соответствии с законодательством Республики Казахстан.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t>3. Приоритетная туристская территория создается в целях: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t xml:space="preserve">повышения конкурентоспособности территории на туристском рынке </w:t>
            </w:r>
            <w:r w:rsidRPr="00FF1E66">
              <w:rPr>
                <w:spacing w:val="2"/>
              </w:rPr>
              <w:lastRenderedPageBreak/>
              <w:t>за счет синергетического эффекта;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t>повышения эффективности работы субъектов туристской деятельности;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t>концентрации ресурсов (материальных, интеллектуальных и других) в наиболее перспективных точках развития туризма;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b/>
                <w:spacing w:val="2"/>
              </w:rPr>
            </w:pPr>
            <w:r w:rsidRPr="00FF1E66">
              <w:rPr>
                <w:b/>
                <w:color w:val="000000"/>
                <w:spacing w:val="2"/>
                <w:shd w:val="clear" w:color="auto" w:fill="FFFFFF"/>
              </w:rPr>
              <w:t>предоставления инвестиционных преференций юридическим лицам при создании объектов, способных удовлетворить потребности туриста в пределах приоритетных туристских территорий</w:t>
            </w:r>
            <w:r w:rsidRPr="00FF1E66">
              <w:rPr>
                <w:b/>
                <w:spacing w:val="2"/>
              </w:rPr>
              <w:t>.</w:t>
            </w:r>
          </w:p>
          <w:p w:rsidR="00426899" w:rsidRPr="00FF1E66" w:rsidRDefault="00426899" w:rsidP="00426899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spacing w:val="2"/>
              </w:rPr>
            </w:pPr>
            <w:r w:rsidRPr="00FF1E66">
              <w:rPr>
                <w:spacing w:val="2"/>
              </w:rPr>
              <w:t xml:space="preserve">4. Строительство объектов, способных удовлетворить потребности туриста, на приоритетных туристских территориях </w:t>
            </w:r>
            <w:r w:rsidRPr="00FF1E66">
              <w:rPr>
                <w:b/>
                <w:spacing w:val="2"/>
              </w:rPr>
              <w:t>и предоставление по ним инвестиционных преференций</w:t>
            </w:r>
            <w:r w:rsidRPr="00FF1E66">
              <w:rPr>
                <w:spacing w:val="2"/>
              </w:rPr>
              <w:t xml:space="preserve"> осуществляется в соответствии с законодательством Республики Казахстан.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ind w:firstLine="317"/>
              <w:jc w:val="both"/>
              <w:rPr>
                <w:spacing w:val="2"/>
              </w:rPr>
            </w:pPr>
            <w:r w:rsidRPr="00FF1E66">
              <w:rPr>
                <w:spacing w:val="2"/>
              </w:rPr>
              <w:lastRenderedPageBreak/>
              <w:t xml:space="preserve">Перечень объектов республиканского уровня карты </w:t>
            </w:r>
            <w:proofErr w:type="spellStart"/>
            <w:r w:rsidRPr="00FF1E66">
              <w:rPr>
                <w:spacing w:val="2"/>
              </w:rPr>
              <w:t>туристификации</w:t>
            </w:r>
            <w:proofErr w:type="spellEnd"/>
            <w:r w:rsidRPr="00FF1E66">
              <w:rPr>
                <w:spacing w:val="2"/>
              </w:rPr>
              <w:t xml:space="preserve"> не может включать приоритетные туристские территории с особым потенциалом туристского развития, поскольку под объектами понимается непосредственно инвестиционный или иной проект, уже получивший меру господдержки.</w:t>
            </w:r>
          </w:p>
          <w:p w:rsidR="00426899" w:rsidRPr="00FF1E66" w:rsidRDefault="00426899" w:rsidP="00426899">
            <w:pPr>
              <w:ind w:firstLine="317"/>
              <w:jc w:val="both"/>
              <w:rPr>
                <w:spacing w:val="2"/>
              </w:rPr>
            </w:pPr>
            <w:r w:rsidRPr="00FF1E66">
              <w:rPr>
                <w:spacing w:val="2"/>
              </w:rPr>
              <w:t xml:space="preserve">В этой связи компетенцию по определению пределов территорий ПТТ предлагается закрепить за местными исполнительными органами, а </w:t>
            </w:r>
            <w:proofErr w:type="spellStart"/>
            <w:r w:rsidRPr="00FF1E66">
              <w:rPr>
                <w:spacing w:val="2"/>
              </w:rPr>
              <w:t>пп</w:t>
            </w:r>
            <w:proofErr w:type="spellEnd"/>
            <w:r w:rsidRPr="00FF1E66">
              <w:rPr>
                <w:spacing w:val="2"/>
              </w:rPr>
              <w:t xml:space="preserve">. 20-10) статьи 11 исключить за отсутствием необходимости карты </w:t>
            </w:r>
            <w:proofErr w:type="spellStart"/>
            <w:r w:rsidRPr="00FF1E66">
              <w:rPr>
                <w:spacing w:val="2"/>
              </w:rPr>
              <w:t>туристификации</w:t>
            </w:r>
            <w:proofErr w:type="spellEnd"/>
            <w:r w:rsidRPr="00FF1E66">
              <w:rPr>
                <w:spacing w:val="2"/>
              </w:rPr>
              <w:t xml:space="preserve"> в связи с ее функциональной несостоятельностью.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spacing w:val="2"/>
                <w:shd w:val="clear" w:color="auto" w:fill="FFFFFF"/>
              </w:rPr>
            </w:pPr>
            <w:r w:rsidRPr="00FF1E66">
              <w:rPr>
                <w:spacing w:val="2"/>
              </w:rPr>
              <w:t xml:space="preserve">Кроме того, пункты 3 и 4 следует дополнить уточнениями по вопросам предоставления </w:t>
            </w:r>
            <w:proofErr w:type="spellStart"/>
            <w:r w:rsidRPr="00FF1E66">
              <w:rPr>
                <w:spacing w:val="2"/>
              </w:rPr>
              <w:t>инвестпреференций</w:t>
            </w:r>
            <w:proofErr w:type="spellEnd"/>
            <w:r w:rsidRPr="00FF1E66">
              <w:rPr>
                <w:spacing w:val="2"/>
              </w:rPr>
              <w:t xml:space="preserve">, поскольку </w:t>
            </w:r>
            <w:r w:rsidRPr="00FF1E66">
              <w:rPr>
                <w:spacing w:val="2"/>
                <w:shd w:val="clear" w:color="auto" w:fill="FFFFFF"/>
              </w:rPr>
              <w:t xml:space="preserve">основной целью определения ПТТ предполагалось получение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инвестпреференций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 xml:space="preserve">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инвестпроектами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 xml:space="preserve"> в соответствии с подпунктом 2) п. 5 </w:t>
            </w:r>
            <w:r w:rsidRPr="00FF1E66">
              <w:rPr>
                <w:spacing w:val="2"/>
              </w:rPr>
              <w:t xml:space="preserve">статьи 286 </w:t>
            </w:r>
            <w:r w:rsidRPr="00FF1E66">
              <w:t>Предпринимательского кодекса РК -</w:t>
            </w:r>
            <w:r w:rsidRPr="00FF1E66">
              <w:rPr>
                <w:spacing w:val="2"/>
              </w:rPr>
              <w:t xml:space="preserve"> «При создании объектов, способных удовлетворить потребности туриста на приоритетных туристских территориях, </w:t>
            </w:r>
            <w:r w:rsidRPr="00FF1E66">
              <w:rPr>
                <w:spacing w:val="2"/>
              </w:rPr>
              <w:lastRenderedPageBreak/>
              <w:t xml:space="preserve">размер инвестиций юридического лица составляет не менее </w:t>
            </w:r>
            <w:proofErr w:type="spellStart"/>
            <w:r w:rsidRPr="00FF1E66">
              <w:rPr>
                <w:spacing w:val="2"/>
              </w:rPr>
              <w:t>двухсоттысячекратного</w:t>
            </w:r>
            <w:proofErr w:type="spellEnd"/>
            <w:r w:rsidRPr="00FF1E66">
              <w:rPr>
                <w:spacing w:val="2"/>
              </w:rPr>
              <w:t xml:space="preserve"> размера месячного расчетного показателя </w:t>
            </w:r>
            <w:r w:rsidRPr="00FF1E66">
              <w:rPr>
                <w:spacing w:val="2"/>
                <w:shd w:val="clear" w:color="auto" w:fill="FFFFFF"/>
              </w:rPr>
              <w:t>(</w:t>
            </w:r>
            <w:r w:rsidRPr="00FF1E66">
              <w:rPr>
                <w:lang w:val="kk-KZ"/>
              </w:rPr>
              <w:t>не менее 612,6 млн.тг. из расчета МРП на 2022 год – 3063 тг.)</w:t>
            </w:r>
            <w:r w:rsidRPr="00FF1E66">
              <w:rPr>
                <w:spacing w:val="2"/>
              </w:rPr>
              <w:t>, установленного законом о республиканском бюджете и действующего на дату подачи заявки на предоставление инвестиционных преференций</w:t>
            </w:r>
            <w:r w:rsidRPr="00FF1E66">
              <w:rPr>
                <w:spacing w:val="2"/>
                <w:shd w:val="clear" w:color="auto" w:fill="FFFFFF"/>
              </w:rPr>
              <w:t>.</w:t>
            </w:r>
          </w:p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spacing w:val="2"/>
                <w:shd w:val="clear" w:color="auto" w:fill="FFFFFF"/>
              </w:rPr>
              <w:t xml:space="preserve">При этом, МКС согласно </w:t>
            </w:r>
            <w:proofErr w:type="spellStart"/>
            <w:r w:rsidRPr="00FF1E66">
              <w:rPr>
                <w:spacing w:val="2"/>
                <w:shd w:val="clear" w:color="auto" w:fill="FFFFFF"/>
              </w:rPr>
              <w:t>пп</w:t>
            </w:r>
            <w:proofErr w:type="spellEnd"/>
            <w:r w:rsidRPr="00FF1E66">
              <w:rPr>
                <w:spacing w:val="2"/>
                <w:shd w:val="clear" w:color="auto" w:fill="FFFFFF"/>
              </w:rPr>
              <w:t>. 20-9) ст. 11 Закона утверждает правила формирования, функционирования приоритетных туристских территорий и управления ими.</w:t>
            </w:r>
          </w:p>
        </w:tc>
      </w:tr>
      <w:tr w:rsidR="00426899" w:rsidRPr="00FF1E66" w:rsidTr="00147426">
        <w:tc>
          <w:tcPr>
            <w:tcW w:w="567" w:type="dxa"/>
          </w:tcPr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99" w:rsidRPr="00FF1E66" w:rsidRDefault="00426899" w:rsidP="00426899">
            <w:pPr>
              <w:widowControl w:val="0"/>
              <w:jc w:val="center"/>
              <w:rPr>
                <w:bCs/>
              </w:rPr>
            </w:pPr>
            <w:r w:rsidRPr="00FF1E66">
              <w:rPr>
                <w:bCs/>
              </w:rPr>
              <w:t>Статья 14-4</w:t>
            </w:r>
          </w:p>
        </w:tc>
        <w:tc>
          <w:tcPr>
            <w:tcW w:w="3261" w:type="dxa"/>
          </w:tcPr>
          <w:p w:rsidR="00426899" w:rsidRPr="00FF1E66" w:rsidRDefault="00426899" w:rsidP="00426899">
            <w:pPr>
              <w:widowControl w:val="0"/>
              <w:ind w:firstLine="288"/>
              <w:jc w:val="both"/>
              <w:rPr>
                <w:b/>
                <w:bCs/>
              </w:rPr>
            </w:pPr>
            <w:r w:rsidRPr="00FF1E66">
              <w:rPr>
                <w:b/>
                <w:bCs/>
              </w:rPr>
              <w:t>Отсутствует</w:t>
            </w:r>
          </w:p>
        </w:tc>
        <w:tc>
          <w:tcPr>
            <w:tcW w:w="3685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/>
                <w:lang w:val="kk-KZ"/>
              </w:rPr>
            </w:pPr>
            <w:r w:rsidRPr="00FF1E66">
              <w:rPr>
                <w:b/>
              </w:rPr>
              <w:t>Статья 14-4. Меры государственной поддержки</w:t>
            </w:r>
            <w:r w:rsidR="00FF1E66" w:rsidRPr="00FF1E66">
              <w:rPr>
                <w:b/>
                <w:lang w:val="kk-KZ"/>
              </w:rPr>
              <w:t xml:space="preserve"> туристской отрасли</w:t>
            </w:r>
          </w:p>
          <w:p w:rsidR="00426899" w:rsidRPr="00FF1E66" w:rsidRDefault="00426899" w:rsidP="00426899">
            <w:pPr>
              <w:widowControl w:val="0"/>
              <w:tabs>
                <w:tab w:val="left" w:pos="353"/>
              </w:tabs>
              <w:ind w:firstLine="317"/>
              <w:jc w:val="both"/>
              <w:rPr>
                <w:b/>
              </w:rPr>
            </w:pPr>
            <w:r w:rsidRPr="00FF1E66">
              <w:rPr>
                <w:b/>
              </w:rPr>
              <w:t>Для развития туристской отрасли предоставляются следующие меры государственной поддержки:</w:t>
            </w:r>
          </w:p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субсидирование стоимости билета, включенного в туристский продукт, при воздушной перевозке несовершеннолетних пассажиров на территории Республики Казахстан;</w:t>
            </w:r>
          </w:p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субсидирование затрат туроператоров в сфере въездного туризма за каждого иностранного туриста;</w:t>
            </w:r>
          </w:p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возмещение части затрат субъектов предпринимательства при строительстве, реконструкции мест размещения туриста, санаторно-курортных организаций, визит-центрам;</w:t>
            </w:r>
          </w:p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возмещение части затрат субъектов предпринимательства по приобретению оборудования и техники для горнолыжных курортов;</w:t>
            </w:r>
          </w:p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субсидирование части затрат субъектов предпринимательства на содержание санитарно-гигиенических узлов;</w:t>
            </w:r>
          </w:p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возмещение части затрат субъектов предпринимательства по строительству объектов придорожного сервиса;</w:t>
            </w:r>
          </w:p>
          <w:p w:rsidR="00426899" w:rsidRPr="00FF1E66" w:rsidRDefault="00426899" w:rsidP="00426899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spacing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возмещение части затрат </w:t>
            </w:r>
            <w:r w:rsidRPr="00FF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деятельность.</w:t>
            </w:r>
          </w:p>
        </w:tc>
        <w:tc>
          <w:tcPr>
            <w:tcW w:w="5670" w:type="dxa"/>
          </w:tcPr>
          <w:p w:rsidR="00426899" w:rsidRPr="00FF1E66" w:rsidRDefault="00426899" w:rsidP="00426899">
            <w:pPr>
              <w:widowControl w:val="0"/>
              <w:ind w:firstLine="317"/>
              <w:jc w:val="both"/>
              <w:rPr>
                <w:bCs/>
              </w:rPr>
            </w:pPr>
            <w:r w:rsidRPr="00FF1E66">
              <w:rPr>
                <w:bCs/>
              </w:rPr>
              <w:lastRenderedPageBreak/>
              <w:t>В целях дополнения отдельной новой статьей в Законе РК «О туристской деятельности» для определения исчерпывающего перечня мер государственной поддержки в рамках отраслевого Закона.</w:t>
            </w:r>
          </w:p>
        </w:tc>
      </w:tr>
    </w:tbl>
    <w:p w:rsidR="00D8262C" w:rsidRPr="00B1600C" w:rsidRDefault="00D8262C" w:rsidP="00B6051D">
      <w:pPr>
        <w:rPr>
          <w:sz w:val="28"/>
        </w:rPr>
      </w:pPr>
    </w:p>
    <w:p w:rsidR="00426899" w:rsidRPr="00B1600C" w:rsidRDefault="00426899" w:rsidP="00B6051D">
      <w:pPr>
        <w:rPr>
          <w:sz w:val="28"/>
        </w:rPr>
      </w:pPr>
    </w:p>
    <w:tbl>
      <w:tblPr>
        <w:tblStyle w:val="ab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  <w:gridCol w:w="3260"/>
      </w:tblGrid>
      <w:tr w:rsidR="00B1600C" w:rsidRPr="00B1600C" w:rsidTr="00B1600C">
        <w:tc>
          <w:tcPr>
            <w:tcW w:w="10489" w:type="dxa"/>
          </w:tcPr>
          <w:p w:rsidR="00B1600C" w:rsidRPr="00B1600C" w:rsidRDefault="00B1600C" w:rsidP="00B02E92">
            <w:pPr>
              <w:rPr>
                <w:b/>
                <w:sz w:val="28"/>
                <w:szCs w:val="28"/>
              </w:rPr>
            </w:pPr>
            <w:r w:rsidRPr="00B1600C">
              <w:rPr>
                <w:b/>
                <w:sz w:val="28"/>
                <w:szCs w:val="28"/>
              </w:rPr>
              <w:t xml:space="preserve">Депутаты </w:t>
            </w:r>
            <w:r w:rsidRPr="00B1600C">
              <w:rPr>
                <w:b/>
                <w:sz w:val="28"/>
                <w:szCs w:val="28"/>
              </w:rPr>
              <w:tab/>
            </w:r>
          </w:p>
          <w:p w:rsidR="00B1600C" w:rsidRPr="00B1600C" w:rsidRDefault="00B1600C" w:rsidP="00B02E92">
            <w:pPr>
              <w:rPr>
                <w:b/>
                <w:sz w:val="28"/>
                <w:szCs w:val="28"/>
              </w:rPr>
            </w:pPr>
            <w:r w:rsidRPr="00B1600C">
              <w:rPr>
                <w:b/>
                <w:sz w:val="28"/>
                <w:szCs w:val="28"/>
              </w:rPr>
              <w:t>Мажилиса Парламента</w:t>
            </w:r>
          </w:p>
          <w:p w:rsidR="00B1600C" w:rsidRPr="00B1600C" w:rsidRDefault="00B1600C" w:rsidP="00B02E92">
            <w:pPr>
              <w:rPr>
                <w:b/>
                <w:sz w:val="28"/>
                <w:szCs w:val="28"/>
              </w:rPr>
            </w:pPr>
            <w:r w:rsidRPr="00B1600C">
              <w:rPr>
                <w:b/>
                <w:sz w:val="28"/>
                <w:szCs w:val="28"/>
              </w:rPr>
              <w:t>Республики Казахстан</w:t>
            </w:r>
          </w:p>
        </w:tc>
        <w:tc>
          <w:tcPr>
            <w:tcW w:w="3260" w:type="dxa"/>
          </w:tcPr>
          <w:p w:rsidR="00B1600C" w:rsidRPr="00B1600C" w:rsidRDefault="00B1600C" w:rsidP="00B02E92">
            <w:pPr>
              <w:rPr>
                <w:b/>
                <w:sz w:val="28"/>
                <w:szCs w:val="28"/>
              </w:rPr>
            </w:pPr>
          </w:p>
          <w:p w:rsidR="00B1600C" w:rsidRPr="00B1600C" w:rsidRDefault="00B1600C" w:rsidP="00B02E92">
            <w:pPr>
              <w:rPr>
                <w:b/>
                <w:sz w:val="28"/>
                <w:szCs w:val="28"/>
              </w:rPr>
            </w:pPr>
          </w:p>
          <w:p w:rsidR="002B0E24" w:rsidRPr="002B0E24" w:rsidRDefault="002B0E24" w:rsidP="00B02E9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Н. Сабильянов</w:t>
            </w:r>
          </w:p>
          <w:p w:rsidR="002B0E24" w:rsidRDefault="002B0E24" w:rsidP="00B02E92">
            <w:pPr>
              <w:rPr>
                <w:b/>
                <w:sz w:val="28"/>
                <w:szCs w:val="28"/>
              </w:rPr>
            </w:pPr>
          </w:p>
          <w:p w:rsidR="00B1600C" w:rsidRPr="00B1600C" w:rsidRDefault="00B1600C" w:rsidP="00B02E92">
            <w:pPr>
              <w:rPr>
                <w:b/>
                <w:sz w:val="28"/>
                <w:szCs w:val="28"/>
              </w:rPr>
            </w:pPr>
            <w:r w:rsidRPr="00B1600C">
              <w:rPr>
                <w:b/>
                <w:sz w:val="28"/>
                <w:szCs w:val="28"/>
              </w:rPr>
              <w:t>П. Казанцев</w:t>
            </w:r>
          </w:p>
        </w:tc>
      </w:tr>
      <w:tr w:rsidR="00B1600C" w:rsidRPr="00B1600C" w:rsidTr="00B1600C">
        <w:tc>
          <w:tcPr>
            <w:tcW w:w="10489" w:type="dxa"/>
          </w:tcPr>
          <w:p w:rsidR="00B1600C" w:rsidRPr="00B1600C" w:rsidRDefault="00B1600C" w:rsidP="00B02E9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1600C" w:rsidRPr="00B1600C" w:rsidRDefault="00B1600C" w:rsidP="00B02E92">
            <w:pPr>
              <w:rPr>
                <w:b/>
                <w:sz w:val="28"/>
                <w:szCs w:val="28"/>
              </w:rPr>
            </w:pPr>
          </w:p>
          <w:p w:rsidR="00B1600C" w:rsidRPr="00B1600C" w:rsidRDefault="00B1600C" w:rsidP="00B02E92">
            <w:pPr>
              <w:rPr>
                <w:b/>
                <w:sz w:val="28"/>
                <w:szCs w:val="28"/>
              </w:rPr>
            </w:pPr>
            <w:r w:rsidRPr="00B1600C">
              <w:rPr>
                <w:b/>
                <w:sz w:val="28"/>
                <w:szCs w:val="28"/>
              </w:rPr>
              <w:t>Е. Смышляева</w:t>
            </w:r>
          </w:p>
        </w:tc>
      </w:tr>
      <w:tr w:rsidR="00B1600C" w:rsidRPr="00B1600C" w:rsidTr="00B1600C">
        <w:tc>
          <w:tcPr>
            <w:tcW w:w="10489" w:type="dxa"/>
          </w:tcPr>
          <w:p w:rsidR="00B1600C" w:rsidRPr="00B1600C" w:rsidRDefault="00B1600C" w:rsidP="00B02E9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1600C" w:rsidRPr="00B1600C" w:rsidRDefault="00B1600C" w:rsidP="00B02E92">
            <w:pPr>
              <w:rPr>
                <w:b/>
                <w:sz w:val="28"/>
                <w:szCs w:val="28"/>
              </w:rPr>
            </w:pPr>
          </w:p>
          <w:p w:rsidR="002B0E24" w:rsidRDefault="002B0E24" w:rsidP="00B02E9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А. Баккожаев</w:t>
            </w:r>
          </w:p>
          <w:p w:rsidR="002B0E24" w:rsidRDefault="002B0E24" w:rsidP="00B02E92">
            <w:pPr>
              <w:rPr>
                <w:b/>
                <w:sz w:val="28"/>
                <w:szCs w:val="28"/>
                <w:lang w:val="kk-KZ"/>
              </w:rPr>
            </w:pPr>
          </w:p>
          <w:p w:rsidR="00B1600C" w:rsidRDefault="00B1600C" w:rsidP="00B02E92">
            <w:pPr>
              <w:rPr>
                <w:b/>
                <w:sz w:val="28"/>
                <w:szCs w:val="28"/>
                <w:lang w:val="kk-KZ"/>
              </w:rPr>
            </w:pPr>
            <w:r w:rsidRPr="00B1600C">
              <w:rPr>
                <w:b/>
                <w:sz w:val="28"/>
                <w:szCs w:val="28"/>
                <w:lang w:val="kk-KZ"/>
              </w:rPr>
              <w:t>Р. Кожасбаев</w:t>
            </w:r>
          </w:p>
          <w:p w:rsidR="002B0E24" w:rsidRDefault="002B0E24" w:rsidP="00B02E92">
            <w:pPr>
              <w:rPr>
                <w:b/>
                <w:sz w:val="28"/>
                <w:szCs w:val="28"/>
                <w:lang w:val="kk-KZ"/>
              </w:rPr>
            </w:pPr>
          </w:p>
          <w:p w:rsidR="002B0E24" w:rsidRDefault="002B0E24" w:rsidP="00B02E9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И. Смирнова</w:t>
            </w:r>
            <w:bookmarkStart w:id="0" w:name="_GoBack"/>
            <w:bookmarkEnd w:id="0"/>
          </w:p>
          <w:p w:rsidR="002B0E24" w:rsidRDefault="002B0E24" w:rsidP="00B02E92">
            <w:pPr>
              <w:rPr>
                <w:b/>
                <w:sz w:val="28"/>
                <w:szCs w:val="28"/>
                <w:lang w:val="kk-KZ"/>
              </w:rPr>
            </w:pPr>
          </w:p>
          <w:p w:rsidR="002B0E24" w:rsidRPr="00B1600C" w:rsidRDefault="002B0E24" w:rsidP="00B02E92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426899" w:rsidRPr="00081215" w:rsidRDefault="00426899" w:rsidP="00426899">
      <w:pPr>
        <w:ind w:left="284"/>
      </w:pPr>
    </w:p>
    <w:sectPr w:rsidR="00426899" w:rsidRPr="00081215" w:rsidSect="00147426">
      <w:headerReference w:type="default" r:id="rId7"/>
      <w:pgSz w:w="16838" w:h="11906" w:orient="landscape"/>
      <w:pgMar w:top="1135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28" w:rsidRDefault="00791E28" w:rsidP="002D7F43">
      <w:r>
        <w:separator/>
      </w:r>
    </w:p>
  </w:endnote>
  <w:endnote w:type="continuationSeparator" w:id="0">
    <w:p w:rsidR="00791E28" w:rsidRDefault="00791E28" w:rsidP="002D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28" w:rsidRDefault="00791E28" w:rsidP="002D7F43">
      <w:r>
        <w:separator/>
      </w:r>
    </w:p>
  </w:footnote>
  <w:footnote w:type="continuationSeparator" w:id="0">
    <w:p w:rsidR="00791E28" w:rsidRDefault="00791E28" w:rsidP="002D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34062"/>
      <w:docPartObj>
        <w:docPartGallery w:val="Page Numbers (Top of Page)"/>
        <w:docPartUnique/>
      </w:docPartObj>
    </w:sdtPr>
    <w:sdtEndPr/>
    <w:sdtContent>
      <w:p w:rsidR="00147426" w:rsidRDefault="001474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E24">
          <w:rPr>
            <w:noProof/>
          </w:rPr>
          <w:t>14</w:t>
        </w:r>
        <w:r>
          <w:fldChar w:fldCharType="end"/>
        </w:r>
      </w:p>
    </w:sdtContent>
  </w:sdt>
  <w:p w:rsidR="00147426" w:rsidRDefault="001474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51D4"/>
    <w:multiLevelType w:val="hybridMultilevel"/>
    <w:tmpl w:val="117E571E"/>
    <w:lvl w:ilvl="0" w:tplc="6F38466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3116B95"/>
    <w:multiLevelType w:val="hybridMultilevel"/>
    <w:tmpl w:val="AB2419B0"/>
    <w:lvl w:ilvl="0" w:tplc="19D42F2A">
      <w:start w:val="1"/>
      <w:numFmt w:val="decimal"/>
      <w:lvlText w:val="%1)"/>
      <w:lvlJc w:val="left"/>
      <w:pPr>
        <w:ind w:left="106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23E37C5B"/>
    <w:multiLevelType w:val="hybridMultilevel"/>
    <w:tmpl w:val="9EA0F852"/>
    <w:lvl w:ilvl="0" w:tplc="2076A00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4772F28"/>
    <w:multiLevelType w:val="hybridMultilevel"/>
    <w:tmpl w:val="B414EE2C"/>
    <w:lvl w:ilvl="0" w:tplc="BF3A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22BAB"/>
    <w:multiLevelType w:val="hybridMultilevel"/>
    <w:tmpl w:val="7DB4DB3A"/>
    <w:lvl w:ilvl="0" w:tplc="DA14C962">
      <w:start w:val="1"/>
      <w:numFmt w:val="decimal"/>
      <w:lvlText w:val="%1."/>
      <w:lvlJc w:val="left"/>
      <w:pPr>
        <w:ind w:left="2149" w:hanging="612"/>
      </w:pPr>
      <w:rPr>
        <w:rFonts w:hint="default"/>
        <w:b w:val="0"/>
        <w:sz w:val="28"/>
      </w:rPr>
    </w:lvl>
    <w:lvl w:ilvl="1" w:tplc="DEE6A4C0">
      <w:start w:val="1"/>
      <w:numFmt w:val="decimal"/>
      <w:lvlText w:val="%2)"/>
      <w:lvlJc w:val="left"/>
      <w:pPr>
        <w:ind w:left="261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337" w:hanging="180"/>
      </w:pPr>
    </w:lvl>
    <w:lvl w:ilvl="3" w:tplc="0419000F" w:tentative="1">
      <w:start w:val="1"/>
      <w:numFmt w:val="decimal"/>
      <w:lvlText w:val="%4."/>
      <w:lvlJc w:val="left"/>
      <w:pPr>
        <w:ind w:left="4057" w:hanging="360"/>
      </w:pPr>
    </w:lvl>
    <w:lvl w:ilvl="4" w:tplc="04190019" w:tentative="1">
      <w:start w:val="1"/>
      <w:numFmt w:val="lowerLetter"/>
      <w:lvlText w:val="%5."/>
      <w:lvlJc w:val="left"/>
      <w:pPr>
        <w:ind w:left="4777" w:hanging="360"/>
      </w:pPr>
    </w:lvl>
    <w:lvl w:ilvl="5" w:tplc="0419001B" w:tentative="1">
      <w:start w:val="1"/>
      <w:numFmt w:val="lowerRoman"/>
      <w:lvlText w:val="%6."/>
      <w:lvlJc w:val="right"/>
      <w:pPr>
        <w:ind w:left="5497" w:hanging="180"/>
      </w:pPr>
    </w:lvl>
    <w:lvl w:ilvl="6" w:tplc="0419000F" w:tentative="1">
      <w:start w:val="1"/>
      <w:numFmt w:val="decimal"/>
      <w:lvlText w:val="%7."/>
      <w:lvlJc w:val="left"/>
      <w:pPr>
        <w:ind w:left="6217" w:hanging="360"/>
      </w:pPr>
    </w:lvl>
    <w:lvl w:ilvl="7" w:tplc="04190019" w:tentative="1">
      <w:start w:val="1"/>
      <w:numFmt w:val="lowerLetter"/>
      <w:lvlText w:val="%8."/>
      <w:lvlJc w:val="left"/>
      <w:pPr>
        <w:ind w:left="6937" w:hanging="360"/>
      </w:pPr>
    </w:lvl>
    <w:lvl w:ilvl="8" w:tplc="041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5" w15:restartNumberingAfterBreak="0">
    <w:nsid w:val="3A686828"/>
    <w:multiLevelType w:val="hybridMultilevel"/>
    <w:tmpl w:val="B92ED150"/>
    <w:lvl w:ilvl="0" w:tplc="602AB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216ED"/>
    <w:multiLevelType w:val="hybridMultilevel"/>
    <w:tmpl w:val="74181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51C2"/>
    <w:multiLevelType w:val="hybridMultilevel"/>
    <w:tmpl w:val="AC60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2314B"/>
    <w:multiLevelType w:val="hybridMultilevel"/>
    <w:tmpl w:val="13ECC9C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85D2832"/>
    <w:multiLevelType w:val="hybridMultilevel"/>
    <w:tmpl w:val="B5D6527C"/>
    <w:lvl w:ilvl="0" w:tplc="04190011">
      <w:start w:val="1"/>
      <w:numFmt w:val="decimal"/>
      <w:lvlText w:val="%1)"/>
      <w:lvlJc w:val="left"/>
      <w:pPr>
        <w:ind w:left="1548" w:hanging="360"/>
      </w:pPr>
    </w:lvl>
    <w:lvl w:ilvl="1" w:tplc="04190019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5924722A"/>
    <w:multiLevelType w:val="hybridMultilevel"/>
    <w:tmpl w:val="E97608A0"/>
    <w:lvl w:ilvl="0" w:tplc="BF3A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94FE6"/>
    <w:multiLevelType w:val="hybridMultilevel"/>
    <w:tmpl w:val="FB9A0D8E"/>
    <w:lvl w:ilvl="0" w:tplc="1144ABFA">
      <w:start w:val="6"/>
      <w:numFmt w:val="decimal"/>
      <w:lvlText w:val="%1."/>
      <w:lvlJc w:val="left"/>
      <w:pPr>
        <w:ind w:left="1463" w:hanging="612"/>
      </w:pPr>
      <w:rPr>
        <w:rFonts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72A0E"/>
    <w:multiLevelType w:val="hybridMultilevel"/>
    <w:tmpl w:val="F6607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4F13"/>
    <w:multiLevelType w:val="hybridMultilevel"/>
    <w:tmpl w:val="9A6A650E"/>
    <w:lvl w:ilvl="0" w:tplc="2D5A4EDA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F729E"/>
    <w:multiLevelType w:val="hybridMultilevel"/>
    <w:tmpl w:val="BA06F1A6"/>
    <w:lvl w:ilvl="0" w:tplc="FAD6787E">
      <w:start w:val="3"/>
      <w:numFmt w:val="decimal"/>
      <w:lvlText w:val="%1."/>
      <w:lvlJc w:val="left"/>
      <w:pPr>
        <w:ind w:left="1421" w:hanging="57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F4202C24">
      <w:start w:val="1"/>
      <w:numFmt w:val="decimal"/>
      <w:lvlText w:val="%2)"/>
      <w:lvlJc w:val="left"/>
      <w:pPr>
        <w:ind w:left="1722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004A96"/>
    <w:multiLevelType w:val="hybridMultilevel"/>
    <w:tmpl w:val="56567AA0"/>
    <w:lvl w:ilvl="0" w:tplc="DD84A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0C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947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26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6B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E3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9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06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6D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447FDC"/>
    <w:multiLevelType w:val="hybridMultilevel"/>
    <w:tmpl w:val="1CA2FDD2"/>
    <w:lvl w:ilvl="0" w:tplc="A70CE7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1470C83"/>
    <w:multiLevelType w:val="hybridMultilevel"/>
    <w:tmpl w:val="42B445C8"/>
    <w:lvl w:ilvl="0" w:tplc="66A42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A4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22A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CA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04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03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49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28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C2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1B00E7"/>
    <w:multiLevelType w:val="hybridMultilevel"/>
    <w:tmpl w:val="82EAE9B4"/>
    <w:lvl w:ilvl="0" w:tplc="54C45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4C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8F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0C5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23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4B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C7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B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CA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4"/>
  </w:num>
  <w:num w:numId="6">
    <w:abstractNumId w:val="7"/>
  </w:num>
  <w:num w:numId="7">
    <w:abstractNumId w:val="15"/>
  </w:num>
  <w:num w:numId="8">
    <w:abstractNumId w:val="17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10"/>
  </w:num>
  <w:num w:numId="17">
    <w:abstractNumId w:val="3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B"/>
    <w:rsid w:val="000001C8"/>
    <w:rsid w:val="00007FBF"/>
    <w:rsid w:val="00015254"/>
    <w:rsid w:val="00021E9F"/>
    <w:rsid w:val="000303DE"/>
    <w:rsid w:val="000325A2"/>
    <w:rsid w:val="00032732"/>
    <w:rsid w:val="00032EBC"/>
    <w:rsid w:val="00035680"/>
    <w:rsid w:val="000361AE"/>
    <w:rsid w:val="0004062C"/>
    <w:rsid w:val="00043254"/>
    <w:rsid w:val="000439BE"/>
    <w:rsid w:val="00052435"/>
    <w:rsid w:val="000563DC"/>
    <w:rsid w:val="00073AEA"/>
    <w:rsid w:val="00076A7E"/>
    <w:rsid w:val="0008092F"/>
    <w:rsid w:val="00081215"/>
    <w:rsid w:val="000838F4"/>
    <w:rsid w:val="0008600B"/>
    <w:rsid w:val="00092EF5"/>
    <w:rsid w:val="0009472A"/>
    <w:rsid w:val="00096E82"/>
    <w:rsid w:val="00097126"/>
    <w:rsid w:val="000A3156"/>
    <w:rsid w:val="000A3526"/>
    <w:rsid w:val="000B0F57"/>
    <w:rsid w:val="000B1EDE"/>
    <w:rsid w:val="000B27D1"/>
    <w:rsid w:val="000B6279"/>
    <w:rsid w:val="000B76C4"/>
    <w:rsid w:val="000C3C10"/>
    <w:rsid w:val="000C4C5F"/>
    <w:rsid w:val="000C60D5"/>
    <w:rsid w:val="000C68E2"/>
    <w:rsid w:val="000C7819"/>
    <w:rsid w:val="000D0F67"/>
    <w:rsid w:val="000D3EC9"/>
    <w:rsid w:val="000D4BF9"/>
    <w:rsid w:val="000D55EE"/>
    <w:rsid w:val="000D5674"/>
    <w:rsid w:val="000E13A1"/>
    <w:rsid w:val="000E3916"/>
    <w:rsid w:val="000E3FC5"/>
    <w:rsid w:val="000E4BB5"/>
    <w:rsid w:val="000E7315"/>
    <w:rsid w:val="000F4EE3"/>
    <w:rsid w:val="00102479"/>
    <w:rsid w:val="00104FDB"/>
    <w:rsid w:val="001131E5"/>
    <w:rsid w:val="00116C95"/>
    <w:rsid w:val="00117AA9"/>
    <w:rsid w:val="00117C56"/>
    <w:rsid w:val="00126BE0"/>
    <w:rsid w:val="00134FFF"/>
    <w:rsid w:val="00135472"/>
    <w:rsid w:val="00136A86"/>
    <w:rsid w:val="001411C7"/>
    <w:rsid w:val="00143BD1"/>
    <w:rsid w:val="00146368"/>
    <w:rsid w:val="00147426"/>
    <w:rsid w:val="00150990"/>
    <w:rsid w:val="00153AED"/>
    <w:rsid w:val="001553BA"/>
    <w:rsid w:val="00156F97"/>
    <w:rsid w:val="00157967"/>
    <w:rsid w:val="00161DAF"/>
    <w:rsid w:val="00165A84"/>
    <w:rsid w:val="00174085"/>
    <w:rsid w:val="00174E40"/>
    <w:rsid w:val="00175A0B"/>
    <w:rsid w:val="00191DD6"/>
    <w:rsid w:val="00193947"/>
    <w:rsid w:val="00193D1A"/>
    <w:rsid w:val="00195A95"/>
    <w:rsid w:val="00196ECF"/>
    <w:rsid w:val="001B3E7B"/>
    <w:rsid w:val="001B4871"/>
    <w:rsid w:val="001B50D8"/>
    <w:rsid w:val="001B5F5B"/>
    <w:rsid w:val="001B6E82"/>
    <w:rsid w:val="001B7253"/>
    <w:rsid w:val="001B7B9E"/>
    <w:rsid w:val="001C4344"/>
    <w:rsid w:val="001C58E0"/>
    <w:rsid w:val="001D22D9"/>
    <w:rsid w:val="001E221F"/>
    <w:rsid w:val="001E2C07"/>
    <w:rsid w:val="001E43ED"/>
    <w:rsid w:val="001E5D23"/>
    <w:rsid w:val="001F2CE7"/>
    <w:rsid w:val="001F5328"/>
    <w:rsid w:val="001F578D"/>
    <w:rsid w:val="001F71B2"/>
    <w:rsid w:val="001F76BD"/>
    <w:rsid w:val="002046FA"/>
    <w:rsid w:val="002107D2"/>
    <w:rsid w:val="002146EA"/>
    <w:rsid w:val="002150C5"/>
    <w:rsid w:val="00225062"/>
    <w:rsid w:val="0022676C"/>
    <w:rsid w:val="00226B7E"/>
    <w:rsid w:val="00235CFD"/>
    <w:rsid w:val="00235D86"/>
    <w:rsid w:val="00236F60"/>
    <w:rsid w:val="002477C7"/>
    <w:rsid w:val="002508CB"/>
    <w:rsid w:val="0025235F"/>
    <w:rsid w:val="002534F2"/>
    <w:rsid w:val="00256250"/>
    <w:rsid w:val="00261FE6"/>
    <w:rsid w:val="002639D1"/>
    <w:rsid w:val="0026402A"/>
    <w:rsid w:val="00270A6E"/>
    <w:rsid w:val="00274974"/>
    <w:rsid w:val="002924AC"/>
    <w:rsid w:val="00295853"/>
    <w:rsid w:val="002A07EE"/>
    <w:rsid w:val="002A4EDC"/>
    <w:rsid w:val="002B0955"/>
    <w:rsid w:val="002B0E24"/>
    <w:rsid w:val="002B2175"/>
    <w:rsid w:val="002C5229"/>
    <w:rsid w:val="002C5FB0"/>
    <w:rsid w:val="002D4F93"/>
    <w:rsid w:val="002D7F43"/>
    <w:rsid w:val="002E1824"/>
    <w:rsid w:val="002E74C7"/>
    <w:rsid w:val="002F242E"/>
    <w:rsid w:val="002F43F1"/>
    <w:rsid w:val="002F49D4"/>
    <w:rsid w:val="003006D5"/>
    <w:rsid w:val="003021C6"/>
    <w:rsid w:val="003021D6"/>
    <w:rsid w:val="00307350"/>
    <w:rsid w:val="00310110"/>
    <w:rsid w:val="00314E99"/>
    <w:rsid w:val="0031774A"/>
    <w:rsid w:val="00317983"/>
    <w:rsid w:val="003335AD"/>
    <w:rsid w:val="00340053"/>
    <w:rsid w:val="00360096"/>
    <w:rsid w:val="00360C71"/>
    <w:rsid w:val="00362E6E"/>
    <w:rsid w:val="00363B8B"/>
    <w:rsid w:val="00371DFD"/>
    <w:rsid w:val="00381270"/>
    <w:rsid w:val="00386679"/>
    <w:rsid w:val="003868C5"/>
    <w:rsid w:val="00391BE0"/>
    <w:rsid w:val="00391FC8"/>
    <w:rsid w:val="00393214"/>
    <w:rsid w:val="003A0286"/>
    <w:rsid w:val="003A73F1"/>
    <w:rsid w:val="003B34EB"/>
    <w:rsid w:val="003B6CC8"/>
    <w:rsid w:val="003C0201"/>
    <w:rsid w:val="003C3538"/>
    <w:rsid w:val="003D1670"/>
    <w:rsid w:val="003D2FC3"/>
    <w:rsid w:val="003D6531"/>
    <w:rsid w:val="003D65A3"/>
    <w:rsid w:val="003E00B0"/>
    <w:rsid w:val="003E19ED"/>
    <w:rsid w:val="003E4DE1"/>
    <w:rsid w:val="003E7DC3"/>
    <w:rsid w:val="003F10B0"/>
    <w:rsid w:val="003F1635"/>
    <w:rsid w:val="003F6818"/>
    <w:rsid w:val="00404633"/>
    <w:rsid w:val="004050B9"/>
    <w:rsid w:val="004115D8"/>
    <w:rsid w:val="00411CAC"/>
    <w:rsid w:val="004136A7"/>
    <w:rsid w:val="00417BFD"/>
    <w:rsid w:val="00421788"/>
    <w:rsid w:val="00424B26"/>
    <w:rsid w:val="00426899"/>
    <w:rsid w:val="00431D1E"/>
    <w:rsid w:val="00437C8A"/>
    <w:rsid w:val="00437CE6"/>
    <w:rsid w:val="00440C43"/>
    <w:rsid w:val="00441619"/>
    <w:rsid w:val="00442DEB"/>
    <w:rsid w:val="00445DAF"/>
    <w:rsid w:val="004561AF"/>
    <w:rsid w:val="00461FE2"/>
    <w:rsid w:val="004646ED"/>
    <w:rsid w:val="00466D5F"/>
    <w:rsid w:val="00466EB4"/>
    <w:rsid w:val="00467925"/>
    <w:rsid w:val="00471EB4"/>
    <w:rsid w:val="004734B9"/>
    <w:rsid w:val="00475D99"/>
    <w:rsid w:val="00477201"/>
    <w:rsid w:val="00477A46"/>
    <w:rsid w:val="00480AAF"/>
    <w:rsid w:val="00480FC5"/>
    <w:rsid w:val="00482A28"/>
    <w:rsid w:val="0048458D"/>
    <w:rsid w:val="00485746"/>
    <w:rsid w:val="00490BF2"/>
    <w:rsid w:val="004A22BD"/>
    <w:rsid w:val="004B1CBC"/>
    <w:rsid w:val="004C47FD"/>
    <w:rsid w:val="004C4B4D"/>
    <w:rsid w:val="004D07AB"/>
    <w:rsid w:val="004D3F45"/>
    <w:rsid w:val="004D5259"/>
    <w:rsid w:val="004D5793"/>
    <w:rsid w:val="004E1188"/>
    <w:rsid w:val="004E16AD"/>
    <w:rsid w:val="004E2FB3"/>
    <w:rsid w:val="004E7406"/>
    <w:rsid w:val="004F7546"/>
    <w:rsid w:val="005003D1"/>
    <w:rsid w:val="005030EE"/>
    <w:rsid w:val="005069BC"/>
    <w:rsid w:val="00506F08"/>
    <w:rsid w:val="0051144A"/>
    <w:rsid w:val="00511F42"/>
    <w:rsid w:val="005152C7"/>
    <w:rsid w:val="00525E92"/>
    <w:rsid w:val="005260C7"/>
    <w:rsid w:val="00526CCE"/>
    <w:rsid w:val="00527C0F"/>
    <w:rsid w:val="005407C4"/>
    <w:rsid w:val="00554E5D"/>
    <w:rsid w:val="00556C3D"/>
    <w:rsid w:val="00575E13"/>
    <w:rsid w:val="0058342B"/>
    <w:rsid w:val="0058778C"/>
    <w:rsid w:val="005940A4"/>
    <w:rsid w:val="00594ACE"/>
    <w:rsid w:val="00594BEA"/>
    <w:rsid w:val="00596545"/>
    <w:rsid w:val="005B1138"/>
    <w:rsid w:val="005B49A7"/>
    <w:rsid w:val="005C3126"/>
    <w:rsid w:val="005D121E"/>
    <w:rsid w:val="005D215E"/>
    <w:rsid w:val="005E1339"/>
    <w:rsid w:val="005E25A9"/>
    <w:rsid w:val="005E2FF4"/>
    <w:rsid w:val="005E36C7"/>
    <w:rsid w:val="005E42BB"/>
    <w:rsid w:val="005E492F"/>
    <w:rsid w:val="005E7AA0"/>
    <w:rsid w:val="00600789"/>
    <w:rsid w:val="00600D35"/>
    <w:rsid w:val="00600F7E"/>
    <w:rsid w:val="006038CE"/>
    <w:rsid w:val="0060436C"/>
    <w:rsid w:val="00605637"/>
    <w:rsid w:val="00611BE0"/>
    <w:rsid w:val="00613C56"/>
    <w:rsid w:val="006220AC"/>
    <w:rsid w:val="00622725"/>
    <w:rsid w:val="00622A51"/>
    <w:rsid w:val="00627CAC"/>
    <w:rsid w:val="00631293"/>
    <w:rsid w:val="00631916"/>
    <w:rsid w:val="006327C1"/>
    <w:rsid w:val="00632CFC"/>
    <w:rsid w:val="00635A7B"/>
    <w:rsid w:val="00636E04"/>
    <w:rsid w:val="00645651"/>
    <w:rsid w:val="006522E0"/>
    <w:rsid w:val="00653117"/>
    <w:rsid w:val="00654905"/>
    <w:rsid w:val="00655FB4"/>
    <w:rsid w:val="00656F98"/>
    <w:rsid w:val="00661031"/>
    <w:rsid w:val="006659F6"/>
    <w:rsid w:val="00673A8B"/>
    <w:rsid w:val="006749A8"/>
    <w:rsid w:val="00680095"/>
    <w:rsid w:val="00681267"/>
    <w:rsid w:val="00681493"/>
    <w:rsid w:val="00681666"/>
    <w:rsid w:val="00683A77"/>
    <w:rsid w:val="00685D07"/>
    <w:rsid w:val="00691FEA"/>
    <w:rsid w:val="00693749"/>
    <w:rsid w:val="00694448"/>
    <w:rsid w:val="00694876"/>
    <w:rsid w:val="006953CD"/>
    <w:rsid w:val="00697722"/>
    <w:rsid w:val="006A0F79"/>
    <w:rsid w:val="006A188A"/>
    <w:rsid w:val="006A2CB0"/>
    <w:rsid w:val="006B45DC"/>
    <w:rsid w:val="006B5206"/>
    <w:rsid w:val="006D4E57"/>
    <w:rsid w:val="006D580E"/>
    <w:rsid w:val="006E3C1D"/>
    <w:rsid w:val="006E47B6"/>
    <w:rsid w:val="006E761F"/>
    <w:rsid w:val="006E7D7D"/>
    <w:rsid w:val="006F1D94"/>
    <w:rsid w:val="006F40D6"/>
    <w:rsid w:val="006F6BEE"/>
    <w:rsid w:val="006F6CA9"/>
    <w:rsid w:val="0070122A"/>
    <w:rsid w:val="00703F49"/>
    <w:rsid w:val="00704B44"/>
    <w:rsid w:val="00712972"/>
    <w:rsid w:val="00724DEE"/>
    <w:rsid w:val="007265FE"/>
    <w:rsid w:val="0073021E"/>
    <w:rsid w:val="0073279B"/>
    <w:rsid w:val="007333F1"/>
    <w:rsid w:val="007346CA"/>
    <w:rsid w:val="00740C33"/>
    <w:rsid w:val="007433CD"/>
    <w:rsid w:val="00745730"/>
    <w:rsid w:val="00750760"/>
    <w:rsid w:val="00751018"/>
    <w:rsid w:val="00752E04"/>
    <w:rsid w:val="00754120"/>
    <w:rsid w:val="00764412"/>
    <w:rsid w:val="00766767"/>
    <w:rsid w:val="00766A98"/>
    <w:rsid w:val="00766ACF"/>
    <w:rsid w:val="00770BFE"/>
    <w:rsid w:val="00772137"/>
    <w:rsid w:val="007744EA"/>
    <w:rsid w:val="00775781"/>
    <w:rsid w:val="007771D5"/>
    <w:rsid w:val="007861F7"/>
    <w:rsid w:val="00791E28"/>
    <w:rsid w:val="00793387"/>
    <w:rsid w:val="00793691"/>
    <w:rsid w:val="007947A5"/>
    <w:rsid w:val="007A0C2B"/>
    <w:rsid w:val="007A2ECD"/>
    <w:rsid w:val="007A4FF2"/>
    <w:rsid w:val="007A5B85"/>
    <w:rsid w:val="007A6806"/>
    <w:rsid w:val="007B02BA"/>
    <w:rsid w:val="007B1A85"/>
    <w:rsid w:val="007B1C32"/>
    <w:rsid w:val="007B636B"/>
    <w:rsid w:val="007B650F"/>
    <w:rsid w:val="007B682A"/>
    <w:rsid w:val="007B7579"/>
    <w:rsid w:val="007C0B65"/>
    <w:rsid w:val="007C0ED1"/>
    <w:rsid w:val="007D298E"/>
    <w:rsid w:val="007D5B97"/>
    <w:rsid w:val="007E0498"/>
    <w:rsid w:val="007E3AEC"/>
    <w:rsid w:val="007E3FEC"/>
    <w:rsid w:val="007E4113"/>
    <w:rsid w:val="007E6761"/>
    <w:rsid w:val="007F0877"/>
    <w:rsid w:val="007F2C67"/>
    <w:rsid w:val="0080474E"/>
    <w:rsid w:val="00806BBD"/>
    <w:rsid w:val="008071E6"/>
    <w:rsid w:val="00807448"/>
    <w:rsid w:val="0081557D"/>
    <w:rsid w:val="00817CFA"/>
    <w:rsid w:val="00820380"/>
    <w:rsid w:val="008226D1"/>
    <w:rsid w:val="00822E0F"/>
    <w:rsid w:val="0082384C"/>
    <w:rsid w:val="00824008"/>
    <w:rsid w:val="008267ED"/>
    <w:rsid w:val="00826921"/>
    <w:rsid w:val="008306E7"/>
    <w:rsid w:val="00837B57"/>
    <w:rsid w:val="00841213"/>
    <w:rsid w:val="008434DC"/>
    <w:rsid w:val="008438DF"/>
    <w:rsid w:val="008439E7"/>
    <w:rsid w:val="008440E2"/>
    <w:rsid w:val="00852902"/>
    <w:rsid w:val="00857C83"/>
    <w:rsid w:val="00861325"/>
    <w:rsid w:val="00864DA2"/>
    <w:rsid w:val="00867306"/>
    <w:rsid w:val="00871960"/>
    <w:rsid w:val="008765DE"/>
    <w:rsid w:val="0087676A"/>
    <w:rsid w:val="00876C59"/>
    <w:rsid w:val="00882163"/>
    <w:rsid w:val="008872EA"/>
    <w:rsid w:val="008874F4"/>
    <w:rsid w:val="008905B1"/>
    <w:rsid w:val="00897A99"/>
    <w:rsid w:val="008A0EAB"/>
    <w:rsid w:val="008A23E5"/>
    <w:rsid w:val="008B0C19"/>
    <w:rsid w:val="008B5092"/>
    <w:rsid w:val="008B6AB2"/>
    <w:rsid w:val="008C02A7"/>
    <w:rsid w:val="008C0464"/>
    <w:rsid w:val="008C28DB"/>
    <w:rsid w:val="008C3BC6"/>
    <w:rsid w:val="008C5CA2"/>
    <w:rsid w:val="008C6C24"/>
    <w:rsid w:val="008D7060"/>
    <w:rsid w:val="008E74A0"/>
    <w:rsid w:val="008F5C46"/>
    <w:rsid w:val="008F7640"/>
    <w:rsid w:val="009000EC"/>
    <w:rsid w:val="0090197D"/>
    <w:rsid w:val="00907262"/>
    <w:rsid w:val="00907EDE"/>
    <w:rsid w:val="00913D0B"/>
    <w:rsid w:val="00914880"/>
    <w:rsid w:val="0091663B"/>
    <w:rsid w:val="0091712E"/>
    <w:rsid w:val="00921164"/>
    <w:rsid w:val="00923917"/>
    <w:rsid w:val="009244D4"/>
    <w:rsid w:val="00926F1C"/>
    <w:rsid w:val="00930742"/>
    <w:rsid w:val="009313C6"/>
    <w:rsid w:val="00932277"/>
    <w:rsid w:val="00933A95"/>
    <w:rsid w:val="00935520"/>
    <w:rsid w:val="009355C2"/>
    <w:rsid w:val="00940865"/>
    <w:rsid w:val="0094118F"/>
    <w:rsid w:val="00941C92"/>
    <w:rsid w:val="0094382B"/>
    <w:rsid w:val="00950069"/>
    <w:rsid w:val="00952C67"/>
    <w:rsid w:val="0095359C"/>
    <w:rsid w:val="0096034C"/>
    <w:rsid w:val="00963D9F"/>
    <w:rsid w:val="00964335"/>
    <w:rsid w:val="00982795"/>
    <w:rsid w:val="00982E9E"/>
    <w:rsid w:val="00992722"/>
    <w:rsid w:val="009956F2"/>
    <w:rsid w:val="00995A8E"/>
    <w:rsid w:val="009B01A2"/>
    <w:rsid w:val="009C3384"/>
    <w:rsid w:val="009C7822"/>
    <w:rsid w:val="009D18E4"/>
    <w:rsid w:val="009D7BC2"/>
    <w:rsid w:val="009E073D"/>
    <w:rsid w:val="009E16A1"/>
    <w:rsid w:val="009E3514"/>
    <w:rsid w:val="009E4391"/>
    <w:rsid w:val="009E60DC"/>
    <w:rsid w:val="009F29FB"/>
    <w:rsid w:val="009F5AD0"/>
    <w:rsid w:val="00A05A53"/>
    <w:rsid w:val="00A06E7B"/>
    <w:rsid w:val="00A07B92"/>
    <w:rsid w:val="00A107D2"/>
    <w:rsid w:val="00A12C2C"/>
    <w:rsid w:val="00A145B8"/>
    <w:rsid w:val="00A1608F"/>
    <w:rsid w:val="00A177CA"/>
    <w:rsid w:val="00A27E69"/>
    <w:rsid w:val="00A3342C"/>
    <w:rsid w:val="00A33C7B"/>
    <w:rsid w:val="00A34431"/>
    <w:rsid w:val="00A351AE"/>
    <w:rsid w:val="00A37C9D"/>
    <w:rsid w:val="00A42606"/>
    <w:rsid w:val="00A45853"/>
    <w:rsid w:val="00A45FE5"/>
    <w:rsid w:val="00A475A5"/>
    <w:rsid w:val="00A531E4"/>
    <w:rsid w:val="00A55880"/>
    <w:rsid w:val="00A55AC0"/>
    <w:rsid w:val="00A57049"/>
    <w:rsid w:val="00A66AAD"/>
    <w:rsid w:val="00A7154F"/>
    <w:rsid w:val="00A7759A"/>
    <w:rsid w:val="00A873C5"/>
    <w:rsid w:val="00A8787D"/>
    <w:rsid w:val="00A87971"/>
    <w:rsid w:val="00A90473"/>
    <w:rsid w:val="00A94066"/>
    <w:rsid w:val="00A94A7E"/>
    <w:rsid w:val="00A968F8"/>
    <w:rsid w:val="00A975EF"/>
    <w:rsid w:val="00AA61BC"/>
    <w:rsid w:val="00AB114C"/>
    <w:rsid w:val="00AB3D0E"/>
    <w:rsid w:val="00AB4264"/>
    <w:rsid w:val="00AC5CA1"/>
    <w:rsid w:val="00AD59BF"/>
    <w:rsid w:val="00AF5657"/>
    <w:rsid w:val="00AF6995"/>
    <w:rsid w:val="00B034F3"/>
    <w:rsid w:val="00B04450"/>
    <w:rsid w:val="00B04F82"/>
    <w:rsid w:val="00B072C3"/>
    <w:rsid w:val="00B1430E"/>
    <w:rsid w:val="00B1600C"/>
    <w:rsid w:val="00B23046"/>
    <w:rsid w:val="00B267A3"/>
    <w:rsid w:val="00B33A0F"/>
    <w:rsid w:val="00B36283"/>
    <w:rsid w:val="00B46320"/>
    <w:rsid w:val="00B5186A"/>
    <w:rsid w:val="00B52279"/>
    <w:rsid w:val="00B54B34"/>
    <w:rsid w:val="00B54DFC"/>
    <w:rsid w:val="00B554E6"/>
    <w:rsid w:val="00B55AAB"/>
    <w:rsid w:val="00B55C36"/>
    <w:rsid w:val="00B56310"/>
    <w:rsid w:val="00B565AF"/>
    <w:rsid w:val="00B576B2"/>
    <w:rsid w:val="00B6051D"/>
    <w:rsid w:val="00B7153D"/>
    <w:rsid w:val="00B720B2"/>
    <w:rsid w:val="00B75272"/>
    <w:rsid w:val="00B76A67"/>
    <w:rsid w:val="00B7777E"/>
    <w:rsid w:val="00B82280"/>
    <w:rsid w:val="00B918F7"/>
    <w:rsid w:val="00B929FA"/>
    <w:rsid w:val="00B9381E"/>
    <w:rsid w:val="00B954A1"/>
    <w:rsid w:val="00B95FF4"/>
    <w:rsid w:val="00B969FA"/>
    <w:rsid w:val="00B96B64"/>
    <w:rsid w:val="00BA19F9"/>
    <w:rsid w:val="00BA298F"/>
    <w:rsid w:val="00BA4B67"/>
    <w:rsid w:val="00BA58D9"/>
    <w:rsid w:val="00BB567F"/>
    <w:rsid w:val="00BB6EFA"/>
    <w:rsid w:val="00BC35D5"/>
    <w:rsid w:val="00BC50D6"/>
    <w:rsid w:val="00BC6DB5"/>
    <w:rsid w:val="00BC719D"/>
    <w:rsid w:val="00BD02F5"/>
    <w:rsid w:val="00BD1E6A"/>
    <w:rsid w:val="00BE12C3"/>
    <w:rsid w:val="00BE39DE"/>
    <w:rsid w:val="00BE5C30"/>
    <w:rsid w:val="00BF2869"/>
    <w:rsid w:val="00BF6E08"/>
    <w:rsid w:val="00C01330"/>
    <w:rsid w:val="00C0533B"/>
    <w:rsid w:val="00C05805"/>
    <w:rsid w:val="00C125BC"/>
    <w:rsid w:val="00C128AB"/>
    <w:rsid w:val="00C13EF8"/>
    <w:rsid w:val="00C143B2"/>
    <w:rsid w:val="00C15A8B"/>
    <w:rsid w:val="00C23438"/>
    <w:rsid w:val="00C26829"/>
    <w:rsid w:val="00C3025B"/>
    <w:rsid w:val="00C3097B"/>
    <w:rsid w:val="00C3753D"/>
    <w:rsid w:val="00C41E01"/>
    <w:rsid w:val="00C52E9E"/>
    <w:rsid w:val="00C5473F"/>
    <w:rsid w:val="00C54F87"/>
    <w:rsid w:val="00C75383"/>
    <w:rsid w:val="00C83EAE"/>
    <w:rsid w:val="00C85D4B"/>
    <w:rsid w:val="00C919EA"/>
    <w:rsid w:val="00C929CB"/>
    <w:rsid w:val="00C94A0D"/>
    <w:rsid w:val="00C96AF4"/>
    <w:rsid w:val="00CA39CA"/>
    <w:rsid w:val="00CA7DDF"/>
    <w:rsid w:val="00CB27DA"/>
    <w:rsid w:val="00CB6DC8"/>
    <w:rsid w:val="00CC2C59"/>
    <w:rsid w:val="00CC3659"/>
    <w:rsid w:val="00CC4E5E"/>
    <w:rsid w:val="00CD1CE3"/>
    <w:rsid w:val="00CD39C8"/>
    <w:rsid w:val="00CD630D"/>
    <w:rsid w:val="00CD7D77"/>
    <w:rsid w:val="00CE2087"/>
    <w:rsid w:val="00CE2F5D"/>
    <w:rsid w:val="00CF2CA2"/>
    <w:rsid w:val="00CF36D4"/>
    <w:rsid w:val="00CF3ABB"/>
    <w:rsid w:val="00CF56FC"/>
    <w:rsid w:val="00CF6AE6"/>
    <w:rsid w:val="00CF70F0"/>
    <w:rsid w:val="00CF72D8"/>
    <w:rsid w:val="00D012D2"/>
    <w:rsid w:val="00D0179D"/>
    <w:rsid w:val="00D0600A"/>
    <w:rsid w:val="00D12DC9"/>
    <w:rsid w:val="00D15829"/>
    <w:rsid w:val="00D1652A"/>
    <w:rsid w:val="00D21948"/>
    <w:rsid w:val="00D252F5"/>
    <w:rsid w:val="00D31CC7"/>
    <w:rsid w:val="00D4433A"/>
    <w:rsid w:val="00D4589B"/>
    <w:rsid w:val="00D50B85"/>
    <w:rsid w:val="00D55EE6"/>
    <w:rsid w:val="00D65483"/>
    <w:rsid w:val="00D65A40"/>
    <w:rsid w:val="00D71FAB"/>
    <w:rsid w:val="00D8089C"/>
    <w:rsid w:val="00D8262C"/>
    <w:rsid w:val="00D84798"/>
    <w:rsid w:val="00D84AF9"/>
    <w:rsid w:val="00D878A2"/>
    <w:rsid w:val="00D919EB"/>
    <w:rsid w:val="00D91ADA"/>
    <w:rsid w:val="00D947B5"/>
    <w:rsid w:val="00D95B7E"/>
    <w:rsid w:val="00D96071"/>
    <w:rsid w:val="00DA04E9"/>
    <w:rsid w:val="00DA687E"/>
    <w:rsid w:val="00DA77F3"/>
    <w:rsid w:val="00DB03B9"/>
    <w:rsid w:val="00DC2501"/>
    <w:rsid w:val="00DC681C"/>
    <w:rsid w:val="00DC70F3"/>
    <w:rsid w:val="00DC746C"/>
    <w:rsid w:val="00DC7A73"/>
    <w:rsid w:val="00DD42A6"/>
    <w:rsid w:val="00DD443E"/>
    <w:rsid w:val="00DE6C95"/>
    <w:rsid w:val="00DE6D6D"/>
    <w:rsid w:val="00DF0E8E"/>
    <w:rsid w:val="00DF417E"/>
    <w:rsid w:val="00E00345"/>
    <w:rsid w:val="00E12C0A"/>
    <w:rsid w:val="00E155EB"/>
    <w:rsid w:val="00E1794C"/>
    <w:rsid w:val="00E20ADB"/>
    <w:rsid w:val="00E22127"/>
    <w:rsid w:val="00E2728B"/>
    <w:rsid w:val="00E32AE2"/>
    <w:rsid w:val="00E35086"/>
    <w:rsid w:val="00E41C63"/>
    <w:rsid w:val="00E42C79"/>
    <w:rsid w:val="00E565C8"/>
    <w:rsid w:val="00E5695B"/>
    <w:rsid w:val="00E56C38"/>
    <w:rsid w:val="00E603FE"/>
    <w:rsid w:val="00E605D1"/>
    <w:rsid w:val="00E61C6E"/>
    <w:rsid w:val="00E67112"/>
    <w:rsid w:val="00E678F5"/>
    <w:rsid w:val="00E7090D"/>
    <w:rsid w:val="00E7195B"/>
    <w:rsid w:val="00E73A4E"/>
    <w:rsid w:val="00E76706"/>
    <w:rsid w:val="00E8113F"/>
    <w:rsid w:val="00E834BF"/>
    <w:rsid w:val="00E83858"/>
    <w:rsid w:val="00E8615E"/>
    <w:rsid w:val="00E86D76"/>
    <w:rsid w:val="00E87E38"/>
    <w:rsid w:val="00E90949"/>
    <w:rsid w:val="00E955FD"/>
    <w:rsid w:val="00E95EF0"/>
    <w:rsid w:val="00E96512"/>
    <w:rsid w:val="00EA17DB"/>
    <w:rsid w:val="00EA1C68"/>
    <w:rsid w:val="00EA5259"/>
    <w:rsid w:val="00EA7D5C"/>
    <w:rsid w:val="00EB2307"/>
    <w:rsid w:val="00EB564D"/>
    <w:rsid w:val="00EC030D"/>
    <w:rsid w:val="00EC0704"/>
    <w:rsid w:val="00EC36DC"/>
    <w:rsid w:val="00EC3AF9"/>
    <w:rsid w:val="00EC74A4"/>
    <w:rsid w:val="00ED1432"/>
    <w:rsid w:val="00ED58A3"/>
    <w:rsid w:val="00ED73BA"/>
    <w:rsid w:val="00EE03B1"/>
    <w:rsid w:val="00EE52AF"/>
    <w:rsid w:val="00EF19F2"/>
    <w:rsid w:val="00EF261F"/>
    <w:rsid w:val="00EF3614"/>
    <w:rsid w:val="00EF5B49"/>
    <w:rsid w:val="00F02432"/>
    <w:rsid w:val="00F04836"/>
    <w:rsid w:val="00F07680"/>
    <w:rsid w:val="00F0781B"/>
    <w:rsid w:val="00F128A6"/>
    <w:rsid w:val="00F13294"/>
    <w:rsid w:val="00F22691"/>
    <w:rsid w:val="00F2531E"/>
    <w:rsid w:val="00F303F7"/>
    <w:rsid w:val="00F30A46"/>
    <w:rsid w:val="00F31D55"/>
    <w:rsid w:val="00F350CD"/>
    <w:rsid w:val="00F35AE3"/>
    <w:rsid w:val="00F377F3"/>
    <w:rsid w:val="00F46CB4"/>
    <w:rsid w:val="00F50FE0"/>
    <w:rsid w:val="00F54D79"/>
    <w:rsid w:val="00F54EC7"/>
    <w:rsid w:val="00F60893"/>
    <w:rsid w:val="00F60EB0"/>
    <w:rsid w:val="00F7003D"/>
    <w:rsid w:val="00F71B09"/>
    <w:rsid w:val="00F75CD7"/>
    <w:rsid w:val="00F762B5"/>
    <w:rsid w:val="00F768B5"/>
    <w:rsid w:val="00F76F93"/>
    <w:rsid w:val="00F80121"/>
    <w:rsid w:val="00F805FD"/>
    <w:rsid w:val="00F82B51"/>
    <w:rsid w:val="00F8507D"/>
    <w:rsid w:val="00F85E8D"/>
    <w:rsid w:val="00F90DB4"/>
    <w:rsid w:val="00F9318E"/>
    <w:rsid w:val="00F96128"/>
    <w:rsid w:val="00FA12EE"/>
    <w:rsid w:val="00FA15A7"/>
    <w:rsid w:val="00FA1ACA"/>
    <w:rsid w:val="00FA2CD6"/>
    <w:rsid w:val="00FA2F4C"/>
    <w:rsid w:val="00FA3469"/>
    <w:rsid w:val="00FA6275"/>
    <w:rsid w:val="00FB2AB6"/>
    <w:rsid w:val="00FB5AD0"/>
    <w:rsid w:val="00FB6D67"/>
    <w:rsid w:val="00FB6F04"/>
    <w:rsid w:val="00FB721D"/>
    <w:rsid w:val="00FC0F5D"/>
    <w:rsid w:val="00FC1320"/>
    <w:rsid w:val="00FC2C2A"/>
    <w:rsid w:val="00FC48F3"/>
    <w:rsid w:val="00FC4BEF"/>
    <w:rsid w:val="00FD0681"/>
    <w:rsid w:val="00FD1615"/>
    <w:rsid w:val="00FD4B69"/>
    <w:rsid w:val="00FD5328"/>
    <w:rsid w:val="00FD6078"/>
    <w:rsid w:val="00FD7A0E"/>
    <w:rsid w:val="00FE3958"/>
    <w:rsid w:val="00FE677D"/>
    <w:rsid w:val="00FF1E66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247E9-EDE8-4573-A7C4-FD4DB22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33C7B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styleId="a3">
    <w:name w:val="List Paragraph"/>
    <w:aliases w:val="Heading1,Colorful List - Accent 11,маркированный,Bullet List,FooterText,numbered,Bullets before,Colorful List - Accent 11CxSpLast,H1-1,Заголовок3,Список 1,corp de texte,Bullet Number,N_List Paragraph,List Paragraph,List Paragraph1,strich"/>
    <w:basedOn w:val="a"/>
    <w:link w:val="a4"/>
    <w:uiPriority w:val="34"/>
    <w:qFormat/>
    <w:rsid w:val="00C94A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Heading1 Знак,Colorful List - Accent 11 Знак,маркированный Знак,Bullet List Знак,FooterText Знак,numbered Знак,Bullets before Знак,Colorful List - Accent 11CxSpLast Знак,H1-1 Знак,Заголовок3 Знак,Список 1 Знак,corp de texte Знак"/>
    <w:link w:val="a3"/>
    <w:uiPriority w:val="34"/>
    <w:qFormat/>
    <w:locked/>
    <w:rsid w:val="00D91ADA"/>
  </w:style>
  <w:style w:type="paragraph" w:styleId="a5">
    <w:name w:val="Balloon Text"/>
    <w:basedOn w:val="a"/>
    <w:link w:val="a6"/>
    <w:uiPriority w:val="99"/>
    <w:semiHidden/>
    <w:unhideWhenUsed/>
    <w:rsid w:val="008C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F10B0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2D7F4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D7F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D7F43"/>
    <w:rPr>
      <w:vertAlign w:val="superscript"/>
    </w:rPr>
  </w:style>
  <w:style w:type="table" w:styleId="ab">
    <w:name w:val="Table Grid"/>
    <w:basedOn w:val="a1"/>
    <w:uiPriority w:val="39"/>
    <w:rsid w:val="0042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474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474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7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Жеңісбек Г</dc:creator>
  <cp:lastModifiedBy>Клышбаев Ерлан</cp:lastModifiedBy>
  <cp:revision>16</cp:revision>
  <cp:lastPrinted>2024-01-25T10:52:00Z</cp:lastPrinted>
  <dcterms:created xsi:type="dcterms:W3CDTF">2022-03-15T05:08:00Z</dcterms:created>
  <dcterms:modified xsi:type="dcterms:W3CDTF">2024-01-25T10:52:00Z</dcterms:modified>
</cp:coreProperties>
</file>