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721AC6" w:rsidRPr="006A6F26" w:rsidP="008D6A09">
      <w:pPr>
        <w:shd w:val="clear" w:color="auto" w:fill="FFFFFF"/>
        <w:ind w:left="5387" w:right="-144"/>
        <w:jc w:val="center"/>
        <w:rPr>
          <w:b/>
          <w:bCs/>
          <w:color w:val="000000"/>
          <w:sz w:val="32"/>
          <w:szCs w:val="32"/>
          <w:lang w:val="ru-RU"/>
        </w:rPr>
      </w:pPr>
    </w:p>
    <w:p w:rsidR="006A6F26" w:rsidRPr="006A6F26" w:rsidP="006A6F26">
      <w:pPr>
        <w:ind w:firstLine="6237"/>
        <w:jc w:val="center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>Депутатам</w:t>
      </w:r>
    </w:p>
    <w:p w:rsidR="006A6F26" w:rsidRPr="006A6F26" w:rsidP="006A6F26">
      <w:pPr>
        <w:ind w:firstLine="6237"/>
        <w:jc w:val="center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>Мажилиса Парламента</w:t>
      </w:r>
    </w:p>
    <w:p w:rsidR="006A6F26" w:rsidRPr="006A6F26" w:rsidP="006A6F26">
      <w:pPr>
        <w:ind w:firstLine="6237"/>
        <w:jc w:val="center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>Республики Казахстан</w:t>
      </w:r>
    </w:p>
    <w:p w:rsidR="006A6F26" w:rsidRPr="006A6F26" w:rsidP="006A6F26">
      <w:pPr>
        <w:ind w:firstLine="6237"/>
        <w:jc w:val="center"/>
        <w:rPr>
          <w:b/>
          <w:color w:val="000000" w:themeColor="text1"/>
          <w:sz w:val="28"/>
          <w:szCs w:val="28"/>
          <w:lang w:val="ru-RU"/>
        </w:rPr>
      </w:pPr>
    </w:p>
    <w:p w:rsidR="006A6F26" w:rsidRPr="006A6F26" w:rsidP="006A6F26">
      <w:pPr>
        <w:jc w:val="both"/>
        <w:rPr>
          <w:i/>
          <w:color w:val="000000" w:themeColor="text1"/>
          <w:lang w:val="ru-RU"/>
        </w:rPr>
      </w:pPr>
      <w:r w:rsidRPr="006A6F26">
        <w:rPr>
          <w:i/>
          <w:color w:val="000000" w:themeColor="text1"/>
          <w:lang w:val="ru-RU"/>
        </w:rPr>
        <w:t>На № ДЗ-265 от 20 июня 2024 года</w:t>
      </w:r>
    </w:p>
    <w:p w:rsidR="006A6F26" w:rsidRPr="006A6F26" w:rsidP="006A6F26">
      <w:pPr>
        <w:jc w:val="both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 xml:space="preserve"> </w:t>
      </w:r>
    </w:p>
    <w:p w:rsidR="006A6F26" w:rsidRPr="006A6F26" w:rsidP="006A6F26">
      <w:pPr>
        <w:jc w:val="center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>Уважаемые депутаты!</w:t>
      </w:r>
    </w:p>
    <w:p w:rsidR="006A6F26" w:rsidRPr="006A6F26" w:rsidP="006A6F26">
      <w:pPr>
        <w:jc w:val="both"/>
        <w:rPr>
          <w:color w:val="000000" w:themeColor="text1"/>
          <w:sz w:val="28"/>
          <w:szCs w:val="28"/>
          <w:lang w:val="ru-RU"/>
        </w:rPr>
      </w:pP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Рассмотрев депутатский запрос, сообщаю следующее. </w:t>
      </w:r>
    </w:p>
    <w:p w:rsidR="006A6F26" w:rsidRPr="006A6F26" w:rsidP="006A6F26">
      <w:pPr>
        <w:pStyle w:val="NoSpacing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F26">
        <w:rPr>
          <w:rFonts w:ascii="Times New Roman" w:hAnsi="Times New Roman" w:cs="Times New Roman"/>
          <w:sz w:val="28"/>
          <w:szCs w:val="28"/>
        </w:rPr>
        <w:t xml:space="preserve">До 2014 года таможенные органы Республики Казахстан были наделены правоохранительным статусом. </w:t>
      </w:r>
    </w:p>
    <w:p w:rsidR="006A6F26" w:rsidRPr="006A6F26" w:rsidP="006A6F26">
      <w:pPr>
        <w:pStyle w:val="NoSpacing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F26">
        <w:rPr>
          <w:rFonts w:ascii="Times New Roman" w:hAnsi="Times New Roman" w:cs="Times New Roman"/>
          <w:sz w:val="28"/>
          <w:szCs w:val="28"/>
        </w:rPr>
        <w:t xml:space="preserve">На сегодняшний день таможенная служба вместе с налоговой службой составляет единую структуру органов государственных доходов и является фискальным органом. 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При Комитете государственных доходов Министерства финансов </w:t>
      </w:r>
      <w:r w:rsidRPr="006A6F26">
        <w:rPr>
          <w:i/>
          <w:color w:val="000000" w:themeColor="text1"/>
          <w:szCs w:val="28"/>
          <w:lang w:val="ru-RU"/>
        </w:rPr>
        <w:t>(далее – КГД МФ)</w:t>
      </w:r>
      <w:r w:rsidRPr="006A6F26">
        <w:rPr>
          <w:color w:val="000000" w:themeColor="text1"/>
          <w:sz w:val="28"/>
          <w:szCs w:val="28"/>
          <w:lang w:val="ru-RU"/>
        </w:rPr>
        <w:t xml:space="preserve"> приняты собственные информационные системы «АСТАНА-1» и </w:t>
      </w:r>
      <w:r w:rsidRPr="006A6F26">
        <w:rPr>
          <w:color w:val="000000" w:themeColor="text1"/>
          <w:sz w:val="28"/>
          <w:szCs w:val="28"/>
          <w:lang w:val="ru-RU"/>
        </w:rPr>
        <w:br/>
        <w:t xml:space="preserve">«Е-окно», которые интегрированы с другими информационными системами КГД МФ. 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Сегодня 100 % таможенных деклараций представляются дистанционно, из которых 82 % выпущено автоматически по «зеленому» коридору.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Время выдачи документов сокращено в 2 раза. Теперь подача таможенной декларации участниками внешнеэкономической деятельности осуществляется самостоятельно с любой точки мира в любое удобное время.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Кроме того, в результате интеграции таможенной и налоговой информационных систем на базе информационной системы «Электронные счета-фактуры» создана система прослеживаемости товаров в целях обеспечения сквозного контроля перемещения товаров от импорта или производства до розничной реализации или экспорта.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С 2016 года во исполнение международных обязательств, принятых Казахстаном при вступлении во Всемирную торговую организацию </w:t>
      </w:r>
      <w:r w:rsidRPr="006A6F26">
        <w:rPr>
          <w:i/>
          <w:color w:val="000000" w:themeColor="text1"/>
          <w:szCs w:val="28"/>
          <w:lang w:val="ru-RU"/>
        </w:rPr>
        <w:t>(далее – ВТО)</w:t>
      </w:r>
      <w:r w:rsidRPr="006A6F26">
        <w:rPr>
          <w:color w:val="000000" w:themeColor="text1"/>
          <w:sz w:val="28"/>
          <w:szCs w:val="28"/>
          <w:lang w:val="ru-RU"/>
        </w:rPr>
        <w:t xml:space="preserve">, обеспечивается прослеживаемость товаров из перечня изъятия ВТО по товарам, по которым были применены пониженные ставки ввозных таможенных пошлин, и принимаются меры по недопущению вывоза на территорию других                         государств-членов Евразийского экономического союза таких товаров </w:t>
      </w:r>
      <w:r w:rsidRPr="006A6F26">
        <w:rPr>
          <w:i/>
          <w:color w:val="000000" w:themeColor="text1"/>
          <w:szCs w:val="28"/>
          <w:lang w:val="ru-RU"/>
        </w:rPr>
        <w:t>(далее – ЕАЭС)</w:t>
      </w:r>
      <w:r w:rsidRPr="006A6F26">
        <w:rPr>
          <w:color w:val="000000" w:themeColor="text1"/>
          <w:sz w:val="28"/>
          <w:szCs w:val="28"/>
          <w:lang w:val="ru-RU"/>
        </w:rPr>
        <w:t xml:space="preserve">.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В соответствии с поручением Главы государства проводится разработка новой системы «KEDEN», в которой предполагается оцифровка всех звеньев в таможенном администрировании, начиная с предварительных операций на границе и заканчивая проведением пост-таможенного аудита, а также функционала смежных служб по принципу «одного окна».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Так, в результате таможенного администрирования за последние три года в доход государства обеспечено поступление таможенных платежей и налогов в сумме 9,8 трлн тенге: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в 2021 г. </w:t>
      </w:r>
      <w:r w:rsidRPr="006A6F26">
        <w:rPr>
          <w:i/>
          <w:color w:val="000000" w:themeColor="text1"/>
          <w:szCs w:val="28"/>
          <w:lang w:val="ru-RU"/>
        </w:rPr>
        <w:t>–</w:t>
      </w:r>
      <w:r w:rsidRPr="006A6F26">
        <w:rPr>
          <w:color w:val="000000" w:themeColor="text1"/>
          <w:sz w:val="28"/>
          <w:szCs w:val="28"/>
          <w:lang w:val="ru-RU"/>
        </w:rPr>
        <w:t xml:space="preserve"> 2,3 трлн тенге;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в 2022 г. </w:t>
      </w:r>
      <w:r w:rsidRPr="006A6F26">
        <w:rPr>
          <w:i/>
          <w:color w:val="000000" w:themeColor="text1"/>
          <w:szCs w:val="28"/>
          <w:lang w:val="ru-RU"/>
        </w:rPr>
        <w:t>–</w:t>
      </w:r>
      <w:r w:rsidRPr="006A6F26">
        <w:rPr>
          <w:color w:val="000000" w:themeColor="text1"/>
          <w:sz w:val="28"/>
          <w:szCs w:val="28"/>
          <w:lang w:val="ru-RU"/>
        </w:rPr>
        <w:t xml:space="preserve"> 3,5 трлн тенге;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в 2023 г. </w:t>
      </w:r>
      <w:r w:rsidRPr="006A6F26">
        <w:rPr>
          <w:i/>
          <w:color w:val="000000" w:themeColor="text1"/>
          <w:szCs w:val="28"/>
          <w:lang w:val="ru-RU"/>
        </w:rPr>
        <w:t>–</w:t>
      </w:r>
      <w:r w:rsidRPr="006A6F26">
        <w:rPr>
          <w:color w:val="000000" w:themeColor="text1"/>
          <w:sz w:val="28"/>
          <w:szCs w:val="28"/>
          <w:lang w:val="ru-RU"/>
        </w:rPr>
        <w:t xml:space="preserve"> 4,1 трлн тенге. </w:t>
      </w:r>
    </w:p>
    <w:p w:rsidR="006A6F26" w:rsidRPr="006A6F26" w:rsidP="006A6F26">
      <w:pPr>
        <w:ind w:firstLine="720"/>
        <w:jc w:val="both"/>
        <w:rPr>
          <w:sz w:val="28"/>
          <w:szCs w:val="28"/>
          <w:lang w:val="ru-RU"/>
        </w:rPr>
      </w:pPr>
      <w:r w:rsidRPr="006A6F26">
        <w:rPr>
          <w:sz w:val="28"/>
          <w:szCs w:val="28"/>
          <w:lang w:val="ru-RU"/>
        </w:rPr>
        <w:t xml:space="preserve">В целях противодействия незаконным операциям, связанным с отмыванием денежных средств и финансированием терроризма, с начала текущего года таможенная служба наделена функцией по осуществлению валютного контроля, направленного на пресечение фактов незаконного вывода капитала за границу.  </w:t>
      </w:r>
    </w:p>
    <w:p w:rsidR="006A6F26" w:rsidRPr="006A6F26" w:rsidP="006A6F26">
      <w:pPr>
        <w:pStyle w:val="NoSpacing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F26">
        <w:rPr>
          <w:rFonts w:ascii="Times New Roman" w:hAnsi="Times New Roman" w:cs="Times New Roman"/>
          <w:sz w:val="28"/>
          <w:szCs w:val="28"/>
        </w:rPr>
        <w:t xml:space="preserve">Данная деятельность является специфичной и требует эффективного и оперативного взаимодействия всех государственных органов внутри страны, а также предусматривает обмен информацией с правоохранительными органами иностранных государств.   </w:t>
      </w:r>
    </w:p>
    <w:p w:rsidR="006A6F26" w:rsidRPr="006A6F26" w:rsidP="006A6F26">
      <w:pPr>
        <w:pStyle w:val="NoSpacing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F26">
        <w:rPr>
          <w:rFonts w:ascii="Times New Roman" w:hAnsi="Times New Roman" w:cs="Times New Roman"/>
          <w:sz w:val="28"/>
          <w:szCs w:val="28"/>
        </w:rPr>
        <w:t xml:space="preserve">Кроме того, особое внимание требуется за перемещением товаров двойного назначения, соблюдением запретов и ограничений, обеспечением мер защиты внутреннего рынка как на внешних, так и на внутренних границах ЕАЭС, а также фактами уклонения от уплаты таможенных платежей и налогов </w:t>
      </w:r>
      <w:r w:rsidRPr="006A6F26">
        <w:rPr>
          <w:rFonts w:ascii="Times New Roman" w:hAnsi="Times New Roman" w:cs="Times New Roman"/>
          <w:sz w:val="28"/>
          <w:szCs w:val="28"/>
        </w:rPr>
        <w:br/>
      </w:r>
      <w:r w:rsidRPr="006A6F26">
        <w:rPr>
          <w:rFonts w:ascii="Times New Roman" w:hAnsi="Times New Roman" w:cs="Times New Roman"/>
          <w:i/>
          <w:sz w:val="24"/>
          <w:szCs w:val="28"/>
        </w:rPr>
        <w:t>(в уголовном и административном законодательстве имеются разделы, относящиеся к компетенции таможенных органов)</w:t>
      </w:r>
      <w:r w:rsidRPr="006A6F26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6A6F26" w:rsidRPr="006A6F26" w:rsidP="006A6F26">
      <w:pPr>
        <w:pStyle w:val="NoSpacing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6F26">
        <w:rPr>
          <w:rFonts w:ascii="Times New Roman" w:hAnsi="Times New Roman" w:cs="Times New Roman"/>
          <w:sz w:val="28"/>
          <w:szCs w:val="28"/>
        </w:rPr>
        <w:t xml:space="preserve">Для эффективного решения поставленных задач по защите экономической и национальной безопасности страны, а также противодействия современным угрозам, имеется необходимость в пересмотре функции таможенной службы, в том числе наделения функциями правоохранительной службы.  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Вместе с тем при решении поднимаемого вопроса следует учесть, что присвоение таможенной службе статуса правоохранительного органа с наделением права досудебного расследования по делам, связанным с контрабандой товаров, оружия и наркотиков, будет подменять уже сформированные структурные подразделения Агентства по финансовому мониторингу и Комитета национальной безопасности.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>В целом большинство заинтересованных госорганов выразили свою позицию о готовности к дальнейшему обсуждению.</w:t>
      </w: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</w:p>
    <w:p w:rsidR="006A6F26" w:rsidRPr="006A6F26" w:rsidP="006A6F26">
      <w:pPr>
        <w:ind w:firstLine="720"/>
        <w:jc w:val="both"/>
        <w:rPr>
          <w:color w:val="000000" w:themeColor="text1"/>
          <w:sz w:val="28"/>
          <w:szCs w:val="28"/>
          <w:lang w:val="ru-RU"/>
        </w:rPr>
      </w:pPr>
      <w:r w:rsidRPr="006A6F26">
        <w:rPr>
          <w:color w:val="000000" w:themeColor="text1"/>
          <w:sz w:val="28"/>
          <w:szCs w:val="28"/>
          <w:lang w:val="ru-RU"/>
        </w:rPr>
        <w:t xml:space="preserve">В связи с вышеизложенным полагаем, что рассмотрение данного вопроса требует дальнейшей проработки. </w:t>
      </w:r>
    </w:p>
    <w:p w:rsidR="006A6F26" w:rsidRPr="006A6F26" w:rsidP="006A6F26">
      <w:pPr>
        <w:pStyle w:val="NoSpacing"/>
        <w:ind w:firstLine="708"/>
        <w:jc w:val="both"/>
        <w:rPr>
          <w:sz w:val="28"/>
          <w:szCs w:val="28"/>
        </w:rPr>
      </w:pPr>
    </w:p>
    <w:p w:rsidR="006A6F26" w:rsidRPr="006A6F26" w:rsidP="006A6F26">
      <w:pPr>
        <w:pStyle w:val="NoSpacing"/>
        <w:ind w:firstLine="708"/>
        <w:jc w:val="both"/>
        <w:rPr>
          <w:color w:val="000000" w:themeColor="text1"/>
          <w:sz w:val="28"/>
          <w:szCs w:val="28"/>
        </w:rPr>
      </w:pPr>
    </w:p>
    <w:p w:rsidR="006A6F26" w:rsidRPr="006A6F26" w:rsidP="006A6F26">
      <w:pPr>
        <w:jc w:val="right"/>
        <w:rPr>
          <w:b/>
          <w:color w:val="000000" w:themeColor="text1"/>
          <w:sz w:val="28"/>
          <w:szCs w:val="28"/>
          <w:lang w:val="ru-RU"/>
        </w:rPr>
      </w:pPr>
      <w:r w:rsidRPr="006A6F26">
        <w:rPr>
          <w:b/>
          <w:color w:val="000000" w:themeColor="text1"/>
          <w:sz w:val="28"/>
          <w:szCs w:val="28"/>
          <w:lang w:val="ru-RU"/>
        </w:rPr>
        <w:t xml:space="preserve">О. </w:t>
      </w:r>
      <w:r w:rsidRPr="006A6F26">
        <w:rPr>
          <w:b/>
          <w:color w:val="000000" w:themeColor="text1"/>
          <w:sz w:val="28"/>
          <w:szCs w:val="28"/>
          <w:lang w:val="ru-RU"/>
        </w:rPr>
        <w:t>Бектенов</w:t>
      </w:r>
    </w:p>
    <w:p w:rsidR="00721AC6" w:rsidRPr="006A6F26" w:rsidP="00F96FA6">
      <w:pPr>
        <w:shd w:val="clear" w:color="auto" w:fill="FFFFFF"/>
        <w:ind w:right="-144"/>
        <w:rPr>
          <w:color w:val="000000"/>
          <w:sz w:val="28"/>
          <w:szCs w:val="28"/>
          <w:lang w:val="ru-RU"/>
        </w:rPr>
      </w:pPr>
    </w:p>
    <w:sectPr w:rsidSect="00F96FA6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18" w:right="851" w:bottom="851" w:left="1418" w:header="709" w:footer="283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D2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D2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D23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77D23" w:rsidRPr="00F77D23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18.07.2024 ЕСЭДО ГО (версия 7.23.0)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F77D23" w:rsidRPr="00F77D23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18.07.2024 ЕСЭДО ГО (версия 7.23.0)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7D2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201866646"/>
      <w:docPartObj>
        <w:docPartGallery w:val="Page Numbers (Top of Page)"/>
        <w:docPartUnique/>
      </w:docPartObj>
    </w:sdtPr>
    <w:sdtContent>
      <w:p w:rsidR="000241B4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A6F26" w:rsidR="006A6F26">
          <w:rPr>
            <w:noProof/>
            <w:lang w:val="ru-RU"/>
          </w:rPr>
          <w:t>4</w:t>
        </w:r>
        <w:r>
          <w:fldChar w:fldCharType="end"/>
        </w:r>
      </w:p>
    </w:sdtContent>
  </w:sdt>
  <w:p w:rsidR="000241B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6F89">
    <w:pPr>
      <w:pStyle w:val="Header"/>
    </w:pPr>
    <w:r>
      <w:rPr>
        <w:noProof/>
        <w:lang w:val="en-US" w:eastAsia="en-US"/>
        <w14:ligatures w14:val="standardContextual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12-13/3142 дз   от: 17.07.2024"/>
        </v:shape>
      </w:pict>
    </w:r>
    <w:r>
      <w:rPr>
        <w:noProof/>
        <w:lang w:val="en-US" w:eastAsia="en-US"/>
        <w14:ligatures w14:val="standardContextual"/>
      </w:rPr>
      <w:drawing>
        <wp:inline distT="0" distB="0" distL="0" distR="0">
          <wp:extent cx="6119495" cy="1790700"/>
          <wp:effectExtent l="0" t="0" r="0" b="0"/>
          <wp:docPr id="6" name="Рисунок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22646E7"/>
    <w:multiLevelType w:val="hybridMultilevel"/>
    <w:tmpl w:val="9628E788"/>
    <w:lvl w:ilvl="0">
      <w:start w:val="0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49EA4838"/>
    <w:multiLevelType w:val="multilevel"/>
    <w:tmpl w:val="AF886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98040F"/>
    <w:multiLevelType w:val="hybridMultilevel"/>
    <w:tmpl w:val="DE5E5B16"/>
    <w:lvl w:ilvl="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E97576D"/>
    <w:multiLevelType w:val="hybridMultilevel"/>
    <w:tmpl w:val="690A12C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B69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13FCA"/>
    <w:pPr>
      <w:spacing w:before="100" w:beforeAutospacing="1" w:after="100" w:afterAutospacing="1"/>
      <w:ind w:firstLine="709"/>
      <w:jc w:val="both"/>
    </w:pPr>
    <w:rPr>
      <w:lang w:val="ru-RU"/>
    </w:rPr>
  </w:style>
  <w:style w:type="paragraph" w:styleId="ListParagraph">
    <w:name w:val="List Paragraph"/>
    <w:aliases w:val="Bullet List,Colorful List - Accent 11,Heading1,List Paragraph (numbered (a)),List Paragraph1,List Paragraph_0,List Square,References,WB Para,l,Абзац,Абзац с отступом,Абзац списка7,Абзац списка71,Абзац списка8,ПАРАГРАФ,без абзаца,маркированный"/>
    <w:basedOn w:val="Normal"/>
    <w:link w:val="a"/>
    <w:uiPriority w:val="34"/>
    <w:qFormat/>
    <w:rsid w:val="003137D2"/>
    <w:pPr>
      <w:ind w:left="720"/>
      <w:contextualSpacing/>
    </w:pPr>
  </w:style>
  <w:style w:type="character" w:customStyle="1" w:styleId="a">
    <w:name w:val="Абзац списка Знак"/>
    <w:aliases w:val="List Paragraph (numbered (a)) Знак,List Paragraph Знак,List Paragraph1 Знак,References Знак,WB Para Знак,Абзац с отступом Знак,Абзац списка7 Знак,Абзац списка71 Знак,Абзац списка8 Знак,ПАРАГРАФ Знак,без абзаца Знак,маркированный Знак"/>
    <w:link w:val="ListParagraph"/>
    <w:qFormat/>
    <w:locked/>
    <w:rsid w:val="003137D2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character" w:customStyle="1" w:styleId="docdata">
    <w:name w:val="docdata"/>
    <w:aliases w:val="3413,bqiaagaaeyqcaaagiaiaaao8daaabcomaaaaaaaaaaaaaaaaaaaaaaaaaaaaaaaaaaaaaaaaaaaaaaaaaaaaaaaaaaaaaaaaaaaaaaaaaaaaaaaaaaaaaaaaaaaaaaaaaaaaaaaaaaaaaaaaaaaaaaaaaaaaaaaaaaaaaaaaaaaaaaaaaaaaaaaaaaaaaaaaaaaaaaaaaaaaaaaaaaaaaaaaaaaaaaaaaaaaaaaa,docy,v5"/>
    <w:basedOn w:val="DefaultParagraphFont"/>
    <w:rsid w:val="00C63040"/>
  </w:style>
  <w:style w:type="paragraph" w:customStyle="1" w:styleId="western">
    <w:name w:val="western"/>
    <w:basedOn w:val="Normal"/>
    <w:qFormat/>
    <w:rsid w:val="00FE18F5"/>
    <w:pPr>
      <w:spacing w:before="100" w:beforeAutospacing="1" w:after="100" w:afterAutospacing="1"/>
    </w:pPr>
    <w:rPr>
      <w:lang w:val="ru-RU"/>
    </w:rPr>
  </w:style>
  <w:style w:type="paragraph" w:customStyle="1" w:styleId="6757">
    <w:name w:val="6757"/>
    <w:aliases w:val="bqiaagaaeyqcaaagiaiaaamqfaaabroyaaaaaaaaaaaaaaaaaaaaaaaaaaaaaaaaaaaaaaaaaaaaaaaaaaaaaaaaaaaaaaaaaaaaaaaaaaaaaaaaaaaaaaaaaaaaaaaaaaaaaaaaaaaaaaaaaaaaaaaaaaaaaaaaaaaaaaaaaaaaaaaaaaaaaaaaaaaaaaaaaaaaaaaaaaaaaaaaaaaaaaaaaaaaaaaaaaaaaaaa"/>
    <w:basedOn w:val="Normal"/>
    <w:rsid w:val="00B53581"/>
    <w:pPr>
      <w:spacing w:before="100" w:beforeAutospacing="1" w:after="100" w:afterAutospacing="1"/>
    </w:pPr>
    <w:rPr>
      <w:lang w:val="ru-RU"/>
    </w:rPr>
  </w:style>
  <w:style w:type="paragraph" w:customStyle="1" w:styleId="5951">
    <w:name w:val="5951"/>
    <w:aliases w:val="bqiaagaaeyqcaaagiaiaaaoqfaaabbguaaaaaaaaaaaaaaaaaaaaaaaaaaaaaaaaaaaaaaaaaaaaaaaaaaaaaaaaaaaaaaaaaaaaaaaaaaaaaaaaaaaaaaaaaaaaaaaaaaaaaaaaaaaaaaaaaaaaaaaaaaaaaaaaaaaaaaaaaaaaaaaaaaaaaaaaaaaaaaaaaaaaaaaaaaaaaaaaaaaaaaaaaaaaaaaaaaaaaaaa"/>
    <w:basedOn w:val="Normal"/>
    <w:rsid w:val="006D4921"/>
    <w:pPr>
      <w:spacing w:before="100" w:beforeAutospacing="1" w:after="100" w:afterAutospacing="1"/>
    </w:pPr>
    <w:rPr>
      <w:lang w:val="ru-RU"/>
    </w:rPr>
  </w:style>
  <w:style w:type="paragraph" w:customStyle="1" w:styleId="2234">
    <w:name w:val="2234"/>
    <w:aliases w:val="bqiaagaaeyqcaaagiaiaaaplbwaabdkh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2019">
    <w:name w:val="2019"/>
    <w:aliases w:val="bqiaagaaeyqcaaagiaiaaankbwaabvgh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1020">
    <w:name w:val="1020"/>
    <w:aliases w:val="bqiaagaaeyqcaaagiaiaaanjawaabxedaaaaaaaaaaaaaaaaaaaaaaaaaaaaaaaaaaaaaaaaaaaaaaaaaaaaaaaaaaaaaaaaaaaaaaaaaaaaaaaaaaaaaaaaaaaaaaaaaaaaaaaaaaaaaaaaaaaaaaaaaaaaaaaaaaaaaaaaaaaaaaaaaaaaaaaaaaaaaaaaaaaaaaaaaaaaaaaaaaaaaaaaaaaaaaaaaaaaaaaa"/>
    <w:basedOn w:val="Normal"/>
    <w:rsid w:val="008D6A09"/>
    <w:pPr>
      <w:spacing w:before="100" w:beforeAutospacing="1" w:after="100" w:afterAutospacing="1"/>
    </w:pPr>
  </w:style>
  <w:style w:type="paragraph" w:customStyle="1" w:styleId="4050">
    <w:name w:val="4050"/>
    <w:aliases w:val="bqiaagaaeyqcaaagiaiaaanrcgaabxkkaaaaaaaaaaaaaaaaaaaaaaaaaaaaaaaaaaaaaaaaaaaaaaaaaaaaaaaaaaaaaaaaaaaaaaaaaaaaaaaaaaaaaaaaaaaaaaaaaaaaaaaaaaaaaaaaaaaaaaaaaaaaaaaaaaaaaaaaaaaaaaaaaaaaaaaaaaaaaaaaaaaaaaaaaaaaaaaaaaaaaaaaaaaaaaaaaaaaaaaa"/>
    <w:basedOn w:val="Normal"/>
    <w:rsid w:val="00B60BA6"/>
    <w:pPr>
      <w:spacing w:before="100" w:beforeAutospacing="1" w:after="100" w:afterAutospacing="1"/>
    </w:pPr>
  </w:style>
  <w:style w:type="paragraph" w:styleId="BalloonText">
    <w:name w:val="Balloon Text"/>
    <w:basedOn w:val="Normal"/>
    <w:link w:val="a4"/>
    <w:uiPriority w:val="99"/>
    <w:semiHidden/>
    <w:unhideWhenUsed/>
    <w:rsid w:val="0023430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DefaultParagraphFont"/>
    <w:link w:val="BalloonText"/>
    <w:uiPriority w:val="99"/>
    <w:semiHidden/>
    <w:rsid w:val="0023430A"/>
    <w:rPr>
      <w:rFonts w:ascii="Segoe UI" w:eastAsia="Times New Roman" w:hAnsi="Segoe UI" w:cs="Segoe UI"/>
      <w:kern w:val="0"/>
      <w:sz w:val="18"/>
      <w:szCs w:val="18"/>
      <w:lang w:val="kk-KZ" w:eastAsia="ru-RU"/>
      <w14:ligatures w14:val="none"/>
    </w:rPr>
  </w:style>
  <w:style w:type="paragraph" w:styleId="Header">
    <w:name w:val="header"/>
    <w:basedOn w:val="Normal"/>
    <w:link w:val="a5"/>
    <w:uiPriority w:val="99"/>
    <w:unhideWhenUsed/>
    <w:rsid w:val="000241B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DefaultParagraphFont"/>
    <w:link w:val="Header"/>
    <w:uiPriority w:val="99"/>
    <w:rsid w:val="000241B4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paragraph" w:styleId="Footer">
    <w:name w:val="footer"/>
    <w:basedOn w:val="Normal"/>
    <w:link w:val="a6"/>
    <w:uiPriority w:val="99"/>
    <w:unhideWhenUsed/>
    <w:rsid w:val="000241B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DefaultParagraphFont"/>
    <w:link w:val="Footer"/>
    <w:uiPriority w:val="99"/>
    <w:rsid w:val="000241B4"/>
    <w:rPr>
      <w:rFonts w:ascii="Times New Roman" w:eastAsia="Times New Roman" w:hAnsi="Times New Roman" w:cs="Times New Roman"/>
      <w:kern w:val="0"/>
      <w:sz w:val="24"/>
      <w:szCs w:val="24"/>
      <w:lang w:val="kk-KZ" w:eastAsia="ru-RU"/>
      <w14:ligatures w14:val="none"/>
    </w:rPr>
  </w:style>
  <w:style w:type="paragraph" w:customStyle="1" w:styleId="1956">
    <w:name w:val="1956"/>
    <w:aliases w:val="bqiaagaaeyqcaaagiaiaaamlbwaabrkhaaaaaaaaaaaaaaaaaaaaaaaaaaaaaaaaaaaaaaaaaaaaaaaaaaaaaaaaaaaaaaaaaaaaaaaaaaaaaaaaaaaaaaaaaaaaaaaaaaaaaaaaaaaaaaaaaaaaaaaaaaaaaaaaaaaaaaaaaaaaaaaaaaaaaaaaaaaaaaaaaaaaaaaaaaaaaaaaaaaaaaaaaaaaaaaaaaaaaaaa"/>
    <w:basedOn w:val="Normal"/>
    <w:rsid w:val="00D6499C"/>
    <w:pPr>
      <w:spacing w:before="100" w:beforeAutospacing="1" w:after="100" w:afterAutospacing="1"/>
    </w:pPr>
    <w:rPr>
      <w:lang w:val="ru-RU"/>
    </w:rPr>
  </w:style>
  <w:style w:type="paragraph" w:styleId="BodyTextIndent">
    <w:name w:val="Body Text Indent"/>
    <w:basedOn w:val="Normal"/>
    <w:link w:val="a7"/>
    <w:uiPriority w:val="99"/>
    <w:unhideWhenUsed/>
    <w:rsid w:val="007277B4"/>
    <w:pPr>
      <w:shd w:val="clear" w:color="auto" w:fill="FFFFFF"/>
      <w:ind w:firstLine="851"/>
      <w:jc w:val="both"/>
      <w:textAlignment w:val="baseline"/>
    </w:pPr>
    <w:rPr>
      <w:color w:val="000000"/>
      <w:sz w:val="28"/>
      <w:szCs w:val="28"/>
      <w:lang w:val="ru-RU"/>
    </w:rPr>
  </w:style>
  <w:style w:type="character" w:customStyle="1" w:styleId="a7">
    <w:name w:val="Основной текст с отступом Знак"/>
    <w:basedOn w:val="DefaultParagraphFont"/>
    <w:link w:val="BodyTextIndent"/>
    <w:uiPriority w:val="99"/>
    <w:rsid w:val="007277B4"/>
    <w:rPr>
      <w:rFonts w:ascii="Times New Roman" w:eastAsia="Times New Roman" w:hAnsi="Times New Roman" w:cs="Times New Roman"/>
      <w:color w:val="000000"/>
      <w:kern w:val="0"/>
      <w:sz w:val="28"/>
      <w:szCs w:val="28"/>
      <w:shd w:val="clear" w:color="auto" w:fill="FFFFFF"/>
      <w:lang w:eastAsia="ru-RU"/>
      <w14:ligatures w14:val="none"/>
    </w:rPr>
  </w:style>
  <w:style w:type="character" w:styleId="Strong">
    <w:name w:val="Strong"/>
    <w:basedOn w:val="DefaultParagraphFont"/>
    <w:uiPriority w:val="22"/>
    <w:qFormat/>
    <w:rsid w:val="00E25D5F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EA32AA"/>
    <w:pPr>
      <w:widowControl w:val="0"/>
      <w:autoSpaceDE w:val="0"/>
      <w:autoSpaceDN w:val="0"/>
      <w:ind w:left="105"/>
    </w:pPr>
    <w:rPr>
      <w:sz w:val="22"/>
      <w:szCs w:val="22"/>
      <w:lang w:val="ru-RU" w:eastAsia="en-US"/>
    </w:rPr>
  </w:style>
  <w:style w:type="paragraph" w:styleId="NoSpacing">
    <w:name w:val="No Spacing"/>
    <w:uiPriority w:val="1"/>
    <w:qFormat/>
    <w:rsid w:val="00CD796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DF3A8-45F8-4185-8F86-999BF69C8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