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04" w:rsidRPr="00626004" w:rsidRDefault="00626004" w:rsidP="0062600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Парламенті Мәжілісінің депутаты </w:t>
      </w:r>
    </w:p>
    <w:p w:rsidR="00626004" w:rsidRPr="00626004" w:rsidRDefault="00626004" w:rsidP="0062600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 Нақпаевтың </w:t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Премьер-Министрінің орынбасары Роман Склярға</w:t>
      </w:r>
    </w:p>
    <w:p w:rsidR="00C5651B" w:rsidRPr="00626004" w:rsidRDefault="00626004" w:rsidP="0062600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5651B" w:rsidRPr="00626004">
        <w:rPr>
          <w:rFonts w:ascii="Times New Roman" w:hAnsi="Times New Roman" w:cs="Times New Roman"/>
          <w:b/>
          <w:sz w:val="28"/>
          <w:szCs w:val="28"/>
          <w:lang w:val="kk-KZ"/>
        </w:rPr>
        <w:t>епутаттық сауал</w:t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</w:p>
    <w:p w:rsidR="00D52753" w:rsidRPr="00626004" w:rsidRDefault="00D52753" w:rsidP="006260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1E21" w:rsidRPr="00626004" w:rsidRDefault="00E71E21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Тұңғыш Президенті – Елбасы </w:t>
      </w:r>
      <w:bookmarkStart w:id="0" w:name="_GoBack"/>
      <w:bookmarkEnd w:id="0"/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Н.Ә. Назарбаев өзінің халыққа жолдауындағы Қазақстанның 2050 жылға дейінгі даму стратегиясында XXI ғасырдағы жаһандық он сын-қатерді атап өтті.  Оның бірі - соңғы алпыс  жылда ғаламшардағы ауыз суды тұтыну  сегіз есе ұлғаюына байланысты судың өткір тапшылығының туындауы. Нәтижесінде, ғасырдың ортасына қарай көптеген елдер суды импорттауға мәжбүр болатындығына назар аударды.  </w:t>
      </w:r>
    </w:p>
    <w:p w:rsidR="005D0070" w:rsidRPr="00626004" w:rsidRDefault="005D0070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Су ресурстары қашанда еліміздің </w:t>
      </w:r>
      <w:r w:rsidR="00D52753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маңызды 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стратегиялық </w:t>
      </w:r>
      <w:r w:rsidR="00D52753" w:rsidRPr="00626004">
        <w:rPr>
          <w:rFonts w:ascii="Times New Roman" w:hAnsi="Times New Roman" w:cs="Times New Roman"/>
          <w:sz w:val="28"/>
          <w:szCs w:val="28"/>
          <w:lang w:val="kk-KZ"/>
        </w:rPr>
        <w:t>қоры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болып санал</w:t>
      </w:r>
      <w:r w:rsidR="00D52753" w:rsidRPr="0062600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>Жылдар бойы</w:t>
      </w:r>
      <w:r w:rsidR="00D52753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жер үсті және жер асты суларының ресурстарын 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>ауыз су</w:t>
      </w:r>
      <w:r w:rsidR="005B680F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D52753" w:rsidRPr="00626004">
        <w:rPr>
          <w:rFonts w:ascii="Times New Roman" w:hAnsi="Times New Roman" w:cs="Times New Roman"/>
          <w:sz w:val="28"/>
          <w:szCs w:val="28"/>
          <w:lang w:val="kk-KZ"/>
        </w:rPr>
        <w:t>шаруашылы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>қ бағытында интенсивті түрде пайдалан</w:t>
      </w:r>
      <w:r w:rsidR="00B93A1C" w:rsidRPr="00626004">
        <w:rPr>
          <w:rFonts w:ascii="Times New Roman" w:hAnsi="Times New Roman" w:cs="Times New Roman"/>
          <w:sz w:val="28"/>
          <w:szCs w:val="28"/>
          <w:lang w:val="kk-KZ"/>
        </w:rPr>
        <w:t>ып келеміз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060F" w:rsidRPr="00626004">
        <w:rPr>
          <w:rFonts w:ascii="Times New Roman" w:hAnsi="Times New Roman" w:cs="Times New Roman"/>
          <w:sz w:val="28"/>
          <w:szCs w:val="28"/>
          <w:lang w:val="kk-KZ"/>
        </w:rPr>
        <w:t>Еліміздегі су сарапшыларын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>ың болжамы бойынша 2030 жылға дейін еліміздегі жер үстіндегі су қорлары</w:t>
      </w:r>
      <w:r w:rsidR="0074060F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23,2 км. куб-қа азаяды.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79EA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Ол еліміздің бір жылдық су пайдалану көлеміне тең. </w:t>
      </w:r>
      <w:r w:rsidR="0074060F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Бұл жағдай жақын арада халыққа қажет ауыз судың тапшылығына әкелуі мүмкін. Оның үстіне 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</w:t>
      </w:r>
      <w:r w:rsidR="00AD1DBE" w:rsidRPr="0062600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су-шаруашылық бассейнінің </w:t>
      </w:r>
      <w:r w:rsidR="00AD1DBE" w:rsidRPr="0062600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F13EF" w:rsidRPr="00626004">
        <w:rPr>
          <w:rFonts w:ascii="Times New Roman" w:hAnsi="Times New Roman" w:cs="Times New Roman"/>
          <w:sz w:val="28"/>
          <w:szCs w:val="28"/>
          <w:lang w:val="kk-KZ"/>
        </w:rPr>
        <w:t>-і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трансшекаралық және олар</w:t>
      </w:r>
      <w:r w:rsidR="00543BB3" w:rsidRPr="00626004">
        <w:rPr>
          <w:rFonts w:ascii="Times New Roman" w:hAnsi="Times New Roman" w:cs="Times New Roman"/>
          <w:sz w:val="28"/>
          <w:szCs w:val="28"/>
          <w:lang w:val="kk-KZ"/>
        </w:rPr>
        <w:t>дағы судың көлемі</w:t>
      </w:r>
      <w:r w:rsidR="003225D8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көрші мемлекеттердің </w:t>
      </w:r>
      <w:r w:rsidR="00543BB3" w:rsidRPr="00626004">
        <w:rPr>
          <w:rFonts w:ascii="Times New Roman" w:hAnsi="Times New Roman" w:cs="Times New Roman"/>
          <w:sz w:val="28"/>
          <w:szCs w:val="28"/>
          <w:lang w:val="kk-KZ"/>
        </w:rPr>
        <w:t>осы бағыттағы саясаттарына тікелей тәуелді болып отыр.</w:t>
      </w:r>
    </w:p>
    <w:p w:rsidR="0074060F" w:rsidRPr="00626004" w:rsidRDefault="0074060F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елімізде басқа да маңызды стратегиялық ресурс бар. Ол – жерасты тұщы сулары. </w:t>
      </w:r>
      <w:r w:rsidR="004B4889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Бүгінгі таңда елімізде тәулігіне 43 млн. куб метрден астам су қорын қамтитын 4286 кен орындары бар. Бұл жерасты суларының кен орындары еліміздің 14 облысының аумағында орналасқан. 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Өкінішке орай жерасты суларын пайдалану жүйелі түрде бақыланып, реттелмей отыр. Кеңес Одағы кезінде қазылған гидрогеологиялық ұңғылар ескіріп, ашық күйінде қалдырылып, </w:t>
      </w:r>
      <w:r w:rsidR="004B4889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бүгінде 2256 апатты гидрогеологиялық ұңғылардан 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жер асты сулары тоқтаусыз айдалаға ағып жатыр. </w:t>
      </w:r>
      <w:r w:rsidR="004B4889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Кейбір өңірлерде жүздеген ұңғылар жоюды және консервациялауды қажет етеді. Мысалы: Атырауда - 180; Ақтөбеде - 278; Маңғыстауда - 299; Түркістанда – 361; Қызылордада - 411. 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>Осындай стратегиялық байлығымыздың реттелмей ағып жатуы, жер асты қорларын орны толмас шығынға ұшыратуда. Сонымен қатар артезиан ұңғылардан аққан сулар сол аумақтың экожүйесіне айтарлықтай әсер етіп:</w:t>
      </w:r>
    </w:p>
    <w:p w:rsidR="0074060F" w:rsidRPr="00626004" w:rsidRDefault="0074060F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>- топырақтың тұздануына,</w:t>
      </w:r>
    </w:p>
    <w:p w:rsidR="0074060F" w:rsidRPr="00626004" w:rsidRDefault="0074060F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>- батпақты жерлердің ұлғаюына,</w:t>
      </w:r>
    </w:p>
    <w:p w:rsidR="0074060F" w:rsidRPr="00626004" w:rsidRDefault="0074060F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- өсімдіктердің жойылуына, </w:t>
      </w:r>
    </w:p>
    <w:p w:rsidR="0074060F" w:rsidRPr="00626004" w:rsidRDefault="0074060F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>- қолдан жас</w:t>
      </w:r>
      <w:r w:rsidR="0014251B" w:rsidRPr="00626004">
        <w:rPr>
          <w:rFonts w:ascii="Times New Roman" w:hAnsi="Times New Roman" w:cs="Times New Roman"/>
          <w:sz w:val="28"/>
          <w:szCs w:val="28"/>
          <w:lang w:val="kk-KZ"/>
        </w:rPr>
        <w:t>алған тоғандардың пайда болуына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51B" w:rsidRPr="00626004">
        <w:rPr>
          <w:rFonts w:ascii="Times New Roman" w:hAnsi="Times New Roman" w:cs="Times New Roman"/>
          <w:sz w:val="28"/>
          <w:szCs w:val="28"/>
          <w:lang w:val="kk-KZ"/>
        </w:rPr>
        <w:t>әкеліп отыр.</w:t>
      </w:r>
    </w:p>
    <w:p w:rsidR="000F13EF" w:rsidRPr="00626004" w:rsidRDefault="000F13EF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Өткен 2002 жылы «Еліміздің минералдық-шикізаттық кешені ресурстық базасын дамытудың 2003-2010 жылдарға арналған бағдарламасы» бекітілді. Осы бағдарлама бойынша гидрогеологиялық ұңғыларды зерттеп, оларды жою және консервациялау үшін республикалық бюджеттен қаражат бөлініп, 518 гидрогеологиялық ұңғылар жойылды. </w:t>
      </w:r>
      <w:r w:rsidR="007769FA" w:rsidRPr="00626004">
        <w:rPr>
          <w:rFonts w:ascii="Times New Roman" w:hAnsi="Times New Roman" w:cs="Times New Roman"/>
          <w:sz w:val="28"/>
          <w:szCs w:val="28"/>
          <w:lang w:val="kk-KZ"/>
        </w:rPr>
        <w:t>Өкінішке орай, бұл жұмыстар 2009 жылы тоқтады.</w:t>
      </w:r>
    </w:p>
    <w:p w:rsidR="0074060F" w:rsidRPr="00626004" w:rsidRDefault="0074060F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«Nur-Otan» партиясының 2025 жылға дейінгі «Өзгерістер жолы Әр азаматқа лайықты өмір!» сайлауалды бағдарламасын іске асыру бойынша 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жасақталған Жол картасында су ресурстарын ұтымды пайдалану қарастырылған, яғни партия еліміздің табиғи ресурстарына көңіл бөліп отыр.</w:t>
      </w:r>
    </w:p>
    <w:p w:rsidR="004B4889" w:rsidRPr="00626004" w:rsidRDefault="004B4889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Осы айтылғандарға байланысты </w:t>
      </w:r>
      <w:r w:rsidR="00B64652" w:rsidRPr="00626004">
        <w:rPr>
          <w:rFonts w:ascii="Times New Roman" w:hAnsi="Times New Roman" w:cs="Times New Roman"/>
          <w:sz w:val="28"/>
          <w:szCs w:val="28"/>
          <w:lang w:val="kk-KZ"/>
        </w:rPr>
        <w:t>Үкіметтен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64652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бағдарламаны қайтадан жандандырып, 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>жерасты суларын стратегиялық ресурстар ретінде сақтау</w:t>
      </w:r>
      <w:r w:rsidR="00B64652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>, қаржыландыруды сұраймыз.</w:t>
      </w:r>
    </w:p>
    <w:p w:rsidR="009C531D" w:rsidRPr="00626004" w:rsidRDefault="00700555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sz w:val="28"/>
          <w:szCs w:val="28"/>
          <w:lang w:val="kk-KZ"/>
        </w:rPr>
        <w:t>Депутаттық сауалымыз</w:t>
      </w:r>
      <w:r w:rsidR="00563B8C" w:rsidRPr="00626004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3B8C" w:rsidRPr="00626004">
        <w:rPr>
          <w:rFonts w:ascii="Times New Roman" w:hAnsi="Times New Roman" w:cs="Times New Roman"/>
          <w:sz w:val="28"/>
          <w:szCs w:val="28"/>
          <w:lang w:val="kk-KZ"/>
        </w:rPr>
        <w:t xml:space="preserve">көтерілген сұрақтарға </w:t>
      </w:r>
      <w:r w:rsidRPr="00626004">
        <w:rPr>
          <w:rFonts w:ascii="Times New Roman" w:hAnsi="Times New Roman" w:cs="Times New Roman"/>
          <w:sz w:val="28"/>
          <w:szCs w:val="28"/>
          <w:lang w:val="kk-KZ"/>
        </w:rPr>
        <w:t>заңнамада көрсетілген мерзімде жазбаша түрде жауап беруіңізді сұраймыз.</w:t>
      </w:r>
    </w:p>
    <w:p w:rsidR="00700555" w:rsidRPr="00626004" w:rsidRDefault="00700555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0555" w:rsidRPr="00626004" w:rsidRDefault="00985782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>«Nur Otan» партиясы Фракциясының мүшелері,</w:t>
      </w:r>
    </w:p>
    <w:p w:rsidR="00985782" w:rsidRPr="00626004" w:rsidRDefault="00985782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>депутаттар</w:t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85782" w:rsidRPr="00626004" w:rsidRDefault="00985782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  <w:t>С. Нақпаев</w:t>
      </w:r>
    </w:p>
    <w:p w:rsidR="00985782" w:rsidRPr="00626004" w:rsidRDefault="00985782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  <w:t>Е. Жаңбыршин</w:t>
      </w:r>
    </w:p>
    <w:p w:rsidR="00985782" w:rsidRPr="00626004" w:rsidRDefault="00985782" w:rsidP="0062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6004">
        <w:rPr>
          <w:rFonts w:ascii="Times New Roman" w:hAnsi="Times New Roman" w:cs="Times New Roman"/>
          <w:b/>
          <w:sz w:val="28"/>
          <w:szCs w:val="28"/>
          <w:lang w:val="kk-KZ"/>
        </w:rPr>
        <w:tab/>
        <w:t>С. Мусабаев</w:t>
      </w:r>
    </w:p>
    <w:sectPr w:rsidR="00985782" w:rsidRPr="00626004" w:rsidSect="00843BB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FBA"/>
    <w:multiLevelType w:val="hybridMultilevel"/>
    <w:tmpl w:val="F09EA726"/>
    <w:lvl w:ilvl="0" w:tplc="C4A45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1DAC"/>
    <w:multiLevelType w:val="hybridMultilevel"/>
    <w:tmpl w:val="EB70C70E"/>
    <w:lvl w:ilvl="0" w:tplc="C4A45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29"/>
    <w:rsid w:val="00004CD7"/>
    <w:rsid w:val="000573AF"/>
    <w:rsid w:val="000C0A7D"/>
    <w:rsid w:val="000F0048"/>
    <w:rsid w:val="000F13EF"/>
    <w:rsid w:val="0014251B"/>
    <w:rsid w:val="00207C7F"/>
    <w:rsid w:val="003225D8"/>
    <w:rsid w:val="003A6EEB"/>
    <w:rsid w:val="00412D4F"/>
    <w:rsid w:val="00440B29"/>
    <w:rsid w:val="004B4889"/>
    <w:rsid w:val="00543BB3"/>
    <w:rsid w:val="00563B8C"/>
    <w:rsid w:val="00586D51"/>
    <w:rsid w:val="005B680F"/>
    <w:rsid w:val="005D0070"/>
    <w:rsid w:val="005D3B57"/>
    <w:rsid w:val="00626004"/>
    <w:rsid w:val="00700555"/>
    <w:rsid w:val="00704661"/>
    <w:rsid w:val="0074060F"/>
    <w:rsid w:val="007769FA"/>
    <w:rsid w:val="00796BE1"/>
    <w:rsid w:val="007B523E"/>
    <w:rsid w:val="00836EE5"/>
    <w:rsid w:val="00843BB3"/>
    <w:rsid w:val="009155DB"/>
    <w:rsid w:val="00985782"/>
    <w:rsid w:val="009C531D"/>
    <w:rsid w:val="009E55B6"/>
    <w:rsid w:val="00A34D6F"/>
    <w:rsid w:val="00AD1DBE"/>
    <w:rsid w:val="00AE3962"/>
    <w:rsid w:val="00AE7E86"/>
    <w:rsid w:val="00AF0D58"/>
    <w:rsid w:val="00B21F93"/>
    <w:rsid w:val="00B43617"/>
    <w:rsid w:val="00B6359A"/>
    <w:rsid w:val="00B64652"/>
    <w:rsid w:val="00B879EA"/>
    <w:rsid w:val="00B93A1C"/>
    <w:rsid w:val="00C03C7C"/>
    <w:rsid w:val="00C1402A"/>
    <w:rsid w:val="00C5651B"/>
    <w:rsid w:val="00C762EB"/>
    <w:rsid w:val="00C9565D"/>
    <w:rsid w:val="00CD18E7"/>
    <w:rsid w:val="00CF4657"/>
    <w:rsid w:val="00D25B0F"/>
    <w:rsid w:val="00D25BC2"/>
    <w:rsid w:val="00D26EBF"/>
    <w:rsid w:val="00D52753"/>
    <w:rsid w:val="00D73F52"/>
    <w:rsid w:val="00D879AB"/>
    <w:rsid w:val="00E443F2"/>
    <w:rsid w:val="00E47896"/>
    <w:rsid w:val="00E71E21"/>
    <w:rsid w:val="00EA4B6E"/>
    <w:rsid w:val="00EB3FD8"/>
    <w:rsid w:val="00F403EB"/>
    <w:rsid w:val="00F469AE"/>
    <w:rsid w:val="00F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E8A0"/>
  <w15:chartTrackingRefBased/>
  <w15:docId w15:val="{056FC08B-B7BA-4DAD-B6F8-3676C0AC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Ержанова Ляззат Тлегеновна</dc:creator>
  <cp:keywords/>
  <dc:description/>
  <cp:lastModifiedBy>Башеева Эльмира</cp:lastModifiedBy>
  <cp:revision>40</cp:revision>
  <cp:lastPrinted>2021-03-29T09:41:00Z</cp:lastPrinted>
  <dcterms:created xsi:type="dcterms:W3CDTF">2021-03-10T15:03:00Z</dcterms:created>
  <dcterms:modified xsi:type="dcterms:W3CDTF">2021-04-07T11:49:00Z</dcterms:modified>
</cp:coreProperties>
</file>