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А.К.</w:t>
      </w: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Заместителю Премьер-министра Республики Казахстан Скляру Р.В.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Роман Васильевич!</w:t>
      </w:r>
    </w:p>
    <w:p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поручения Главы государства в апреле 2019 года Государственная программа жилищного строительства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Нұрлы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была дополнена программой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условиям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многодетных, неполных и семей, воспитывающих детей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доход на каждого члена семьи за последние 6 месяцев не должен превышать 3,1 прожиточного минимума (ПМ), </w:t>
      </w:r>
      <w:r>
        <w:rPr>
          <w:rFonts w:ascii="Times New Roman" w:hAnsi="Times New Roman" w:cs="Times New Roman"/>
          <w:i/>
          <w:sz w:val="24"/>
          <w:szCs w:val="28"/>
        </w:rPr>
        <w:t>(в 2021 году ПМ составляет 34 302 тенге) соответственно эта сумма равна 106 336 тенге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определяющим фактором является подтверждение доходов согласно пенсионным отчислениям от трудовой или предпринимательской деятельности.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 сентября 2021 года с начала реализации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подали заявки для участия 14 897 человек, из них получили займы 13 581 человек, соответственно 1 316 человек получили отказы. 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частыми причинами отказов, является недостаточность доходов для погашения займа, отсутствие пенсионных отчислений.  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большей степени имеются трудности в подтверждении платежеспособности у категории «Семьи, имеющие или воспитывающие детей-инвалидов».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мать воспитывает одна ребенка инвалида. Она не имеет официальной работы, у нее отсутствуют пенсионные отчисления, соответственно она уже не сможет участвовать в данной программе, и даже привлечь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созаемщиков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программы, так как считается неплатежеспособной.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же может быть доход у данной семьи: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пособие воспитывающему ребенка-инвалида – 1,4 прожиточного минимума (48 023 тенге), а также возможно есть доход если работа                            неофициальная. 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существуют факты, когда такая семья живет в арендованной квартире, и фактически вынуждена тратить пособие на аренду, но при этом также оставаться без собственного жилья.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сути данная семья могла бы приобрести собственное жилье, ведь согласно примеру расчета оплаты льготного кредитования (опубликован на официальном сайте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банк»), если цена квартиры 10 млн. тенге, срок займа составляет 8 лет, то ежемесячный платеж составит – 52 700 тенге.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считаем возможным рассмотреть включение в основной доход пособия у данной категории лиц, что в дальнейшем поможет привлечь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созаемщика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Также хотелось бы затронуть вопросы финансирования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на 2021-2024 годы предусматривалось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в сумме 381 млрд. тенге на 36,4 тыс. займов.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Однако, в пересмотренном плане, финансирование было сокращено, и составило за аналогичный период 259,7 млрд. тенге, в том числе в 2021 году финансирование и количество займов не поменялось, а в последующих годах финансирование сокращено почти в 2 раза </w:t>
      </w:r>
      <w:r>
        <w:rPr>
          <w:rFonts w:ascii="Times New Roman" w:hAnsi="Times New Roman" w:cs="Times New Roman"/>
          <w:i/>
          <w:sz w:val="24"/>
          <w:szCs w:val="28"/>
        </w:rPr>
        <w:t xml:space="preserve">(2021 год – 100 млрд. тенге на 10 тыс. займов; 2022 год – 51 млрд. тенге на 9,6 тыс. займов; 2023 год – 50 млрд. тенге на 9,4 тыс. займов; 2024 год – 58,7 млрд. тенге на 7,4 тыс. займов), </w:t>
      </w:r>
      <w:r>
        <w:rPr>
          <w:rFonts w:ascii="Times New Roman" w:hAnsi="Times New Roman" w:cs="Times New Roman"/>
          <w:sz w:val="28"/>
          <w:szCs w:val="28"/>
        </w:rPr>
        <w:t>а количество займов не изменилось.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сокращение финансирования не повлияло на количество предоставляемых займов.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>
        <w:rPr>
          <w:rFonts w:ascii="Times New Roman" w:hAnsi="Times New Roman" w:cs="Times New Roman"/>
          <w:sz w:val="28"/>
          <w:szCs w:val="28"/>
          <w:lang w:val="kk-KZ"/>
        </w:rPr>
        <w:t>если верить простой математике</w:t>
      </w:r>
      <w:r>
        <w:rPr>
          <w:rFonts w:ascii="Times New Roman" w:hAnsi="Times New Roman" w:cs="Times New Roman"/>
          <w:sz w:val="28"/>
          <w:szCs w:val="28"/>
        </w:rPr>
        <w:t>, то по сути на один заем закладывается около 5,3 млн. тенге, когда ранее на один заем было заложено около 10,6 млн. тенге.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вопрос, какую квартиру можно будет приобрести за 5 млн. тенге, или каким образом оператору в лице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банк» обеспечить исполнение планируемого количества займов за эти средства.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просим дать пояснения по данной ситуации, а также рассмотреть возможность увеличения объемов финансирования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хотелось бы затронуть и категорию детей-сирот.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 последние 3 года жилье из государственного жилищного фонда получили лишь около 3 тыс. лиц из свыше 59 тыс. лиц, состоящих в очереди на получение жилья по категории «дети-сироты и дети, оставшиеся без попечения родителей». Данная категория граждан, также относится к социально-уязвимым слоям населения, и для них также затруднительно приобрести собственное жилье по обычным условиям ипотечного займа.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считаем целесообразным включить в списки участников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>
        <w:rPr>
          <w:rFonts w:ascii="Times New Roman" w:hAnsi="Times New Roman" w:cs="Times New Roman"/>
          <w:sz w:val="28"/>
          <w:szCs w:val="28"/>
        </w:rPr>
        <w:t>» категорию «дети-сироты и дети, оставшиеся без попечения родителей».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одной из популярных программ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банка» можно назвать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proofErr w:type="spellStart"/>
      <w:r>
        <w:rPr>
          <w:rFonts w:ascii="Times New Roman" w:hAnsi="Times New Roman" w:cs="Times New Roman"/>
          <w:sz w:val="28"/>
          <w:szCs w:val="28"/>
        </w:rPr>
        <w:t>ырак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которой является то, что доход заявителя не должен превышать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3,7 </w:t>
      </w:r>
      <w:r>
        <w:rPr>
          <w:rFonts w:ascii="Times New Roman" w:hAnsi="Times New Roman" w:cs="Times New Roman"/>
          <w:sz w:val="28"/>
          <w:szCs w:val="28"/>
        </w:rPr>
        <w:t xml:space="preserve">прожиточного минимума </w:t>
      </w:r>
      <w:r>
        <w:rPr>
          <w:rFonts w:ascii="Times New Roman" w:hAnsi="Times New Roman" w:cs="Times New Roman"/>
          <w:sz w:val="28"/>
        </w:rPr>
        <w:t xml:space="preserve">на каждого члена семьи, что </w:t>
      </w:r>
      <w:r>
        <w:rPr>
          <w:rFonts w:ascii="Times New Roman" w:hAnsi="Times New Roman" w:cs="Times New Roman"/>
          <w:sz w:val="28"/>
          <w:szCs w:val="28"/>
        </w:rPr>
        <w:t xml:space="preserve">исключает возможность участия в программе работников бюджетной сферы. 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как, с</w:t>
      </w:r>
      <w:r>
        <w:rPr>
          <w:rFonts w:ascii="Times New Roman" w:hAnsi="Times New Roman" w:cs="Times New Roman"/>
          <w:sz w:val="28"/>
          <w:szCs w:val="28"/>
          <w:lang w:val="kk-KZ"/>
        </w:rPr>
        <w:t>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поручени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Главы государства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начала года заработная плата педагогов выросла на 25%, и в ближайшие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три года эта тенденция будет продолжена. Кроме того, в связи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значительно увеличились доходы медицинских работников, и работников бюджетной сферы.</w:t>
      </w:r>
    </w:p>
    <w:p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связи с эти</w:t>
      </w:r>
      <w:r>
        <w:rPr>
          <w:rFonts w:ascii="Times New Roman" w:hAnsi="Times New Roman" w:cs="Times New Roman"/>
          <w:sz w:val="28"/>
          <w:szCs w:val="28"/>
        </w:rPr>
        <w:t>м считаем необходимым предусмотреть реализацию жилищной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proofErr w:type="spellStart"/>
      <w:r>
        <w:rPr>
          <w:rFonts w:ascii="Times New Roman" w:hAnsi="Times New Roman" w:cs="Times New Roman"/>
          <w:sz w:val="28"/>
          <w:szCs w:val="28"/>
        </w:rPr>
        <w:t>ырак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 2025 года, а также увеличить показатель величины прожиточного минимума для участников программы.  </w:t>
      </w:r>
    </w:p>
    <w:p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27 Конституционного закона Республики Казахстан «О Парламенте Республики Казахстан и статусе его депутатов» просим дать письменный ответ в установленный законом срок.</w:t>
      </w:r>
    </w:p>
    <w:p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3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Депутаты, члены</w:t>
      </w:r>
    </w:p>
    <w:p>
      <w:pPr>
        <w:pStyle w:val="a3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фракции партии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Nur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А. Нуркина      </w:t>
      </w:r>
    </w:p>
    <w:p>
      <w:pPr>
        <w:pStyle w:val="a3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Раззак</w:t>
      </w:r>
      <w:proofErr w:type="spellEnd"/>
    </w:p>
    <w:p>
      <w:pPr>
        <w:pStyle w:val="a3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М. Ахметов</w:t>
      </w:r>
    </w:p>
    <w:p>
      <w:pPr>
        <w:pStyle w:val="a3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Имашева</w:t>
      </w:r>
      <w:proofErr w:type="spellEnd"/>
    </w:p>
    <w:p>
      <w:pPr>
        <w:pStyle w:val="a3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В. Ким</w:t>
      </w:r>
    </w:p>
    <w:p>
      <w:pPr>
        <w:pStyle w:val="a3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Абасов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Бейсенбаев</w:t>
      </w:r>
      <w:proofErr w:type="spellEnd"/>
    </w:p>
    <w:p>
      <w:pPr>
        <w:pStyle w:val="a3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Нурманбетова</w:t>
      </w:r>
      <w:proofErr w:type="spellEnd"/>
    </w:p>
    <w:p>
      <w:pPr>
        <w:pStyle w:val="a3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Бижанова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</w:p>
    <w:p>
      <w:pPr>
        <w:pStyle w:val="a3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А. Сапарова</w:t>
      </w:r>
    </w:p>
    <w:p>
      <w:pPr>
        <w:pStyle w:val="a3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Ж.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Телпекбаева</w:t>
      </w:r>
      <w:proofErr w:type="spellEnd"/>
    </w:p>
    <w:p>
      <w:pPr>
        <w:pStyle w:val="a3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З.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Камасова</w:t>
      </w:r>
      <w:proofErr w:type="spellEnd"/>
    </w:p>
    <w:p>
      <w:pPr>
        <w:pStyle w:val="a3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>
      <w:pPr>
        <w:pStyle w:val="a3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sectPr>
      <w:footerReference w:type="default" r:id="rId6"/>
      <w:pgSz w:w="11906" w:h="16838"/>
      <w:pgMar w:top="567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  <w:jc w:val="center"/>
    </w:pPr>
  </w:p>
  <w:p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C3B6-5486-401B-BB28-175C75C2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Кистаубаев Асхат</dc:creator>
  <cp:keywords/>
  <dc:description/>
  <cp:lastModifiedBy>Бапакова Сауле</cp:lastModifiedBy>
  <cp:revision>6</cp:revision>
  <cp:lastPrinted>2021-09-13T11:26:00Z</cp:lastPrinted>
  <dcterms:created xsi:type="dcterms:W3CDTF">2021-09-15T05:10:00Z</dcterms:created>
  <dcterms:modified xsi:type="dcterms:W3CDTF">2021-09-15T06:23:00Z</dcterms:modified>
</cp:coreProperties>
</file>