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татский запрос Ли Ю.В.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Генеральному прокурору 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Нурдаулетову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Агентства РК по регулированию и развитию                  финансового рынка Аб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лкасымовой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М.Е.</w:t>
      </w:r>
    </w:p>
    <w:p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Уважаемый Гизат Дауренбекович!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Уважаемая Мадина Ерасыловна!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и публикации, связанные с катастрофическим ростом мошеннических правонарушений, заполонили страницы СМИ и социальных сетей.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сообщению портала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ranking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январь-сентябрь 2021 года зарегистрировано 31 900 правонарушений по статье «Мошенничество», что на 39% больше, чем годом ранее.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– всплеск в прямом смысле слова.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 этом, интернет-мошенничества составили 52%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16 600 правонарушений, установленная сумма ущерба составила: 47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миллиардов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hAnsi="Times New Roman" w:cs="Times New Roman"/>
          <w:sz w:val="28"/>
          <w:szCs w:val="28"/>
          <w:lang w:val="kk-KZ"/>
        </w:rPr>
        <w:t>миллионов</w:t>
      </w:r>
      <w:r>
        <w:rPr>
          <w:rFonts w:ascii="Times New Roman" w:hAnsi="Times New Roman" w:cs="Times New Roman"/>
          <w:sz w:val="28"/>
          <w:szCs w:val="28"/>
        </w:rPr>
        <w:t xml:space="preserve"> тенге.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Масштабы мошенничества поражают.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место массовые случаи телефонного интернет-мошенничества, где злоумышленники, обманом похищая денежные средства либо выманивая у жертв персональные данные, банковскую тайну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безнаказанно действуют из-за рубежа, в частности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территории России и Украины, что придает такой преступности трансграничный и международный характер.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-центры, занимающиеся международным телефонным мошенничеством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работают открыто, а хуже того, некоторые из них, располагаются в местах лишения свободы или изоляторах временного содержания подследственных лиц. Похищенные средства уходят за рубеж на карт-счета в иностранных банках.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активная международная интеграция, информационная открытость Казахстана, технологический прогресс позволяют удаленно и легко создавать и масштабировать всевозможные мошеннические проекты из-за рубежа. Указанные процессы, вкупе с низким уровнем финансовой, цифровой и потребительской культуры приводят к колоссальным потерям.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Государства Касым-Жомарт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Токаев неоднократно акцентировал внимание соответствующих органов на усилении борьбы с данными видами правонарушений и поручил разработать комплекс мер по их профилактике и предупреждению.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ноября 2021 года Генеральная Прокуратура сообщила о разработке Проекта Дорожной карты по противодействию мошенничествам (интернет-мошенничествам) и финансовым пирамидам на 2022 год. При этом, международное сотрудничество в целях реализации Дорожной карты </w:t>
      </w:r>
      <w:r>
        <w:rPr>
          <w:rFonts w:ascii="Times New Roman" w:hAnsi="Times New Roman" w:cs="Times New Roman"/>
          <w:sz w:val="28"/>
          <w:szCs w:val="28"/>
          <w:lang w:val="kk-KZ"/>
        </w:rPr>
        <w:t>сводится к «продолжению работы по присоединению к Будапештской конвенции о компьютерных преступлениях от 23 ноября 2001 года».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Между тем, 1 октября 2019 года  Высший Евразийский Экономический Совет принял решение об утверждении Концепции формирования общего финансового рынка Евразийского Экономического Союза (далее – ЕАЭС).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данной Концепции предполагается: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повышение уровня доступности, качества и набора финансовых услуг для компаний и граждан государств-членов;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обеспечение роста и повышение эффективности финансового сектора государств-членов, развитие конкуренции на этом рынке.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Планируется взаимный допуск оказания финансовых услуг без коммерческого присутствия на территории государства-члена (трансграничное предоставление услуг).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целях реализации данной Концепции 19 ноября 2021 года в ходе заседания Евразийского межправительственного совета было подписано Соглашение о порядке обмена кредитными историями в рамках ЕАЭС.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финансовый рынок ЕАЭС только начал формироваться, а финансовые мошенники давно «пустили корни» на территории СНГ и штампуют всевозможные </w:t>
      </w:r>
      <w:r>
        <w:rPr>
          <w:rFonts w:ascii="Times New Roman" w:hAnsi="Times New Roman" w:cs="Times New Roman"/>
          <w:sz w:val="28"/>
          <w:szCs w:val="28"/>
          <w:lang w:val="kk-KZ"/>
        </w:rPr>
        <w:t>махинации</w:t>
      </w:r>
      <w:r>
        <w:rPr>
          <w:rFonts w:ascii="Times New Roman" w:hAnsi="Times New Roman" w:cs="Times New Roman"/>
          <w:sz w:val="28"/>
          <w:szCs w:val="28"/>
        </w:rPr>
        <w:t>. Разного калибра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</w:t>
      </w:r>
      <w:proofErr w:type="spellEnd"/>
      <w:r>
        <w:rPr>
          <w:rFonts w:ascii="Times New Roman" w:hAnsi="Times New Roman" w:cs="Times New Roman"/>
          <w:sz w:val="28"/>
          <w:szCs w:val="28"/>
        </w:rPr>
        <w:t>-брокеры», финансовые пирамиды,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гуру»,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-букмекеры» активно орудуют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мессенджере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, используя цифровые рекламные настройки, которые растворяют территориальные границы государств в виртуальном пространстве.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резкого скачка интернет-преступности за период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возникает ряд следующих резонных вопросов: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Сколько обращений с начала пандемии поступило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сколько уголовных дел возбуждено по таким обращениям правоохранительными органами Казахстана, в связи с жалобами на интернет-мошенничество, телефонное мошенничество, финансовые пирамиды, где злоумышленники действовали из вне территории Казахстана?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Какова сумма ущерба и какое количество таких уголовных дел доведено до обвинительных приговоров судов, вступивших в законную силу?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Какая сумма ущерба возмещена пострадавшим?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Какие причины препятствуют уголовному преследованию таких мошенников, находящихся вне территории Казахстана и как именно такие причины будут устраняться?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на эти вопросы раскроют реальные масштабы проблемы, что необходимо для выработки современных и согласованных межгосударственных мер в целях создания общего финансового рынка.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предлагаем Вашему вниманию сравнительный анализ информационной профилактики мошеннических схем в Казахстане и России.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2021 года по 20 декабря 2021 года Центральный банк России включил в «Список компаний с выявленными признаками нелегальной деятельности на финансовом рынке» 3 551 субъекта, из них: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признаками финансовой пирамиды – 1 010 организации;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признаками нелегального профессионального участника рынка ценных бумаг – 1 097 организация;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признаками нелегального кредитора – 1 444 субъектов.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за текущий месяц в этот список Центральный банк России внес 242 организации.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тот же период времени наше Агентство по финансовому регулированию включило в свой «Список организаций, имеющих признаки нелицензированной деятельности и финансовых пирамид» 121 организацию, из которых: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с признаками не лицензированного инвестиционного посредника – 65 субъектов;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признаками финансовой пирамиды – 56 субъектов.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61 позиция, что составляет 50% от всех субъектов из казахстанского «черного списка»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совпадают с российским «черным списком». </w:t>
      </w:r>
      <w:r>
        <w:rPr>
          <w:rFonts w:ascii="Times New Roman" w:hAnsi="Times New Roman" w:cs="Times New Roman"/>
          <w:bCs/>
          <w:sz w:val="28"/>
          <w:szCs w:val="28"/>
        </w:rPr>
        <w:t>То есть, деятельность половины нелегальных финансовых организаций из нашего «черного списка» носит трансграничный, межгосударственный масштаб.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финансовая пирамида 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Jewelry</w:t>
      </w:r>
      <w:r>
        <w:rPr>
          <w:rFonts w:ascii="Times New Roman" w:hAnsi="Times New Roman" w:cs="Times New Roman"/>
          <w:sz w:val="28"/>
          <w:szCs w:val="28"/>
        </w:rPr>
        <w:t xml:space="preserve">» имеет украинское происхождение, активно работала в странах СНГ, в Казахстане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 нее </w:t>
      </w:r>
      <w:r>
        <w:rPr>
          <w:rFonts w:ascii="Times New Roman" w:hAnsi="Times New Roman" w:cs="Times New Roman"/>
          <w:sz w:val="28"/>
          <w:szCs w:val="28"/>
        </w:rPr>
        <w:t>более 10 000 пострадавших. Финансовая пирамида «</w:t>
      </w:r>
      <w:r>
        <w:rPr>
          <w:rFonts w:ascii="Times New Roman" w:hAnsi="Times New Roman" w:cs="Times New Roman"/>
          <w:sz w:val="28"/>
          <w:szCs w:val="28"/>
          <w:lang w:val="en-US"/>
        </w:rPr>
        <w:t>FINIKO</w:t>
      </w:r>
      <w:r>
        <w:rPr>
          <w:rFonts w:ascii="Times New Roman" w:hAnsi="Times New Roman" w:cs="Times New Roman"/>
          <w:sz w:val="28"/>
          <w:szCs w:val="28"/>
        </w:rPr>
        <w:t xml:space="preserve">» работала из России по всему СНГ и Восточной Европе, количество пострадавших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сих пор уточняется, тысячи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пострадали от пирамиды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созданной гражданами России, Кабо-Верде и Испании.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 целях подготовки условий для создания общего финансового рынка ЕАЭС, для совершенствования международных механизмов защиты прав потребителей финансовых услуг, считаем необходимым: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комплексную правовую ревизию международной договорной базы стран-членов ЕАЭС, регулирующей взаимную помощь по уголовным делам на предмет ее адекватности при расследованиях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-преступности, мошенничества (интернет-мошенничества), деятельности финансовых пирамид трансграничного, международного характера;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создание для стран-членов ЕАЭС </w:t>
      </w:r>
      <w:r>
        <w:rPr>
          <w:rFonts w:ascii="Times New Roman" w:hAnsi="Times New Roman" w:cs="Times New Roman"/>
          <w:bCs/>
          <w:sz w:val="28"/>
          <w:szCs w:val="28"/>
        </w:rPr>
        <w:t>единой методики</w:t>
      </w:r>
      <w:r>
        <w:rPr>
          <w:rFonts w:ascii="Times New Roman" w:hAnsi="Times New Roman" w:cs="Times New Roman"/>
          <w:sz w:val="28"/>
          <w:szCs w:val="28"/>
        </w:rPr>
        <w:t xml:space="preserve"> включения в «черный список» недобросовестных финансовых организаций и организаций, имеющих признаки финансовых пирамид;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создание </w:t>
      </w:r>
      <w:r>
        <w:rPr>
          <w:rFonts w:ascii="Times New Roman" w:hAnsi="Times New Roman" w:cs="Times New Roman"/>
          <w:bCs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для ЕАЭС </w:t>
      </w:r>
      <w:r>
        <w:rPr>
          <w:rFonts w:ascii="Times New Roman" w:hAnsi="Times New Roman" w:cs="Times New Roman"/>
          <w:bCs/>
          <w:sz w:val="28"/>
          <w:szCs w:val="28"/>
        </w:rPr>
        <w:t>«черного списка»</w:t>
      </w:r>
      <w:r>
        <w:rPr>
          <w:rFonts w:ascii="Times New Roman" w:hAnsi="Times New Roman" w:cs="Times New Roman"/>
          <w:sz w:val="28"/>
          <w:szCs w:val="28"/>
        </w:rPr>
        <w:t xml:space="preserve"> недобросовестных финансовых организаций и организаций, имеющих признаки финансовых пирамид;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инициаторов настоящего депутатского запроса о результатах противодействия трансграничной интернет-преступности в контексте вопросов, поставленных в нем.</w:t>
      </w:r>
    </w:p>
    <w:p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Ответ просим представить в установленном  законодательством порядке.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Депутаты Мажилиса Парламента РК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Ассамблеи народа Казахстана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Ю. Ли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С. Абдрахманов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А. Амирханян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 Буларов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 Дементьева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В. Набиев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Ш. Осин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В. Тохтасунов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А. Хамедов</w:t>
      </w:r>
      <w:bookmarkStart w:id="0" w:name="_GoBack"/>
      <w:bookmarkEnd w:id="0"/>
    </w:p>
    <w:sectPr>
      <w:headerReference w:type="default" r:id="rId8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8064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791"/>
    <w:multiLevelType w:val="hybridMultilevel"/>
    <w:tmpl w:val="31E2FE4E"/>
    <w:lvl w:ilvl="0" w:tplc="29D40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01B7E"/>
    <w:multiLevelType w:val="hybridMultilevel"/>
    <w:tmpl w:val="A982833A"/>
    <w:lvl w:ilvl="0" w:tplc="C84ED51E">
      <w:start w:val="1"/>
      <w:numFmt w:val="decimal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AD300D"/>
    <w:multiLevelType w:val="hybridMultilevel"/>
    <w:tmpl w:val="E20EC85C"/>
    <w:lvl w:ilvl="0" w:tplc="04C42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DD26-3AA1-4A5C-A9F3-FC8E03C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8B84-6A7C-4279-9C2A-8DF12C3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Бапакова Сауле</cp:lastModifiedBy>
  <cp:revision>4</cp:revision>
  <cp:lastPrinted>2021-12-13T03:15:00Z</cp:lastPrinted>
  <dcterms:created xsi:type="dcterms:W3CDTF">2021-12-22T04:44:00Z</dcterms:created>
  <dcterms:modified xsi:type="dcterms:W3CDTF">2021-12-22T06:18:00Z</dcterms:modified>
</cp:coreProperties>
</file>