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C00" w:rsidRPr="00A02C00" w:rsidRDefault="00A02C00" w:rsidP="00A02C00">
      <w:pPr>
        <w:spacing w:before="0" w:after="0"/>
        <w:jc w:val="center"/>
        <w:rPr>
          <w:rFonts w:ascii="Times New Roman" w:hAnsi="Times New Roman" w:cs="Times New Roman"/>
          <w:b/>
          <w:sz w:val="28"/>
          <w:szCs w:val="28"/>
          <w:lang w:val="kk-KZ"/>
        </w:rPr>
      </w:pPr>
      <w:r w:rsidRPr="00A02C00">
        <w:rPr>
          <w:rFonts w:ascii="Times New Roman" w:hAnsi="Times New Roman" w:cs="Times New Roman"/>
          <w:b/>
          <w:sz w:val="28"/>
          <w:szCs w:val="28"/>
          <w:lang w:val="kk-KZ"/>
        </w:rPr>
        <w:t>Қазақстан Республикасы Парламенті Мәжілісінің депутаты</w:t>
      </w:r>
    </w:p>
    <w:p w:rsidR="00A02C00" w:rsidRDefault="00A02C00" w:rsidP="00A02C00">
      <w:pPr>
        <w:spacing w:before="0" w:after="0"/>
        <w:jc w:val="center"/>
        <w:rPr>
          <w:rFonts w:ascii="Times New Roman" w:hAnsi="Times New Roman" w:cs="Times New Roman"/>
          <w:b/>
          <w:sz w:val="28"/>
          <w:szCs w:val="28"/>
          <w:lang w:val="kk-KZ"/>
        </w:rPr>
      </w:pPr>
      <w:r w:rsidRPr="00A02C00">
        <w:rPr>
          <w:rFonts w:ascii="Times New Roman" w:hAnsi="Times New Roman" w:cs="Times New Roman"/>
          <w:b/>
          <w:sz w:val="28"/>
          <w:szCs w:val="28"/>
          <w:lang w:val="kk-KZ"/>
        </w:rPr>
        <w:t>И. Буларовтың Қазақстан Республикасы Премьер-Министрінің орынбасары Р.Склярға депутаттық сауал</w:t>
      </w:r>
      <w:r>
        <w:rPr>
          <w:rFonts w:ascii="Times New Roman" w:hAnsi="Times New Roman" w:cs="Times New Roman"/>
          <w:b/>
          <w:sz w:val="28"/>
          <w:szCs w:val="28"/>
          <w:lang w:val="kk-KZ"/>
        </w:rPr>
        <w:t>ы</w:t>
      </w:r>
    </w:p>
    <w:p w:rsidR="00A02C00" w:rsidRDefault="00A02C00" w:rsidP="00A02C00">
      <w:pPr>
        <w:spacing w:before="0" w:after="0"/>
        <w:jc w:val="center"/>
        <w:rPr>
          <w:rFonts w:ascii="Times New Roman" w:hAnsi="Times New Roman" w:cs="Times New Roman"/>
          <w:b/>
          <w:sz w:val="28"/>
          <w:szCs w:val="28"/>
          <w:lang w:val="kk-KZ"/>
        </w:rPr>
      </w:pPr>
    </w:p>
    <w:p w:rsidR="00292F95" w:rsidRDefault="00292F95" w:rsidP="00A02C00">
      <w:pPr>
        <w:spacing w:before="0"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Құрметті Роман Васильевич!</w:t>
      </w:r>
    </w:p>
    <w:p w:rsidR="00292F95" w:rsidRPr="00813D87" w:rsidRDefault="00292F95" w:rsidP="00292F95">
      <w:pPr>
        <w:spacing w:before="0" w:after="0"/>
        <w:jc w:val="right"/>
        <w:rPr>
          <w:rFonts w:ascii="Times New Roman" w:hAnsi="Times New Roman" w:cs="Times New Roman"/>
          <w:b/>
          <w:sz w:val="30"/>
          <w:szCs w:val="30"/>
          <w:lang w:val="kk-KZ"/>
        </w:rPr>
      </w:pPr>
    </w:p>
    <w:p w:rsidR="00292F95" w:rsidRPr="00813D87" w:rsidRDefault="00292F95" w:rsidP="00292F95">
      <w:pPr>
        <w:spacing w:before="0"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Бізд</w:t>
      </w:r>
      <w:r w:rsidRPr="00813D87">
        <w:rPr>
          <w:rFonts w:ascii="Times New Roman" w:hAnsi="Times New Roman" w:cs="Times New Roman"/>
          <w:sz w:val="28"/>
          <w:szCs w:val="28"/>
          <w:lang w:val="kk-KZ"/>
        </w:rPr>
        <w:t>ің депутаттық сауалым</w:t>
      </w:r>
      <w:r>
        <w:rPr>
          <w:rFonts w:ascii="Times New Roman" w:hAnsi="Times New Roman" w:cs="Times New Roman"/>
          <w:sz w:val="28"/>
          <w:szCs w:val="28"/>
          <w:lang w:val="kk-KZ"/>
        </w:rPr>
        <w:t>ызд</w:t>
      </w:r>
      <w:r w:rsidRPr="00813D87">
        <w:rPr>
          <w:rFonts w:ascii="Times New Roman" w:hAnsi="Times New Roman" w:cs="Times New Roman"/>
          <w:sz w:val="28"/>
          <w:szCs w:val="28"/>
          <w:lang w:val="kk-KZ"/>
        </w:rPr>
        <w:t>ың себебі Қа</w:t>
      </w:r>
      <w:r>
        <w:rPr>
          <w:rFonts w:ascii="Times New Roman" w:hAnsi="Times New Roman" w:cs="Times New Roman"/>
          <w:sz w:val="28"/>
          <w:szCs w:val="28"/>
          <w:lang w:val="kk-KZ"/>
        </w:rPr>
        <w:t>зақстан Республикасы Экология, г</w:t>
      </w:r>
      <w:r w:rsidRPr="00813D87">
        <w:rPr>
          <w:rFonts w:ascii="Times New Roman" w:hAnsi="Times New Roman" w:cs="Times New Roman"/>
          <w:sz w:val="28"/>
          <w:szCs w:val="28"/>
          <w:lang w:val="kk-KZ"/>
        </w:rPr>
        <w:t xml:space="preserve">еология және табиғи ресурстар министрлігінің орнықты даму жөніндегі ұлттық саясат </w:t>
      </w:r>
      <w:r>
        <w:rPr>
          <w:rFonts w:ascii="Times New Roman" w:hAnsi="Times New Roman" w:cs="Times New Roman"/>
          <w:sz w:val="28"/>
          <w:szCs w:val="28"/>
          <w:lang w:val="kk-KZ"/>
        </w:rPr>
        <w:t xml:space="preserve">аясында </w:t>
      </w:r>
      <w:r w:rsidRPr="00813D87">
        <w:rPr>
          <w:rFonts w:ascii="Times New Roman" w:hAnsi="Times New Roman" w:cs="Times New Roman"/>
          <w:sz w:val="28"/>
          <w:szCs w:val="28"/>
          <w:lang w:val="kk-KZ"/>
        </w:rPr>
        <w:t>биологиялық әртүрлілікті сақтау саласындағы стратегиялық және бағдарламалық құжаттарды қамтамасыз етуі</w:t>
      </w:r>
      <w:r>
        <w:rPr>
          <w:rFonts w:ascii="Times New Roman" w:hAnsi="Times New Roman" w:cs="Times New Roman"/>
          <w:sz w:val="28"/>
          <w:szCs w:val="28"/>
          <w:lang w:val="kk-KZ"/>
        </w:rPr>
        <w:t>нің мәселелеріндегі шешілмеген түйіндер</w:t>
      </w:r>
      <w:r w:rsidRPr="00813D87">
        <w:rPr>
          <w:rFonts w:ascii="Times New Roman" w:hAnsi="Times New Roman" w:cs="Times New Roman"/>
          <w:sz w:val="28"/>
          <w:szCs w:val="28"/>
          <w:lang w:val="kk-KZ"/>
        </w:rPr>
        <w:t xml:space="preserve"> болып табылады.</w:t>
      </w:r>
    </w:p>
    <w:p w:rsidR="00292F95" w:rsidRPr="00813D87" w:rsidRDefault="00292F95" w:rsidP="00292F95">
      <w:pPr>
        <w:spacing w:before="0"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Парламенттің </w:t>
      </w:r>
      <w:r w:rsidRPr="00813D87">
        <w:rPr>
          <w:rFonts w:ascii="Times New Roman" w:hAnsi="Times New Roman" w:cs="Times New Roman"/>
          <w:sz w:val="28"/>
          <w:szCs w:val="28"/>
          <w:lang w:val="kk-KZ"/>
        </w:rPr>
        <w:t>2016 жылғы қарашада</w:t>
      </w:r>
      <w:r>
        <w:rPr>
          <w:rFonts w:ascii="Times New Roman" w:hAnsi="Times New Roman" w:cs="Times New Roman"/>
          <w:sz w:val="28"/>
          <w:szCs w:val="28"/>
          <w:lang w:val="kk-KZ"/>
        </w:rPr>
        <w:t xml:space="preserve"> </w:t>
      </w:r>
      <w:r w:rsidRPr="00813D87">
        <w:rPr>
          <w:rFonts w:ascii="Times New Roman" w:hAnsi="Times New Roman" w:cs="Times New Roman"/>
          <w:sz w:val="28"/>
          <w:szCs w:val="28"/>
          <w:lang w:val="kk-KZ"/>
        </w:rPr>
        <w:t xml:space="preserve">Қазақстан Республикасында биоалуантүрлілікті сақтау және орнықты пайдалану жөніндегі 2030 жылға дейінгі тұжырымдаманы қабылдау қажеттігі туралы </w:t>
      </w:r>
      <w:r>
        <w:rPr>
          <w:rFonts w:ascii="Times New Roman" w:hAnsi="Times New Roman" w:cs="Times New Roman"/>
          <w:sz w:val="28"/>
          <w:szCs w:val="28"/>
          <w:lang w:val="kk-KZ"/>
        </w:rPr>
        <w:t xml:space="preserve">Парламенттік тыңдауының </w:t>
      </w:r>
      <w:r w:rsidRPr="00813D87">
        <w:rPr>
          <w:rFonts w:ascii="Times New Roman" w:hAnsi="Times New Roman" w:cs="Times New Roman"/>
          <w:sz w:val="28"/>
          <w:szCs w:val="28"/>
          <w:lang w:val="kk-KZ"/>
        </w:rPr>
        <w:t>ҚР Үкіметіне жолдаған ұсыныстарына</w:t>
      </w:r>
      <w:r>
        <w:rPr>
          <w:rFonts w:ascii="Times New Roman" w:hAnsi="Times New Roman" w:cs="Times New Roman"/>
          <w:sz w:val="28"/>
          <w:szCs w:val="28"/>
          <w:lang w:val="kk-KZ"/>
        </w:rPr>
        <w:t>, сондай-ақ 2019 жылы</w:t>
      </w:r>
      <w:r w:rsidRPr="00813D87">
        <w:rPr>
          <w:rFonts w:ascii="Times New Roman" w:hAnsi="Times New Roman" w:cs="Times New Roman"/>
          <w:sz w:val="28"/>
          <w:szCs w:val="28"/>
          <w:lang w:val="kk-KZ"/>
        </w:rPr>
        <w:t xml:space="preserve"> маусымда</w:t>
      </w:r>
      <w:r>
        <w:rPr>
          <w:rFonts w:ascii="Times New Roman" w:hAnsi="Times New Roman" w:cs="Times New Roman"/>
          <w:sz w:val="28"/>
          <w:szCs w:val="28"/>
          <w:lang w:val="kk-KZ"/>
        </w:rPr>
        <w:t xml:space="preserve"> өткен</w:t>
      </w:r>
      <w:r w:rsidRPr="00813D87">
        <w:rPr>
          <w:rFonts w:ascii="Times New Roman" w:hAnsi="Times New Roman" w:cs="Times New Roman"/>
          <w:sz w:val="28"/>
          <w:szCs w:val="28"/>
          <w:lang w:val="kk-KZ"/>
        </w:rPr>
        <w:t xml:space="preserve"> </w:t>
      </w:r>
      <w:r>
        <w:rPr>
          <w:rFonts w:ascii="Times New Roman" w:hAnsi="Times New Roman" w:cs="Times New Roman"/>
          <w:sz w:val="28"/>
          <w:szCs w:val="28"/>
          <w:lang w:val="kk-KZ"/>
        </w:rPr>
        <w:t>Үкімет сағатының қорытындылары бойынша</w:t>
      </w:r>
      <w:r w:rsidRPr="00813D8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жасалған ұсыныстарына </w:t>
      </w:r>
      <w:r w:rsidRPr="00813D87">
        <w:rPr>
          <w:rFonts w:ascii="Times New Roman" w:hAnsi="Times New Roman" w:cs="Times New Roman"/>
          <w:sz w:val="28"/>
          <w:szCs w:val="28"/>
          <w:lang w:val="kk-KZ"/>
        </w:rPr>
        <w:t>қарамастан, экономиканың орман секторында қазіргі уақытта секторлық және сектораралық деңгейлерде биологиялық ресурстарды сақтау және орнықты пайдалану мәселелерін кешенді шешуді көздейтін бекітілген стратегиялық та, бағдарламалық да құжат жоқ.</w:t>
      </w:r>
    </w:p>
    <w:p w:rsidR="00292F95" w:rsidRPr="00383E23" w:rsidRDefault="00292F95" w:rsidP="00292F95">
      <w:pPr>
        <w:spacing w:before="0" w:after="0"/>
        <w:ind w:firstLine="709"/>
        <w:jc w:val="both"/>
        <w:rPr>
          <w:rFonts w:ascii="Times New Roman" w:hAnsi="Times New Roman" w:cs="Times New Roman"/>
          <w:sz w:val="28"/>
          <w:szCs w:val="28"/>
          <w:lang w:val="kk-KZ"/>
        </w:rPr>
      </w:pPr>
      <w:r w:rsidRPr="00383E23">
        <w:rPr>
          <w:rFonts w:ascii="Times New Roman" w:hAnsi="Times New Roman" w:cs="Times New Roman"/>
          <w:sz w:val="28"/>
          <w:szCs w:val="28"/>
          <w:lang w:val="kk-KZ"/>
        </w:rPr>
        <w:t xml:space="preserve">Нәтижесінде елде ерекше қорғалатын табиғи аумақтар жүйесін дамыту, оларды басқару жүйесін күшейту, табиғат қорғау, ғылыми және туристік-рекреациялық қызмет бойынша бекітілген ұзақ мерзімді нысаналы көрсеткіштер жоқ. Ал орман шаруашылығы ормандарды күзету мен қорғау, орманды қалпына келтіру және жеке орман шаруашылығын дамыту саласында тиімді практикалық </w:t>
      </w:r>
      <w:r>
        <w:rPr>
          <w:rFonts w:ascii="Times New Roman" w:hAnsi="Times New Roman" w:cs="Times New Roman"/>
          <w:sz w:val="28"/>
          <w:szCs w:val="28"/>
          <w:lang w:val="kk-KZ"/>
        </w:rPr>
        <w:t xml:space="preserve">әрекеттерді </w:t>
      </w:r>
      <w:r w:rsidRPr="00383E23">
        <w:rPr>
          <w:rFonts w:ascii="Times New Roman" w:hAnsi="Times New Roman" w:cs="Times New Roman"/>
          <w:sz w:val="28"/>
          <w:szCs w:val="28"/>
          <w:lang w:val="kk-KZ"/>
        </w:rPr>
        <w:t xml:space="preserve">көздейтін барабар </w:t>
      </w:r>
      <w:r>
        <w:rPr>
          <w:rFonts w:ascii="Times New Roman" w:hAnsi="Times New Roman" w:cs="Times New Roman"/>
          <w:sz w:val="28"/>
          <w:szCs w:val="28"/>
          <w:lang w:val="kk-KZ"/>
        </w:rPr>
        <w:t xml:space="preserve">шаралар </w:t>
      </w:r>
      <w:r w:rsidRPr="00383E23">
        <w:rPr>
          <w:rFonts w:ascii="Times New Roman" w:hAnsi="Times New Roman" w:cs="Times New Roman"/>
          <w:sz w:val="28"/>
          <w:szCs w:val="28"/>
          <w:lang w:val="kk-KZ"/>
        </w:rPr>
        <w:t>қабылдауды қажет етеді.</w:t>
      </w:r>
    </w:p>
    <w:p w:rsidR="00292F95" w:rsidRPr="00A02C00" w:rsidRDefault="00292F95" w:rsidP="00A02C00">
      <w:pPr>
        <w:spacing w:before="0" w:after="0"/>
        <w:ind w:firstLine="709"/>
        <w:jc w:val="both"/>
        <w:rPr>
          <w:rFonts w:ascii="Times New Roman" w:hAnsi="Times New Roman" w:cs="Times New Roman"/>
          <w:sz w:val="28"/>
          <w:szCs w:val="28"/>
          <w:lang w:val="kk-KZ"/>
        </w:rPr>
      </w:pPr>
      <w:r w:rsidRPr="00383E23">
        <w:rPr>
          <w:rFonts w:ascii="Times New Roman" w:hAnsi="Times New Roman" w:cs="Times New Roman"/>
          <w:sz w:val="28"/>
          <w:szCs w:val="28"/>
          <w:lang w:val="kk-KZ"/>
        </w:rPr>
        <w:t>Мемлекет басшысының орман қорында 2 миллиардтан астам және елді мекендерде 15 миллионнан астам ағаш отырғызу туралы тапсырмасы белгілі бір жолмен орманды қалпына келтіру және орман өсіру саласындағы проблемаларды ашты және бұл негізгі бөлігі бүгінгі күннің талаптарына сай келмейтін орман питомниктерін қалпына келтіру және нығайту қажеттілігіне айтарлықтай әсер етеді деп ойлаймыз.</w:t>
      </w:r>
      <w:bookmarkStart w:id="0" w:name="_GoBack"/>
      <w:bookmarkEnd w:id="0"/>
    </w:p>
    <w:p w:rsidR="00292F95" w:rsidRPr="00383E23" w:rsidRDefault="00292F95" w:rsidP="00292F95">
      <w:pPr>
        <w:spacing w:before="0" w:after="0"/>
        <w:ind w:firstLine="709"/>
        <w:jc w:val="both"/>
        <w:rPr>
          <w:rFonts w:ascii="Times New Roman" w:hAnsi="Times New Roman" w:cs="Times New Roman"/>
          <w:b/>
          <w:sz w:val="28"/>
          <w:szCs w:val="28"/>
          <w:lang w:val="kk-KZ"/>
        </w:rPr>
      </w:pPr>
      <w:r w:rsidRPr="00383E23">
        <w:rPr>
          <w:rFonts w:ascii="Times New Roman" w:hAnsi="Times New Roman" w:cs="Times New Roman"/>
          <w:b/>
          <w:sz w:val="28"/>
          <w:szCs w:val="28"/>
          <w:lang w:val="kk-KZ"/>
        </w:rPr>
        <w:t>Құрметті</w:t>
      </w:r>
      <w:r>
        <w:rPr>
          <w:rFonts w:ascii="Times New Roman" w:hAnsi="Times New Roman" w:cs="Times New Roman"/>
          <w:b/>
          <w:sz w:val="28"/>
          <w:szCs w:val="28"/>
          <w:lang w:val="kk-KZ"/>
        </w:rPr>
        <w:t xml:space="preserve"> Роман Васильевич!</w:t>
      </w:r>
    </w:p>
    <w:p w:rsidR="00292F95" w:rsidRPr="00383E23" w:rsidRDefault="00292F95" w:rsidP="00292F95">
      <w:pPr>
        <w:spacing w:before="0"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383E23">
        <w:rPr>
          <w:rFonts w:ascii="Times New Roman" w:hAnsi="Times New Roman" w:cs="Times New Roman"/>
          <w:sz w:val="28"/>
          <w:szCs w:val="28"/>
          <w:lang w:val="kk-KZ"/>
        </w:rPr>
        <w:t>үгінгі таңда біздің республикамыз 196 елдің ішінде биологиялық әртүрлілік бойынша ұзақ мерзімді стратегиясы жоқ 21 елдің тізімінде тұр.</w:t>
      </w:r>
    </w:p>
    <w:p w:rsidR="00292F95" w:rsidRPr="00383E23" w:rsidRDefault="00292F95" w:rsidP="00292F95">
      <w:pPr>
        <w:spacing w:before="0" w:after="0"/>
        <w:ind w:firstLine="709"/>
        <w:jc w:val="both"/>
        <w:rPr>
          <w:rFonts w:ascii="Times New Roman" w:hAnsi="Times New Roman" w:cs="Times New Roman"/>
          <w:sz w:val="28"/>
          <w:szCs w:val="28"/>
          <w:lang w:val="kk-KZ"/>
        </w:rPr>
      </w:pPr>
      <w:r w:rsidRPr="00383E23">
        <w:rPr>
          <w:rFonts w:ascii="Times New Roman" w:hAnsi="Times New Roman" w:cs="Times New Roman"/>
          <w:sz w:val="28"/>
          <w:szCs w:val="28"/>
          <w:lang w:val="kk-KZ"/>
        </w:rPr>
        <w:t xml:space="preserve">Қазақстан Республикасының Стратегиялық жоспарлау және реформалар жөніндегі агенттігі желісі бойынша ұсынылатын мемлекеттік жоспарлаудың жаңа жүйесі аясында салаларды дамыту тұжырымдамаларын енгізу жоғарыда көрсетілген халықаралық нормаларға сәйкес келеді, онда экономиканың барлық салалары бойынша пайымдар мен мақсаттар көрсетілетін болады және жобалық тәсілді енгізу үшін </w:t>
      </w:r>
      <w:r>
        <w:rPr>
          <w:rFonts w:ascii="Times New Roman" w:hAnsi="Times New Roman" w:cs="Times New Roman"/>
          <w:sz w:val="28"/>
          <w:szCs w:val="28"/>
          <w:lang w:val="kk-KZ"/>
        </w:rPr>
        <w:t xml:space="preserve">арқау </w:t>
      </w:r>
      <w:r w:rsidRPr="00383E23">
        <w:rPr>
          <w:rFonts w:ascii="Times New Roman" w:hAnsi="Times New Roman" w:cs="Times New Roman"/>
          <w:sz w:val="28"/>
          <w:szCs w:val="28"/>
          <w:lang w:val="kk-KZ"/>
        </w:rPr>
        <w:t>болады. Бұл ұлттық жобаларды әзірлеу үшін алдымен Тұжырымдаманы қабылдау қажеттілігі бар екенін көрсетеді.</w:t>
      </w:r>
    </w:p>
    <w:p w:rsidR="00292F95" w:rsidRPr="00383E23" w:rsidRDefault="00292F95" w:rsidP="00292F95">
      <w:pPr>
        <w:spacing w:before="0" w:after="0"/>
        <w:ind w:firstLine="709"/>
        <w:jc w:val="both"/>
        <w:rPr>
          <w:rFonts w:ascii="Times New Roman" w:hAnsi="Times New Roman" w:cs="Times New Roman"/>
          <w:sz w:val="28"/>
          <w:szCs w:val="28"/>
          <w:lang w:val="kk-KZ"/>
        </w:rPr>
      </w:pPr>
      <w:r w:rsidRPr="00383E23">
        <w:rPr>
          <w:rFonts w:ascii="Times New Roman" w:hAnsi="Times New Roman" w:cs="Times New Roman"/>
          <w:sz w:val="28"/>
          <w:szCs w:val="28"/>
          <w:lang w:val="kk-KZ"/>
        </w:rPr>
        <w:t>Жоғарыда айтылған мәселелерді ескере отырып, келесі сұрақтарға жауап беруіңізді сұраймыз:</w:t>
      </w:r>
    </w:p>
    <w:p w:rsidR="00292F95" w:rsidRPr="00383E23" w:rsidRDefault="00292F95" w:rsidP="00292F95">
      <w:pPr>
        <w:spacing w:before="0" w:after="0"/>
        <w:ind w:firstLine="709"/>
        <w:jc w:val="both"/>
        <w:rPr>
          <w:rFonts w:ascii="Times New Roman" w:hAnsi="Times New Roman" w:cs="Times New Roman"/>
          <w:sz w:val="28"/>
          <w:szCs w:val="28"/>
          <w:lang w:val="kk-KZ"/>
        </w:rPr>
      </w:pPr>
      <w:r w:rsidRPr="00383E23">
        <w:rPr>
          <w:rFonts w:ascii="Times New Roman" w:hAnsi="Times New Roman" w:cs="Times New Roman"/>
          <w:sz w:val="28"/>
          <w:szCs w:val="28"/>
          <w:lang w:val="kk-KZ"/>
        </w:rPr>
        <w:lastRenderedPageBreak/>
        <w:t>1. Орман шаруашылығы мен жануарлар әлемінің ұзақ мерзімді даму индикаторларымен 2030 жылға дейін Қазақстанда биоалуантүрлілікті сақтау және тұрақты пайдалану тұжырымдамасын әзірлеу және бекіту бойынша қандай шаралар қабылданды?</w:t>
      </w:r>
    </w:p>
    <w:p w:rsidR="00292F95" w:rsidRPr="00383E23" w:rsidRDefault="00292F95" w:rsidP="00292F95">
      <w:pPr>
        <w:spacing w:before="0" w:after="0"/>
        <w:ind w:firstLine="709"/>
        <w:jc w:val="both"/>
        <w:rPr>
          <w:rFonts w:ascii="Times New Roman" w:hAnsi="Times New Roman" w:cs="Times New Roman"/>
          <w:sz w:val="28"/>
          <w:szCs w:val="28"/>
          <w:lang w:val="kk-KZ"/>
        </w:rPr>
      </w:pPr>
      <w:r w:rsidRPr="00383E23">
        <w:rPr>
          <w:rFonts w:ascii="Times New Roman" w:hAnsi="Times New Roman" w:cs="Times New Roman"/>
          <w:sz w:val="28"/>
          <w:szCs w:val="28"/>
          <w:lang w:val="kk-KZ"/>
        </w:rPr>
        <w:t>2. Ерекше қорғалатын табиғи аумақтар жүйесін дамыту, Қазақстан Республикасының биоалуантүрлілігін сақтау және орнықты пайдалану бағдарламасы бекітілді ме?</w:t>
      </w:r>
    </w:p>
    <w:p w:rsidR="00292F95" w:rsidRPr="00383E23" w:rsidRDefault="00292F95" w:rsidP="00292F95">
      <w:pPr>
        <w:spacing w:before="0" w:after="0"/>
        <w:ind w:firstLine="709"/>
        <w:jc w:val="both"/>
        <w:rPr>
          <w:rFonts w:ascii="Times New Roman" w:hAnsi="Times New Roman" w:cs="Times New Roman"/>
          <w:sz w:val="28"/>
          <w:szCs w:val="28"/>
          <w:lang w:val="kk-KZ"/>
        </w:rPr>
      </w:pPr>
      <w:r w:rsidRPr="00383E23">
        <w:rPr>
          <w:rFonts w:ascii="Times New Roman" w:hAnsi="Times New Roman" w:cs="Times New Roman"/>
          <w:sz w:val="28"/>
          <w:szCs w:val="28"/>
          <w:lang w:val="kk-KZ"/>
        </w:rPr>
        <w:t>3. Президент Қ.К. Тоқаевтың орман қорында 2 млрд. ағаш және елді мекендерде 15 млн. ағаш отырғызуға қатысты жоғарыда аталған тапсырмасын орындау бойынша қандай дайындық іс-шаралары жүргізілуде?</w:t>
      </w:r>
    </w:p>
    <w:p w:rsidR="00292F95" w:rsidRPr="00850806" w:rsidRDefault="00292F95" w:rsidP="00292F95">
      <w:pPr>
        <w:spacing w:before="0" w:after="0"/>
        <w:ind w:firstLine="709"/>
        <w:jc w:val="both"/>
        <w:rPr>
          <w:rFonts w:ascii="Times New Roman" w:hAnsi="Times New Roman" w:cs="Times New Roman"/>
          <w:sz w:val="28"/>
          <w:szCs w:val="28"/>
          <w:lang w:val="kk-KZ"/>
        </w:rPr>
      </w:pPr>
      <w:r w:rsidRPr="00850806">
        <w:rPr>
          <w:rFonts w:ascii="Times New Roman" w:hAnsi="Times New Roman" w:cs="Times New Roman"/>
          <w:sz w:val="28"/>
          <w:szCs w:val="28"/>
          <w:lang w:val="kk-KZ"/>
        </w:rPr>
        <w:t>Депутаттық сауалды қарауды және қабылданған шаралар туралы Қазақстан Республикасының қолданыстағы заңнамасында көзделген тәртіппен жазбаша  жауап беруді сұраймыз.</w:t>
      </w:r>
    </w:p>
    <w:p w:rsidR="00292F95" w:rsidRDefault="00292F95" w:rsidP="00292F95">
      <w:pPr>
        <w:spacing w:before="0" w:after="0"/>
        <w:ind w:firstLine="567"/>
        <w:jc w:val="both"/>
        <w:rPr>
          <w:rFonts w:ascii="Times New Roman" w:hAnsi="Times New Roman" w:cs="Times New Roman"/>
          <w:b/>
          <w:sz w:val="28"/>
          <w:szCs w:val="28"/>
          <w:lang w:val="kk-KZ"/>
        </w:rPr>
      </w:pPr>
    </w:p>
    <w:p w:rsidR="00292F95" w:rsidRDefault="00292F95" w:rsidP="00292F95">
      <w:pPr>
        <w:spacing w:before="0" w:after="0"/>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Құрметпен,</w:t>
      </w:r>
    </w:p>
    <w:p w:rsidR="00292F95" w:rsidRPr="00F82834" w:rsidRDefault="00292F95" w:rsidP="00292F95">
      <w:pPr>
        <w:spacing w:before="0" w:after="0"/>
        <w:ind w:firstLine="567"/>
        <w:jc w:val="both"/>
        <w:rPr>
          <w:rFonts w:ascii="Times New Roman" w:eastAsiaTheme="minorHAnsi" w:hAnsi="Times New Roman" w:cs="Times New Roman"/>
          <w:b/>
          <w:sz w:val="16"/>
          <w:szCs w:val="16"/>
          <w:lang w:val="kk-KZ"/>
        </w:rPr>
      </w:pPr>
    </w:p>
    <w:p w:rsidR="00292F95" w:rsidRDefault="00292F95" w:rsidP="00292F95">
      <w:pPr>
        <w:spacing w:before="0" w:after="0"/>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Парламент Мәжілісіне </w:t>
      </w:r>
    </w:p>
    <w:p w:rsidR="00292F95" w:rsidRDefault="00292F95" w:rsidP="00292F95">
      <w:pPr>
        <w:spacing w:before="0" w:after="0"/>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Қазақстан халқы Ассамблеясынан </w:t>
      </w:r>
    </w:p>
    <w:p w:rsidR="00292F95" w:rsidRDefault="00292F95" w:rsidP="00292F95">
      <w:pPr>
        <w:spacing w:before="0"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сайланған депутаттар                                                   И. Буларов</w:t>
      </w:r>
    </w:p>
    <w:p w:rsidR="00292F95" w:rsidRDefault="00292F95" w:rsidP="00292F95">
      <w:pPr>
        <w:spacing w:before="0" w:after="0"/>
        <w:ind w:firstLine="6946"/>
        <w:rPr>
          <w:rFonts w:ascii="Times New Roman" w:hAnsi="Times New Roman" w:cs="Times New Roman"/>
          <w:b/>
          <w:sz w:val="28"/>
          <w:szCs w:val="28"/>
          <w:lang w:val="kk-KZ"/>
        </w:rPr>
      </w:pPr>
      <w:r>
        <w:rPr>
          <w:rFonts w:ascii="Times New Roman" w:hAnsi="Times New Roman" w:cs="Times New Roman"/>
          <w:b/>
          <w:sz w:val="28"/>
          <w:szCs w:val="28"/>
          <w:lang w:val="kk-KZ"/>
        </w:rPr>
        <w:t>С. Абдрахманов</w:t>
      </w:r>
    </w:p>
    <w:p w:rsidR="00292F95" w:rsidRDefault="00292F95" w:rsidP="00292F95">
      <w:pPr>
        <w:spacing w:before="0" w:after="0"/>
        <w:ind w:firstLine="6946"/>
        <w:rPr>
          <w:rFonts w:ascii="Times New Roman" w:hAnsi="Times New Roman" w:cs="Times New Roman"/>
          <w:b/>
          <w:sz w:val="28"/>
          <w:szCs w:val="28"/>
          <w:lang w:val="kk-KZ"/>
        </w:rPr>
      </w:pPr>
      <w:r>
        <w:rPr>
          <w:rFonts w:ascii="Times New Roman" w:hAnsi="Times New Roman" w:cs="Times New Roman"/>
          <w:b/>
          <w:sz w:val="28"/>
          <w:szCs w:val="28"/>
          <w:lang w:val="kk-KZ"/>
        </w:rPr>
        <w:t>А. Амирханян</w:t>
      </w:r>
    </w:p>
    <w:p w:rsidR="00292F95" w:rsidRDefault="00292F95" w:rsidP="00292F95">
      <w:pPr>
        <w:spacing w:before="0" w:after="0"/>
        <w:ind w:firstLine="6946"/>
        <w:rPr>
          <w:rFonts w:ascii="Times New Roman" w:hAnsi="Times New Roman" w:cs="Times New Roman"/>
          <w:b/>
          <w:sz w:val="28"/>
          <w:szCs w:val="28"/>
          <w:lang w:val="kk-KZ"/>
        </w:rPr>
      </w:pPr>
      <w:r>
        <w:rPr>
          <w:rFonts w:ascii="Times New Roman" w:hAnsi="Times New Roman" w:cs="Times New Roman"/>
          <w:b/>
          <w:sz w:val="28"/>
          <w:szCs w:val="28"/>
          <w:lang w:val="kk-KZ"/>
        </w:rPr>
        <w:t>Н. Дементьева</w:t>
      </w:r>
    </w:p>
    <w:p w:rsidR="00292F95" w:rsidRDefault="00292F95" w:rsidP="00292F95">
      <w:pPr>
        <w:spacing w:before="0" w:after="0"/>
        <w:ind w:firstLine="6946"/>
        <w:rPr>
          <w:rFonts w:ascii="Times New Roman" w:hAnsi="Times New Roman" w:cs="Times New Roman"/>
          <w:b/>
          <w:sz w:val="28"/>
          <w:szCs w:val="28"/>
          <w:lang w:val="kk-KZ"/>
        </w:rPr>
      </w:pPr>
      <w:r>
        <w:rPr>
          <w:rFonts w:ascii="Times New Roman" w:hAnsi="Times New Roman" w:cs="Times New Roman"/>
          <w:b/>
          <w:sz w:val="28"/>
          <w:szCs w:val="28"/>
          <w:lang w:val="kk-KZ"/>
        </w:rPr>
        <w:t>Ю. Ли</w:t>
      </w:r>
    </w:p>
    <w:p w:rsidR="00292F95" w:rsidRDefault="00292F95" w:rsidP="00292F95">
      <w:pPr>
        <w:spacing w:before="0" w:after="0"/>
        <w:ind w:firstLine="6946"/>
        <w:rPr>
          <w:rFonts w:ascii="Times New Roman" w:hAnsi="Times New Roman" w:cs="Times New Roman"/>
          <w:b/>
          <w:sz w:val="28"/>
          <w:szCs w:val="28"/>
          <w:lang w:val="kk-KZ"/>
        </w:rPr>
      </w:pPr>
      <w:r>
        <w:rPr>
          <w:rFonts w:ascii="Times New Roman" w:hAnsi="Times New Roman" w:cs="Times New Roman"/>
          <w:b/>
          <w:sz w:val="28"/>
          <w:szCs w:val="28"/>
          <w:lang w:val="kk-KZ"/>
        </w:rPr>
        <w:t>В. Набиев</w:t>
      </w:r>
    </w:p>
    <w:p w:rsidR="00292F95" w:rsidRDefault="00292F95" w:rsidP="00292F95">
      <w:pPr>
        <w:spacing w:before="0" w:after="0"/>
        <w:ind w:firstLine="6946"/>
        <w:rPr>
          <w:rFonts w:ascii="Times New Roman" w:hAnsi="Times New Roman" w:cs="Times New Roman"/>
          <w:b/>
          <w:sz w:val="28"/>
          <w:szCs w:val="28"/>
          <w:lang w:val="kk-KZ"/>
        </w:rPr>
      </w:pPr>
      <w:r>
        <w:rPr>
          <w:rFonts w:ascii="Times New Roman" w:hAnsi="Times New Roman" w:cs="Times New Roman"/>
          <w:b/>
          <w:sz w:val="28"/>
          <w:szCs w:val="28"/>
          <w:lang w:val="kk-KZ"/>
        </w:rPr>
        <w:t>Ш. Осин</w:t>
      </w:r>
    </w:p>
    <w:p w:rsidR="00292F95" w:rsidRDefault="00292F95" w:rsidP="00292F95">
      <w:pPr>
        <w:spacing w:before="0" w:after="0"/>
        <w:ind w:firstLine="6946"/>
        <w:rPr>
          <w:rFonts w:ascii="Times New Roman" w:hAnsi="Times New Roman" w:cs="Times New Roman"/>
          <w:b/>
          <w:sz w:val="28"/>
          <w:szCs w:val="28"/>
          <w:lang w:val="kk-KZ"/>
        </w:rPr>
      </w:pPr>
      <w:r>
        <w:rPr>
          <w:rFonts w:ascii="Times New Roman" w:hAnsi="Times New Roman" w:cs="Times New Roman"/>
          <w:b/>
          <w:sz w:val="28"/>
          <w:szCs w:val="28"/>
          <w:lang w:val="kk-KZ"/>
        </w:rPr>
        <w:t>В. Тохтасунов</w:t>
      </w:r>
    </w:p>
    <w:p w:rsidR="00292F95" w:rsidRDefault="00292F95" w:rsidP="00292F95">
      <w:pPr>
        <w:spacing w:before="0" w:after="0"/>
        <w:ind w:firstLine="6946"/>
        <w:rPr>
          <w:rFonts w:ascii="Times New Roman" w:hAnsi="Times New Roman" w:cs="Times New Roman"/>
          <w:b/>
          <w:sz w:val="28"/>
          <w:szCs w:val="28"/>
          <w:lang w:val="kk-KZ"/>
        </w:rPr>
      </w:pPr>
      <w:r>
        <w:rPr>
          <w:rFonts w:ascii="Times New Roman" w:hAnsi="Times New Roman" w:cs="Times New Roman"/>
          <w:b/>
          <w:sz w:val="28"/>
          <w:szCs w:val="28"/>
          <w:lang w:val="kk-KZ"/>
        </w:rPr>
        <w:t>А. Хамедов</w:t>
      </w:r>
    </w:p>
    <w:p w:rsidR="00292F95" w:rsidRDefault="00292F95" w:rsidP="00292F95">
      <w:pPr>
        <w:spacing w:before="0" w:after="0"/>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«Nur Otan» партиясы</w:t>
      </w:r>
      <w:r w:rsidRPr="00B80E4A">
        <w:rPr>
          <w:rFonts w:ascii="Times New Roman" w:hAnsi="Times New Roman" w:cs="Times New Roman"/>
          <w:b/>
          <w:sz w:val="28"/>
          <w:szCs w:val="28"/>
          <w:lang w:val="kk-KZ"/>
        </w:rPr>
        <w:t xml:space="preserve"> </w:t>
      </w:r>
    </w:p>
    <w:p w:rsidR="000D2716" w:rsidRDefault="00292F95" w:rsidP="00292F95">
      <w:pPr>
        <w:spacing w:before="0" w:after="0"/>
        <w:ind w:firstLine="567"/>
        <w:jc w:val="both"/>
      </w:pPr>
      <w:r>
        <w:rPr>
          <w:rFonts w:ascii="Times New Roman" w:hAnsi="Times New Roman" w:cs="Times New Roman"/>
          <w:b/>
          <w:sz w:val="28"/>
          <w:szCs w:val="28"/>
          <w:lang w:val="kk-KZ"/>
        </w:rPr>
        <w:t>ф</w:t>
      </w:r>
      <w:r w:rsidRPr="00B80E4A">
        <w:rPr>
          <w:rFonts w:ascii="Times New Roman" w:hAnsi="Times New Roman" w:cs="Times New Roman"/>
          <w:b/>
          <w:sz w:val="28"/>
          <w:szCs w:val="28"/>
          <w:lang w:val="kk-KZ"/>
        </w:rPr>
        <w:t>ракция</w:t>
      </w:r>
      <w:r>
        <w:rPr>
          <w:rFonts w:ascii="Times New Roman" w:hAnsi="Times New Roman" w:cs="Times New Roman"/>
          <w:b/>
          <w:sz w:val="28"/>
          <w:szCs w:val="28"/>
          <w:lang w:val="kk-KZ"/>
        </w:rPr>
        <w:t xml:space="preserve">сының депутаты                                           Е. Абақанов                                   </w:t>
      </w:r>
    </w:p>
    <w:sectPr w:rsidR="000D2716" w:rsidSect="00A02C0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01"/>
    <w:rsid w:val="000D2716"/>
    <w:rsid w:val="00292F95"/>
    <w:rsid w:val="00963501"/>
    <w:rsid w:val="00A02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F9E9"/>
  <w15:chartTrackingRefBased/>
  <w15:docId w15:val="{9DC82A1D-F9E0-48B3-9F48-A4EDFC15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F95"/>
    <w:pPr>
      <w:spacing w:before="140" w:after="140" w:line="240" w:lineRule="auto"/>
    </w:pPr>
    <w:rPr>
      <w:rFonts w:ascii="Arial" w:eastAsia="Calibri" w:hAnsi="Arial" w:cs="Arial"/>
      <w:sz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2F95"/>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Абенова Алмагуль</dc:creator>
  <cp:keywords/>
  <dc:description/>
  <cp:lastModifiedBy>Башеева Эльмира</cp:lastModifiedBy>
  <cp:revision>3</cp:revision>
  <dcterms:created xsi:type="dcterms:W3CDTF">2021-04-27T05:31:00Z</dcterms:created>
  <dcterms:modified xsi:type="dcterms:W3CDTF">2021-04-28T08:14:00Z</dcterms:modified>
</cp:coreProperties>
</file>