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jc w:val="center"/>
        <w:tblLayout w:type="fixed"/>
        <w:tblLook w:val="01E0" w:firstRow="1" w:lastRow="1" w:firstColumn="1" w:lastColumn="1" w:noHBand="0" w:noVBand="0"/>
      </w:tblPr>
      <w:tblGrid>
        <w:gridCol w:w="4320"/>
        <w:gridCol w:w="1800"/>
        <w:gridCol w:w="4140"/>
      </w:tblGrid>
      <w:tr w:rsidR="0024424B" w:rsidRPr="005A386D" w:rsidTr="00C01C21">
        <w:trPr>
          <w:trHeight w:val="1528"/>
          <w:jc w:val="center"/>
        </w:trPr>
        <w:tc>
          <w:tcPr>
            <w:tcW w:w="4320" w:type="dxa"/>
            <w:shd w:val="clear" w:color="auto" w:fill="auto"/>
          </w:tcPr>
          <w:tbl>
            <w:tblPr>
              <w:tblW w:w="0" w:type="auto"/>
              <w:tblLayout w:type="fixed"/>
              <w:tblLook w:val="0000" w:firstRow="0" w:lastRow="0" w:firstColumn="0" w:lastColumn="0" w:noHBand="0" w:noVBand="0"/>
            </w:tblPr>
            <w:tblGrid>
              <w:gridCol w:w="4104"/>
            </w:tblGrid>
            <w:tr w:rsidR="00FA71DB" w:rsidTr="00FA71DB">
              <w:tc>
                <w:tcPr>
                  <w:tcW w:w="4104" w:type="dxa"/>
                  <w:shd w:val="clear" w:color="auto" w:fill="auto"/>
                </w:tcPr>
                <w:p w:rsidR="00FA71DB" w:rsidRDefault="00FA71DB" w:rsidP="00FA71DB">
                  <w:r>
                    <w:t xml:space="preserve">№ </w:t>
                  </w:r>
                  <w:proofErr w:type="spellStart"/>
                  <w:r>
                    <w:t>исх</w:t>
                  </w:r>
                  <w:proofErr w:type="spellEnd"/>
                  <w:r>
                    <w:t>: 06-2-02/2933   от: 16.06.2023</w:t>
                  </w:r>
                </w:p>
                <w:p w:rsidR="00FA71DB" w:rsidRPr="00FA71DB" w:rsidRDefault="00FA71DB" w:rsidP="00FA71DB">
                  <w:r>
                    <w:t xml:space="preserve">№ </w:t>
                  </w:r>
                  <w:proofErr w:type="spellStart"/>
                  <w:r>
                    <w:t>вх</w:t>
                  </w:r>
                  <w:proofErr w:type="spellEnd"/>
                  <w:r>
                    <w:t>: 2468/ДС-172   от: 19.06.2023</w:t>
                  </w:r>
                </w:p>
              </w:tc>
            </w:tr>
          </w:tbl>
          <w:p w:rsidR="0024424B" w:rsidRPr="005A386D" w:rsidRDefault="0024424B" w:rsidP="003F36B0">
            <w:pPr>
              <w:shd w:val="clear" w:color="auto" w:fill="FFFFFF" w:themeFill="background1"/>
              <w:contextualSpacing/>
              <w:jc w:val="center"/>
              <w:rPr>
                <w:b/>
                <w:sz w:val="22"/>
                <w:szCs w:val="22"/>
                <w:lang w:val="kk-KZ"/>
              </w:rPr>
            </w:pPr>
          </w:p>
          <w:p w:rsidR="0024424B" w:rsidRPr="005A386D" w:rsidRDefault="0024424B" w:rsidP="003F36B0">
            <w:pPr>
              <w:shd w:val="clear" w:color="auto" w:fill="FFFFFF" w:themeFill="background1"/>
              <w:contextualSpacing/>
              <w:jc w:val="center"/>
              <w:rPr>
                <w:b/>
                <w:sz w:val="22"/>
                <w:szCs w:val="22"/>
                <w:lang w:val="kk-KZ"/>
              </w:rPr>
            </w:pPr>
            <w:r w:rsidRPr="005A386D">
              <w:rPr>
                <w:b/>
                <w:sz w:val="22"/>
                <w:szCs w:val="22"/>
                <w:lang w:val="kk-KZ"/>
              </w:rPr>
              <w:t>«ҚАЗАҚСТАН РЕСПУБЛИКАСЫНЫҢ</w:t>
            </w:r>
          </w:p>
          <w:p w:rsidR="0024424B" w:rsidRPr="005A386D" w:rsidRDefault="0024424B" w:rsidP="003F36B0">
            <w:pPr>
              <w:shd w:val="clear" w:color="auto" w:fill="FFFFFF" w:themeFill="background1"/>
              <w:contextualSpacing/>
              <w:jc w:val="center"/>
              <w:rPr>
                <w:b/>
                <w:sz w:val="22"/>
                <w:szCs w:val="22"/>
                <w:lang w:val="kk-KZ"/>
              </w:rPr>
            </w:pPr>
            <w:r w:rsidRPr="005A386D">
              <w:rPr>
                <w:b/>
                <w:sz w:val="22"/>
                <w:szCs w:val="22"/>
                <w:lang w:val="kk-KZ"/>
              </w:rPr>
              <w:t>ҰЛТТЫҚ БАНКІ»</w:t>
            </w:r>
          </w:p>
          <w:p w:rsidR="0024424B" w:rsidRPr="005A386D" w:rsidRDefault="0024424B" w:rsidP="003F36B0">
            <w:pPr>
              <w:shd w:val="clear" w:color="auto" w:fill="FFFFFF" w:themeFill="background1"/>
              <w:contextualSpacing/>
              <w:jc w:val="center"/>
              <w:rPr>
                <w:b/>
                <w:sz w:val="22"/>
                <w:szCs w:val="22"/>
                <w:lang w:val="kk-KZ"/>
              </w:rPr>
            </w:pPr>
          </w:p>
          <w:p w:rsidR="0024424B" w:rsidRPr="005A386D" w:rsidRDefault="0024424B" w:rsidP="003F36B0">
            <w:pPr>
              <w:shd w:val="clear" w:color="auto" w:fill="FFFFFF" w:themeFill="background1"/>
              <w:contextualSpacing/>
              <w:jc w:val="center"/>
              <w:rPr>
                <w:sz w:val="22"/>
                <w:szCs w:val="22"/>
                <w:lang w:val="kk-KZ"/>
              </w:rPr>
            </w:pPr>
            <w:r w:rsidRPr="005A386D">
              <w:rPr>
                <w:sz w:val="22"/>
                <w:szCs w:val="22"/>
                <w:lang w:val="kk-KZ"/>
              </w:rPr>
              <w:t xml:space="preserve">РЕСПУБЛИКАЛЫҚ </w:t>
            </w:r>
          </w:p>
          <w:p w:rsidR="0024424B" w:rsidRPr="005A386D" w:rsidRDefault="0024424B" w:rsidP="003F36B0">
            <w:pPr>
              <w:shd w:val="clear" w:color="auto" w:fill="FFFFFF" w:themeFill="background1"/>
              <w:contextualSpacing/>
              <w:jc w:val="center"/>
              <w:rPr>
                <w:sz w:val="22"/>
                <w:szCs w:val="22"/>
                <w:lang w:val="kk-KZ"/>
              </w:rPr>
            </w:pPr>
            <w:r w:rsidRPr="005A386D">
              <w:rPr>
                <w:sz w:val="22"/>
                <w:szCs w:val="22"/>
                <w:lang w:val="kk-KZ"/>
              </w:rPr>
              <w:t>МЕМЛЕКЕТТІК МЕКЕМЕСІ</w:t>
            </w:r>
          </w:p>
          <w:p w:rsidR="0024424B" w:rsidRPr="005A386D" w:rsidRDefault="0024424B" w:rsidP="003F36B0">
            <w:pPr>
              <w:shd w:val="clear" w:color="auto" w:fill="FFFFFF" w:themeFill="background1"/>
              <w:contextualSpacing/>
              <w:jc w:val="center"/>
              <w:rPr>
                <w:b/>
                <w:sz w:val="22"/>
                <w:szCs w:val="22"/>
                <w:lang w:val="kk-KZ"/>
              </w:rPr>
            </w:pPr>
          </w:p>
        </w:tc>
        <w:tc>
          <w:tcPr>
            <w:tcW w:w="1800" w:type="dxa"/>
            <w:shd w:val="clear" w:color="auto" w:fill="auto"/>
          </w:tcPr>
          <w:p w:rsidR="0024424B" w:rsidRPr="005A386D" w:rsidRDefault="0024424B" w:rsidP="003F36B0">
            <w:pPr>
              <w:shd w:val="clear" w:color="auto" w:fill="FFFFFF" w:themeFill="background1"/>
              <w:contextualSpacing/>
              <w:jc w:val="center"/>
              <w:rPr>
                <w:sz w:val="22"/>
                <w:szCs w:val="22"/>
                <w:lang w:val="kk-KZ"/>
              </w:rPr>
            </w:pPr>
            <w:r w:rsidRPr="005A386D">
              <w:rPr>
                <w:noProof/>
              </w:rPr>
              <w:drawing>
                <wp:inline distT="0" distB="0" distL="0" distR="0" wp14:anchorId="1E6DCB4F" wp14:editId="751D5A8E">
                  <wp:extent cx="1009650" cy="1009650"/>
                  <wp:effectExtent l="0" t="0" r="0" b="0"/>
                  <wp:docPr id="1" name="Рисунок 1"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К_цветной_латиница"/>
                          <pic:cNvPicPr>
                            <a:picLocks noChangeAspect="1" noChangeArrowheads="1"/>
                          </pic:cNvPicPr>
                        </pic:nvPicPr>
                        <pic:blipFill>
                          <a:blip r:embed="rId8">
                            <a:extLst>
                              <a:ext uri="{28A0092B-C50C-407E-A947-70E740481C1C}">
                                <a14:useLocalDpi xmlns:a14="http://schemas.microsoft.com/office/drawing/2010/main" val="0"/>
                              </a:ext>
                            </a:extLst>
                          </a:blip>
                          <a:srcRect l="6992" t="6992" r="6992" b="6992"/>
                          <a:stretch>
                            <a:fillRect/>
                          </a:stretch>
                        </pic:blipFill>
                        <pic:spPr bwMode="auto">
                          <a:xfrm>
                            <a:off x="0" y="0"/>
                            <a:ext cx="1009650" cy="1009650"/>
                          </a:xfrm>
                          <a:prstGeom prst="rect">
                            <a:avLst/>
                          </a:prstGeom>
                          <a:noFill/>
                          <a:ln>
                            <a:noFill/>
                          </a:ln>
                        </pic:spPr>
                      </pic:pic>
                    </a:graphicData>
                  </a:graphic>
                </wp:inline>
              </w:drawing>
            </w:r>
          </w:p>
        </w:tc>
        <w:tc>
          <w:tcPr>
            <w:tcW w:w="4140" w:type="dxa"/>
            <w:shd w:val="clear" w:color="auto" w:fill="auto"/>
          </w:tcPr>
          <w:p w:rsidR="0024424B" w:rsidRPr="005A386D" w:rsidRDefault="0024424B" w:rsidP="003F36B0">
            <w:pPr>
              <w:shd w:val="clear" w:color="auto" w:fill="FFFFFF" w:themeFill="background1"/>
              <w:contextualSpacing/>
              <w:jc w:val="center"/>
              <w:rPr>
                <w:sz w:val="22"/>
                <w:szCs w:val="22"/>
                <w:lang w:val="kk-KZ"/>
              </w:rPr>
            </w:pPr>
          </w:p>
          <w:p w:rsidR="0024424B" w:rsidRPr="005A386D" w:rsidRDefault="0024424B" w:rsidP="003F36B0">
            <w:pPr>
              <w:shd w:val="clear" w:color="auto" w:fill="FFFFFF" w:themeFill="background1"/>
              <w:contextualSpacing/>
              <w:jc w:val="center"/>
              <w:rPr>
                <w:sz w:val="22"/>
                <w:szCs w:val="22"/>
                <w:lang w:val="kk-KZ"/>
              </w:rPr>
            </w:pPr>
            <w:r w:rsidRPr="005A386D">
              <w:rPr>
                <w:sz w:val="22"/>
                <w:szCs w:val="22"/>
                <w:lang w:val="kk-KZ"/>
              </w:rPr>
              <w:t>РЕСПУБЛИКАНСКОЕ ГОСУДАРСТВЕННОЕ УЧРЕЖДЕНИЕ</w:t>
            </w:r>
          </w:p>
          <w:p w:rsidR="0024424B" w:rsidRPr="005A386D" w:rsidRDefault="0024424B" w:rsidP="003F36B0">
            <w:pPr>
              <w:shd w:val="clear" w:color="auto" w:fill="FFFFFF" w:themeFill="background1"/>
              <w:contextualSpacing/>
              <w:jc w:val="center"/>
              <w:rPr>
                <w:sz w:val="22"/>
                <w:szCs w:val="22"/>
                <w:lang w:val="kk-KZ"/>
              </w:rPr>
            </w:pPr>
          </w:p>
          <w:p w:rsidR="0024424B" w:rsidRPr="005A386D" w:rsidRDefault="0024424B" w:rsidP="003F36B0">
            <w:pPr>
              <w:shd w:val="clear" w:color="auto" w:fill="FFFFFF" w:themeFill="background1"/>
              <w:ind w:left="-132"/>
              <w:contextualSpacing/>
              <w:jc w:val="center"/>
              <w:rPr>
                <w:b/>
                <w:sz w:val="22"/>
                <w:szCs w:val="22"/>
                <w:lang w:val="kk-KZ"/>
              </w:rPr>
            </w:pPr>
            <w:r w:rsidRPr="005A386D">
              <w:rPr>
                <w:b/>
                <w:sz w:val="22"/>
                <w:szCs w:val="22"/>
                <w:lang w:val="kk-KZ"/>
              </w:rPr>
              <w:t>«НАЦИОНАЛЬНЫЙ БАНК РЕСПУБЛИКИ КАЗАХСТАН»</w:t>
            </w:r>
          </w:p>
          <w:p w:rsidR="0024424B" w:rsidRPr="005A386D" w:rsidRDefault="0024424B" w:rsidP="003F36B0">
            <w:pPr>
              <w:shd w:val="clear" w:color="auto" w:fill="FFFFFF" w:themeFill="background1"/>
              <w:contextualSpacing/>
              <w:jc w:val="center"/>
              <w:rPr>
                <w:b/>
                <w:sz w:val="16"/>
                <w:szCs w:val="16"/>
                <w:lang w:val="kk-KZ"/>
              </w:rPr>
            </w:pPr>
          </w:p>
        </w:tc>
      </w:tr>
      <w:tr w:rsidR="0024424B" w:rsidRPr="005A386D" w:rsidTr="00C01C21">
        <w:trPr>
          <w:trHeight w:val="584"/>
          <w:jc w:val="center"/>
        </w:trPr>
        <w:tc>
          <w:tcPr>
            <w:tcW w:w="4320" w:type="dxa"/>
            <w:shd w:val="clear" w:color="auto" w:fill="auto"/>
          </w:tcPr>
          <w:p w:rsidR="0024424B" w:rsidRPr="005A386D" w:rsidRDefault="0024424B" w:rsidP="003F36B0">
            <w:pPr>
              <w:shd w:val="clear" w:color="auto" w:fill="FFFFFF" w:themeFill="background1"/>
              <w:contextualSpacing/>
              <w:jc w:val="center"/>
              <w:rPr>
                <w:sz w:val="16"/>
                <w:szCs w:val="16"/>
                <w:lang w:val="kk-KZ"/>
              </w:rPr>
            </w:pPr>
            <w:r w:rsidRPr="005A386D">
              <w:rPr>
                <w:sz w:val="16"/>
                <w:szCs w:val="16"/>
                <w:lang w:val="kk-KZ"/>
              </w:rPr>
              <w:t xml:space="preserve">Z05T8F6, Астана қаласы,  </w:t>
            </w:r>
          </w:p>
          <w:p w:rsidR="0024424B" w:rsidRPr="005A386D" w:rsidRDefault="0024424B" w:rsidP="003F36B0">
            <w:pPr>
              <w:shd w:val="clear" w:color="auto" w:fill="FFFFFF" w:themeFill="background1"/>
              <w:contextualSpacing/>
              <w:jc w:val="center"/>
              <w:rPr>
                <w:sz w:val="16"/>
                <w:szCs w:val="16"/>
                <w:lang w:val="kk-KZ"/>
              </w:rPr>
            </w:pPr>
            <w:r w:rsidRPr="005A386D">
              <w:rPr>
                <w:sz w:val="16"/>
                <w:szCs w:val="16"/>
                <w:lang w:val="kk-KZ"/>
              </w:rPr>
              <w:t>«Есіл» ауданы, Мәңгілік Ел даңғылы, 57А ғимараты</w:t>
            </w:r>
          </w:p>
          <w:p w:rsidR="0024424B" w:rsidRPr="005A386D" w:rsidRDefault="0024424B" w:rsidP="003F36B0">
            <w:pPr>
              <w:shd w:val="clear" w:color="auto" w:fill="FFFFFF" w:themeFill="background1"/>
              <w:contextualSpacing/>
              <w:jc w:val="center"/>
              <w:rPr>
                <w:sz w:val="16"/>
                <w:szCs w:val="16"/>
                <w:lang w:val="kk-KZ"/>
              </w:rPr>
            </w:pPr>
            <w:r w:rsidRPr="005A386D">
              <w:rPr>
                <w:sz w:val="16"/>
                <w:szCs w:val="16"/>
                <w:lang w:val="kk-KZ"/>
              </w:rPr>
              <w:t>тел.: +7 7172 775577, факс: +7 7172 554577</w:t>
            </w:r>
          </w:p>
          <w:p w:rsidR="0024424B" w:rsidRPr="005A386D" w:rsidRDefault="0024424B" w:rsidP="003F36B0">
            <w:pPr>
              <w:shd w:val="clear" w:color="auto" w:fill="FFFFFF" w:themeFill="background1"/>
              <w:contextualSpacing/>
              <w:jc w:val="center"/>
              <w:rPr>
                <w:color w:val="000000"/>
                <w:sz w:val="16"/>
                <w:szCs w:val="16"/>
                <w:lang w:val="kk-KZ"/>
              </w:rPr>
            </w:pPr>
            <w:r w:rsidRPr="005A386D">
              <w:rPr>
                <w:sz w:val="16"/>
                <w:szCs w:val="16"/>
                <w:lang w:val="kk-KZ"/>
              </w:rPr>
              <w:t xml:space="preserve">E-mail: </w:t>
            </w:r>
            <w:r w:rsidRPr="005A386D">
              <w:rPr>
                <w:color w:val="000000"/>
                <w:sz w:val="16"/>
                <w:szCs w:val="16"/>
                <w:lang w:val="kk-KZ"/>
              </w:rPr>
              <w:t>hq@nationalbank.kz</w:t>
            </w:r>
          </w:p>
          <w:p w:rsidR="0024424B" w:rsidRPr="005A386D" w:rsidRDefault="0024424B" w:rsidP="003F36B0">
            <w:pPr>
              <w:shd w:val="clear" w:color="auto" w:fill="FFFFFF" w:themeFill="background1"/>
              <w:contextualSpacing/>
              <w:jc w:val="center"/>
              <w:rPr>
                <w:sz w:val="16"/>
                <w:szCs w:val="16"/>
                <w:lang w:val="kk-KZ"/>
              </w:rPr>
            </w:pPr>
          </w:p>
        </w:tc>
        <w:tc>
          <w:tcPr>
            <w:tcW w:w="1800" w:type="dxa"/>
            <w:shd w:val="clear" w:color="auto" w:fill="auto"/>
          </w:tcPr>
          <w:p w:rsidR="0024424B" w:rsidRPr="005A386D" w:rsidRDefault="0024424B" w:rsidP="003F36B0">
            <w:pPr>
              <w:shd w:val="clear" w:color="auto" w:fill="FFFFFF" w:themeFill="background1"/>
              <w:contextualSpacing/>
              <w:rPr>
                <w:sz w:val="18"/>
                <w:szCs w:val="18"/>
                <w:lang w:val="kk-KZ"/>
              </w:rPr>
            </w:pPr>
          </w:p>
        </w:tc>
        <w:tc>
          <w:tcPr>
            <w:tcW w:w="4140" w:type="dxa"/>
            <w:shd w:val="clear" w:color="auto" w:fill="auto"/>
          </w:tcPr>
          <w:p w:rsidR="0024424B" w:rsidRPr="005A386D" w:rsidRDefault="0024424B" w:rsidP="003F36B0">
            <w:pPr>
              <w:shd w:val="clear" w:color="auto" w:fill="FFFFFF" w:themeFill="background1"/>
              <w:contextualSpacing/>
              <w:jc w:val="center"/>
              <w:rPr>
                <w:sz w:val="16"/>
                <w:szCs w:val="16"/>
                <w:lang w:val="kk-KZ"/>
              </w:rPr>
            </w:pPr>
            <w:r w:rsidRPr="005A386D">
              <w:rPr>
                <w:sz w:val="16"/>
                <w:szCs w:val="16"/>
                <w:lang w:val="kk-KZ"/>
              </w:rPr>
              <w:t xml:space="preserve">Z05T8F6, город Астана,   </w:t>
            </w:r>
          </w:p>
          <w:p w:rsidR="0024424B" w:rsidRPr="005A386D" w:rsidRDefault="0024424B" w:rsidP="003F36B0">
            <w:pPr>
              <w:shd w:val="clear" w:color="auto" w:fill="FFFFFF" w:themeFill="background1"/>
              <w:contextualSpacing/>
              <w:rPr>
                <w:sz w:val="16"/>
                <w:szCs w:val="16"/>
                <w:lang w:val="kk-KZ"/>
              </w:rPr>
            </w:pPr>
            <w:r w:rsidRPr="005A386D">
              <w:rPr>
                <w:sz w:val="16"/>
                <w:szCs w:val="16"/>
                <w:lang w:val="kk-KZ"/>
              </w:rPr>
              <w:t>район «Есиль», проспект Мәңгілік Ел, здание 57А</w:t>
            </w:r>
          </w:p>
          <w:p w:rsidR="0024424B" w:rsidRPr="005A386D" w:rsidRDefault="0024424B" w:rsidP="003F36B0">
            <w:pPr>
              <w:shd w:val="clear" w:color="auto" w:fill="FFFFFF" w:themeFill="background1"/>
              <w:contextualSpacing/>
              <w:jc w:val="center"/>
              <w:rPr>
                <w:sz w:val="16"/>
                <w:szCs w:val="16"/>
                <w:lang w:val="kk-KZ"/>
              </w:rPr>
            </w:pPr>
            <w:r w:rsidRPr="005A386D">
              <w:rPr>
                <w:sz w:val="16"/>
                <w:szCs w:val="16"/>
                <w:lang w:val="kk-KZ"/>
              </w:rPr>
              <w:t>тел.: +7 7172 775577, факс: +7 7172 554577</w:t>
            </w:r>
          </w:p>
          <w:p w:rsidR="0024424B" w:rsidRPr="005A386D" w:rsidRDefault="0024424B" w:rsidP="003F36B0">
            <w:pPr>
              <w:shd w:val="clear" w:color="auto" w:fill="FFFFFF" w:themeFill="background1"/>
              <w:contextualSpacing/>
              <w:jc w:val="center"/>
              <w:rPr>
                <w:sz w:val="16"/>
                <w:szCs w:val="16"/>
                <w:lang w:val="kk-KZ"/>
              </w:rPr>
            </w:pPr>
            <w:r w:rsidRPr="005A386D">
              <w:rPr>
                <w:sz w:val="16"/>
                <w:szCs w:val="16"/>
                <w:lang w:val="kk-KZ"/>
              </w:rPr>
              <w:t>E-mail: hq@nationalbank.kz</w:t>
            </w:r>
          </w:p>
        </w:tc>
      </w:tr>
      <w:tr w:rsidR="0024424B" w:rsidRPr="005A386D" w:rsidTr="00C01C21">
        <w:trPr>
          <w:trHeight w:val="879"/>
          <w:jc w:val="center"/>
        </w:trPr>
        <w:tc>
          <w:tcPr>
            <w:tcW w:w="6120" w:type="dxa"/>
            <w:gridSpan w:val="2"/>
            <w:shd w:val="clear" w:color="auto" w:fill="auto"/>
          </w:tcPr>
          <w:p w:rsidR="0024424B" w:rsidRPr="005A386D" w:rsidRDefault="0024424B" w:rsidP="003F36B0">
            <w:pPr>
              <w:shd w:val="clear" w:color="auto" w:fill="FFFFFF" w:themeFill="background1"/>
              <w:contextualSpacing/>
              <w:rPr>
                <w:sz w:val="22"/>
                <w:szCs w:val="22"/>
                <w:lang w:val="kk-KZ"/>
              </w:rPr>
            </w:pPr>
            <w:r w:rsidRPr="005A386D">
              <w:rPr>
                <w:sz w:val="22"/>
                <w:szCs w:val="22"/>
                <w:lang w:val="kk-KZ"/>
              </w:rPr>
              <w:t xml:space="preserve">   __________________№</w:t>
            </w:r>
            <w:r w:rsidRPr="005A386D">
              <w:rPr>
                <w:b/>
                <w:sz w:val="22"/>
                <w:szCs w:val="22"/>
                <w:lang w:val="kk-KZ"/>
              </w:rPr>
              <w:t xml:space="preserve">______________ </w:t>
            </w:r>
          </w:p>
          <w:p w:rsidR="0024424B" w:rsidRPr="005A386D" w:rsidRDefault="0024424B" w:rsidP="003F36B0">
            <w:pPr>
              <w:shd w:val="clear" w:color="auto" w:fill="FFFFFF" w:themeFill="background1"/>
              <w:contextualSpacing/>
              <w:jc w:val="both"/>
              <w:rPr>
                <w:b/>
                <w:sz w:val="22"/>
                <w:szCs w:val="22"/>
                <w:lang w:val="kk-KZ"/>
              </w:rPr>
            </w:pPr>
            <w:r w:rsidRPr="005A386D">
              <w:rPr>
                <w:b/>
                <w:sz w:val="22"/>
                <w:szCs w:val="22"/>
                <w:lang w:val="kk-KZ"/>
              </w:rPr>
              <w:t xml:space="preserve">   </w:t>
            </w:r>
          </w:p>
          <w:p w:rsidR="0024424B" w:rsidRPr="005A386D" w:rsidRDefault="0024424B" w:rsidP="003F36B0">
            <w:pPr>
              <w:shd w:val="clear" w:color="auto" w:fill="FFFFFF" w:themeFill="background1"/>
              <w:contextualSpacing/>
              <w:jc w:val="both"/>
              <w:rPr>
                <w:b/>
                <w:sz w:val="22"/>
                <w:szCs w:val="22"/>
                <w:lang w:val="kk-KZ"/>
              </w:rPr>
            </w:pPr>
            <w:r w:rsidRPr="005A386D">
              <w:rPr>
                <w:b/>
                <w:sz w:val="22"/>
                <w:szCs w:val="22"/>
                <w:lang w:val="kk-KZ"/>
              </w:rPr>
              <w:t xml:space="preserve">   __________________________________</w:t>
            </w:r>
          </w:p>
          <w:p w:rsidR="0024424B" w:rsidRPr="005A386D" w:rsidRDefault="0024424B" w:rsidP="003F36B0">
            <w:pPr>
              <w:shd w:val="clear" w:color="auto" w:fill="FFFFFF" w:themeFill="background1"/>
              <w:contextualSpacing/>
              <w:rPr>
                <w:noProof/>
                <w:sz w:val="16"/>
                <w:szCs w:val="16"/>
                <w:lang w:val="kk-KZ"/>
              </w:rPr>
            </w:pPr>
            <w:r w:rsidRPr="005A386D">
              <w:rPr>
                <w:sz w:val="16"/>
                <w:szCs w:val="16"/>
                <w:lang w:val="kk-KZ"/>
              </w:rPr>
              <w:t xml:space="preserve">                       </w:t>
            </w:r>
          </w:p>
        </w:tc>
        <w:tc>
          <w:tcPr>
            <w:tcW w:w="4140" w:type="dxa"/>
            <w:shd w:val="clear" w:color="auto" w:fill="auto"/>
          </w:tcPr>
          <w:p w:rsidR="0024424B" w:rsidRPr="005A386D" w:rsidRDefault="0024424B" w:rsidP="003F36B0">
            <w:pPr>
              <w:shd w:val="clear" w:color="auto" w:fill="FFFFFF" w:themeFill="background1"/>
              <w:contextualSpacing/>
              <w:jc w:val="right"/>
              <w:outlineLvl w:val="0"/>
              <w:rPr>
                <w:sz w:val="28"/>
                <w:szCs w:val="28"/>
                <w:lang w:val="kk-KZ"/>
              </w:rPr>
            </w:pPr>
            <w:r w:rsidRPr="005A386D">
              <w:rPr>
                <w:b/>
                <w:sz w:val="28"/>
                <w:szCs w:val="28"/>
                <w:lang w:val="kk-KZ"/>
              </w:rPr>
              <w:t xml:space="preserve"> </w:t>
            </w:r>
          </w:p>
        </w:tc>
      </w:tr>
    </w:tbl>
    <w:p w:rsidR="00D44DA8" w:rsidRPr="005A386D" w:rsidRDefault="00D44DA8" w:rsidP="00D44DA8">
      <w:pPr>
        <w:ind w:firstLine="4820"/>
        <w:rPr>
          <w:b/>
          <w:sz w:val="28"/>
          <w:szCs w:val="28"/>
          <w:lang w:val="kk-KZ"/>
        </w:rPr>
      </w:pPr>
      <w:r w:rsidRPr="005A386D">
        <w:rPr>
          <w:b/>
          <w:sz w:val="28"/>
          <w:szCs w:val="28"/>
          <w:lang w:val="kk-KZ"/>
        </w:rPr>
        <w:t xml:space="preserve">Қазақстан Республикасы </w:t>
      </w:r>
    </w:p>
    <w:p w:rsidR="00D44DA8" w:rsidRPr="005A386D" w:rsidRDefault="00D44DA8" w:rsidP="00D44DA8">
      <w:pPr>
        <w:ind w:firstLine="4820"/>
        <w:rPr>
          <w:b/>
          <w:sz w:val="28"/>
          <w:szCs w:val="28"/>
          <w:lang w:val="kk-KZ"/>
        </w:rPr>
      </w:pPr>
      <w:r w:rsidRPr="005A386D">
        <w:rPr>
          <w:b/>
          <w:sz w:val="28"/>
          <w:szCs w:val="28"/>
          <w:lang w:val="kk-KZ"/>
        </w:rPr>
        <w:t>Парламенті Мәжілісінің</w:t>
      </w:r>
    </w:p>
    <w:p w:rsidR="00D44DA8" w:rsidRPr="005A386D" w:rsidRDefault="00D44DA8" w:rsidP="00D44DA8">
      <w:pPr>
        <w:shd w:val="clear" w:color="auto" w:fill="FFFFFF" w:themeFill="background1"/>
        <w:ind w:firstLine="4820"/>
        <w:rPr>
          <w:b/>
          <w:sz w:val="28"/>
          <w:szCs w:val="28"/>
          <w:lang w:val="kk-KZ"/>
        </w:rPr>
      </w:pPr>
      <w:r w:rsidRPr="005A386D">
        <w:rPr>
          <w:b/>
          <w:sz w:val="28"/>
          <w:szCs w:val="28"/>
          <w:lang w:val="kk-KZ"/>
        </w:rPr>
        <w:t xml:space="preserve">депутаттары </w:t>
      </w:r>
    </w:p>
    <w:p w:rsidR="00D44DA8" w:rsidRPr="005A386D" w:rsidRDefault="00D44DA8" w:rsidP="00D44DA8">
      <w:pPr>
        <w:shd w:val="clear" w:color="auto" w:fill="FFFFFF" w:themeFill="background1"/>
        <w:tabs>
          <w:tab w:val="left" w:pos="1139"/>
        </w:tabs>
        <w:ind w:firstLine="4820"/>
        <w:jc w:val="both"/>
        <w:rPr>
          <w:b/>
          <w:sz w:val="28"/>
          <w:szCs w:val="28"/>
          <w:lang w:val="kk-KZ"/>
        </w:rPr>
      </w:pPr>
      <w:r w:rsidRPr="005A386D">
        <w:rPr>
          <w:b/>
          <w:sz w:val="28"/>
          <w:szCs w:val="28"/>
          <w:lang w:val="kk-KZ"/>
        </w:rPr>
        <w:t xml:space="preserve">Е.С. Бапиге </w:t>
      </w:r>
    </w:p>
    <w:p w:rsidR="00D44DA8" w:rsidRPr="005A386D" w:rsidRDefault="00D44DA8" w:rsidP="00D44DA8">
      <w:pPr>
        <w:shd w:val="clear" w:color="auto" w:fill="FFFFFF" w:themeFill="background1"/>
        <w:tabs>
          <w:tab w:val="left" w:pos="1139"/>
        </w:tabs>
        <w:ind w:firstLine="4820"/>
        <w:jc w:val="both"/>
        <w:rPr>
          <w:b/>
          <w:sz w:val="28"/>
          <w:szCs w:val="28"/>
          <w:lang w:val="kk-KZ"/>
        </w:rPr>
      </w:pPr>
      <w:r w:rsidRPr="005A386D">
        <w:rPr>
          <w:b/>
          <w:sz w:val="28"/>
          <w:szCs w:val="28"/>
          <w:lang w:val="kk-KZ"/>
        </w:rPr>
        <w:t xml:space="preserve">Ә.О. Жұбановқа </w:t>
      </w:r>
    </w:p>
    <w:p w:rsidR="00D44DA8" w:rsidRPr="005A386D" w:rsidRDefault="00D44DA8" w:rsidP="00D44DA8">
      <w:pPr>
        <w:shd w:val="clear" w:color="auto" w:fill="FFFFFF" w:themeFill="background1"/>
        <w:tabs>
          <w:tab w:val="left" w:pos="1139"/>
        </w:tabs>
        <w:ind w:firstLine="4820"/>
        <w:jc w:val="both"/>
        <w:rPr>
          <w:b/>
          <w:sz w:val="28"/>
          <w:szCs w:val="28"/>
          <w:lang w:val="kk-KZ"/>
        </w:rPr>
      </w:pPr>
      <w:r w:rsidRPr="005A386D">
        <w:rPr>
          <w:b/>
          <w:sz w:val="28"/>
          <w:szCs w:val="28"/>
          <w:lang w:val="kk-KZ"/>
        </w:rPr>
        <w:t xml:space="preserve">Қ.Ж. Исаға </w:t>
      </w:r>
    </w:p>
    <w:p w:rsidR="00D44DA8" w:rsidRPr="005A386D" w:rsidRDefault="00D44DA8" w:rsidP="00D44DA8">
      <w:pPr>
        <w:shd w:val="clear" w:color="auto" w:fill="FFFFFF" w:themeFill="background1"/>
        <w:tabs>
          <w:tab w:val="left" w:pos="1139"/>
        </w:tabs>
        <w:ind w:firstLine="4820"/>
        <w:jc w:val="both"/>
        <w:rPr>
          <w:b/>
          <w:sz w:val="28"/>
          <w:szCs w:val="28"/>
          <w:lang w:val="kk-KZ"/>
        </w:rPr>
      </w:pPr>
      <w:r w:rsidRPr="005A386D">
        <w:rPr>
          <w:b/>
          <w:sz w:val="28"/>
          <w:szCs w:val="28"/>
          <w:lang w:val="kk-KZ"/>
        </w:rPr>
        <w:t>Н. Тауға</w:t>
      </w:r>
    </w:p>
    <w:p w:rsidR="00D44DA8" w:rsidRPr="005A386D" w:rsidRDefault="00D44DA8" w:rsidP="00D44DA8">
      <w:pPr>
        <w:shd w:val="clear" w:color="auto" w:fill="FFFFFF" w:themeFill="background1"/>
        <w:tabs>
          <w:tab w:val="left" w:pos="1139"/>
        </w:tabs>
        <w:ind w:firstLine="4820"/>
        <w:jc w:val="both"/>
        <w:rPr>
          <w:b/>
          <w:sz w:val="28"/>
          <w:szCs w:val="28"/>
          <w:lang w:val="kk-KZ"/>
        </w:rPr>
      </w:pPr>
      <w:r w:rsidRPr="005A386D">
        <w:rPr>
          <w:b/>
          <w:sz w:val="28"/>
          <w:szCs w:val="28"/>
          <w:lang w:val="kk-KZ"/>
        </w:rPr>
        <w:t>Г.Ш. Танашеваға</w:t>
      </w:r>
    </w:p>
    <w:p w:rsidR="00D44DA8" w:rsidRPr="005A386D" w:rsidRDefault="00D44DA8" w:rsidP="00D44DA8">
      <w:pPr>
        <w:shd w:val="clear" w:color="auto" w:fill="FFFFFF" w:themeFill="background1"/>
        <w:tabs>
          <w:tab w:val="left" w:pos="1139"/>
        </w:tabs>
        <w:ind w:firstLine="4820"/>
        <w:jc w:val="both"/>
        <w:rPr>
          <w:i/>
          <w:sz w:val="28"/>
          <w:szCs w:val="28"/>
          <w:lang w:val="kk-KZ"/>
        </w:rPr>
      </w:pPr>
    </w:p>
    <w:p w:rsidR="00D44DA8" w:rsidRPr="005A386D" w:rsidRDefault="00D44DA8" w:rsidP="00D44DA8">
      <w:pPr>
        <w:shd w:val="clear" w:color="auto" w:fill="FFFFFF" w:themeFill="background1"/>
        <w:tabs>
          <w:tab w:val="left" w:pos="1139"/>
        </w:tabs>
        <w:ind w:firstLine="709"/>
        <w:jc w:val="both"/>
        <w:rPr>
          <w:i/>
          <w:sz w:val="28"/>
          <w:szCs w:val="28"/>
          <w:lang w:val="kk-KZ"/>
        </w:rPr>
      </w:pPr>
    </w:p>
    <w:p w:rsidR="00D44DA8" w:rsidRPr="00E00224" w:rsidRDefault="00E00224" w:rsidP="00D44DA8">
      <w:pPr>
        <w:shd w:val="clear" w:color="auto" w:fill="FFFFFF" w:themeFill="background1"/>
        <w:tabs>
          <w:tab w:val="left" w:pos="1139"/>
        </w:tabs>
        <w:ind w:firstLine="709"/>
        <w:jc w:val="both"/>
        <w:rPr>
          <w:i/>
          <w:lang w:val="kk-KZ"/>
        </w:rPr>
      </w:pPr>
      <w:r w:rsidRPr="00E00224">
        <w:rPr>
          <w:i/>
          <w:lang w:val="kk-KZ"/>
        </w:rPr>
        <w:t>2023жылғы 16.05.</w:t>
      </w:r>
      <w:r w:rsidR="00D44DA8" w:rsidRPr="00E00224">
        <w:rPr>
          <w:i/>
          <w:lang w:val="kk-KZ"/>
        </w:rPr>
        <w:t xml:space="preserve"> №ДС-172 депутаттық сауалға  </w:t>
      </w:r>
    </w:p>
    <w:p w:rsidR="00D44DA8" w:rsidRPr="005A386D" w:rsidRDefault="00D44DA8" w:rsidP="00D44DA8">
      <w:pPr>
        <w:shd w:val="clear" w:color="auto" w:fill="FFFFFF" w:themeFill="background1"/>
        <w:tabs>
          <w:tab w:val="left" w:pos="1139"/>
        </w:tabs>
        <w:ind w:firstLine="709"/>
        <w:jc w:val="both"/>
        <w:rPr>
          <w:i/>
          <w:sz w:val="28"/>
          <w:szCs w:val="28"/>
          <w:lang w:val="kk-KZ"/>
        </w:rPr>
      </w:pPr>
    </w:p>
    <w:p w:rsidR="00D44DA8" w:rsidRPr="005A386D" w:rsidRDefault="00D44DA8" w:rsidP="00D44DA8">
      <w:pPr>
        <w:shd w:val="clear" w:color="auto" w:fill="FFFFFF" w:themeFill="background1"/>
        <w:tabs>
          <w:tab w:val="left" w:pos="1139"/>
        </w:tabs>
        <w:jc w:val="center"/>
        <w:rPr>
          <w:b/>
          <w:sz w:val="28"/>
          <w:szCs w:val="28"/>
          <w:lang w:val="kk-KZ"/>
        </w:rPr>
      </w:pPr>
      <w:r w:rsidRPr="005A386D">
        <w:rPr>
          <w:b/>
          <w:sz w:val="28"/>
          <w:szCs w:val="28"/>
          <w:lang w:val="kk-KZ"/>
        </w:rPr>
        <w:t>Құрметті депутаттар!</w:t>
      </w:r>
    </w:p>
    <w:p w:rsidR="00D44DA8" w:rsidRPr="005A386D" w:rsidRDefault="00D44DA8" w:rsidP="00D44DA8">
      <w:pPr>
        <w:shd w:val="clear" w:color="auto" w:fill="FFFFFF" w:themeFill="background1"/>
        <w:tabs>
          <w:tab w:val="left" w:pos="1139"/>
        </w:tabs>
        <w:ind w:firstLine="709"/>
        <w:jc w:val="both"/>
        <w:rPr>
          <w:b/>
          <w:sz w:val="28"/>
          <w:szCs w:val="28"/>
          <w:lang w:val="kk-KZ"/>
        </w:rPr>
      </w:pPr>
    </w:p>
    <w:p w:rsidR="00D44DA8" w:rsidRPr="005A386D" w:rsidRDefault="00D44DA8" w:rsidP="00D44DA8">
      <w:pPr>
        <w:shd w:val="clear" w:color="auto" w:fill="FFFFFF" w:themeFill="background1"/>
        <w:tabs>
          <w:tab w:val="left" w:pos="1139"/>
        </w:tabs>
        <w:ind w:firstLine="709"/>
        <w:jc w:val="both"/>
        <w:rPr>
          <w:sz w:val="28"/>
          <w:szCs w:val="28"/>
          <w:lang w:val="kk-KZ"/>
        </w:rPr>
      </w:pPr>
      <w:r w:rsidRPr="005A386D">
        <w:rPr>
          <w:sz w:val="28"/>
          <w:szCs w:val="28"/>
          <w:lang w:val="kk-KZ"/>
        </w:rPr>
        <w:t xml:space="preserve">Қазақстан Республикасының Ұлттық Банкі (бұдан әрі – Ұлттық Банк) </w:t>
      </w:r>
      <w:r w:rsidR="00AB5A5F">
        <w:rPr>
          <w:sz w:val="28"/>
          <w:szCs w:val="28"/>
          <w:lang w:val="kk-KZ"/>
        </w:rPr>
        <w:t xml:space="preserve">Сіздердің </w:t>
      </w:r>
      <w:r w:rsidRPr="005A386D">
        <w:rPr>
          <w:sz w:val="28"/>
          <w:szCs w:val="28"/>
          <w:lang w:val="kk-KZ"/>
        </w:rPr>
        <w:t>екінші деңгейдегі банктердің дивиденд</w:t>
      </w:r>
      <w:r w:rsidR="00AB5A5F">
        <w:rPr>
          <w:sz w:val="28"/>
          <w:szCs w:val="28"/>
          <w:lang w:val="kk-KZ"/>
        </w:rPr>
        <w:t>терді</w:t>
      </w:r>
      <w:r w:rsidRPr="005A386D">
        <w:rPr>
          <w:sz w:val="28"/>
          <w:szCs w:val="28"/>
          <w:lang w:val="kk-KZ"/>
        </w:rPr>
        <w:t xml:space="preserve"> төлеуіне қатысты 2023 жылғы</w:t>
      </w:r>
      <w:r w:rsidR="00AB5A5F">
        <w:rPr>
          <w:sz w:val="28"/>
          <w:szCs w:val="28"/>
          <w:lang w:val="kk-KZ"/>
        </w:rPr>
        <w:t xml:space="preserve"> </w:t>
      </w:r>
      <w:r w:rsidRPr="005A386D">
        <w:rPr>
          <w:sz w:val="28"/>
          <w:szCs w:val="28"/>
          <w:lang w:val="kk-KZ"/>
        </w:rPr>
        <w:t>16 мамырдағы №ДС-172 сауалы</w:t>
      </w:r>
      <w:r w:rsidR="00AB5A5F">
        <w:rPr>
          <w:sz w:val="28"/>
          <w:szCs w:val="28"/>
          <w:lang w:val="kk-KZ"/>
        </w:rPr>
        <w:t>ңызды</w:t>
      </w:r>
      <w:r w:rsidRPr="005A386D">
        <w:rPr>
          <w:sz w:val="28"/>
          <w:szCs w:val="28"/>
          <w:lang w:val="kk-KZ"/>
        </w:rPr>
        <w:t xml:space="preserve"> қарап, мыналарды хабарлайды.</w:t>
      </w:r>
    </w:p>
    <w:p w:rsidR="00D44DA8" w:rsidRPr="005A386D" w:rsidRDefault="00D44DA8" w:rsidP="00D44DA8">
      <w:pPr>
        <w:shd w:val="clear" w:color="auto" w:fill="FFFFFF" w:themeFill="background1"/>
        <w:tabs>
          <w:tab w:val="left" w:pos="1139"/>
        </w:tabs>
        <w:ind w:firstLine="709"/>
        <w:jc w:val="both"/>
        <w:rPr>
          <w:rFonts w:eastAsia="Calibri"/>
          <w:color w:val="000000"/>
          <w:sz w:val="28"/>
          <w:szCs w:val="28"/>
          <w:lang w:val="kk-KZ"/>
        </w:rPr>
      </w:pPr>
      <w:r w:rsidRPr="005A386D">
        <w:rPr>
          <w:sz w:val="28"/>
          <w:szCs w:val="28"/>
          <w:lang w:val="kk-KZ"/>
        </w:rPr>
        <w:t xml:space="preserve">«Қазақстан Республикасының Ұлттық Банкі туралы» Қазақстан Республикасы Заңының </w:t>
      </w:r>
      <w:r w:rsidRPr="005A386D">
        <w:rPr>
          <w:rFonts w:eastAsia="Calibri"/>
          <w:color w:val="000000"/>
          <w:sz w:val="28"/>
          <w:szCs w:val="28"/>
          <w:lang w:val="kk-KZ"/>
        </w:rPr>
        <w:t>51-1-бабына сәйкес</w:t>
      </w:r>
      <w:r w:rsidR="002E644F">
        <w:rPr>
          <w:rFonts w:eastAsia="Calibri"/>
          <w:color w:val="000000"/>
          <w:sz w:val="28"/>
          <w:szCs w:val="28"/>
          <w:lang w:val="kk-KZ"/>
        </w:rPr>
        <w:t>,</w:t>
      </w:r>
      <w:r w:rsidRPr="005A386D">
        <w:rPr>
          <w:rFonts w:eastAsia="Calibri"/>
          <w:color w:val="000000"/>
          <w:sz w:val="28"/>
          <w:szCs w:val="28"/>
          <w:lang w:val="kk-KZ"/>
        </w:rPr>
        <w:t xml:space="preserve"> </w:t>
      </w:r>
      <w:r w:rsidRPr="005A386D">
        <w:rPr>
          <w:sz w:val="28"/>
          <w:szCs w:val="28"/>
          <w:lang w:val="kk-KZ"/>
        </w:rPr>
        <w:t>Ұлттық Банк дербес және (немесе) өзге де мемлекеттік органдармен бірлесіп өздерінің құзыреті шеңберінде қаржы жүйесінің тұрақтылығын қамтамасыз етуге бағытталған шараларды әзірлейді және жүзеге асырады</w:t>
      </w:r>
      <w:r w:rsidRPr="005A386D">
        <w:rPr>
          <w:rFonts w:eastAsia="Calibri"/>
          <w:color w:val="000000"/>
          <w:sz w:val="28"/>
          <w:szCs w:val="28"/>
          <w:lang w:val="kk-KZ"/>
        </w:rPr>
        <w:t xml:space="preserve">. </w:t>
      </w:r>
    </w:p>
    <w:p w:rsidR="00BA2E6B" w:rsidRPr="005A386D" w:rsidRDefault="00D44DA8" w:rsidP="00D44DA8">
      <w:pPr>
        <w:widowControl w:val="0"/>
        <w:pBdr>
          <w:bottom w:val="single" w:sz="4" w:space="0" w:color="FFFFFF"/>
        </w:pBdr>
        <w:tabs>
          <w:tab w:val="left" w:pos="0"/>
          <w:tab w:val="left" w:pos="142"/>
        </w:tabs>
        <w:ind w:firstLine="709"/>
        <w:jc w:val="both"/>
        <w:rPr>
          <w:rFonts w:eastAsia="Calibri"/>
          <w:color w:val="000000"/>
          <w:sz w:val="28"/>
          <w:szCs w:val="28"/>
          <w:lang w:val="kk-KZ"/>
        </w:rPr>
      </w:pPr>
      <w:r w:rsidRPr="005A386D">
        <w:rPr>
          <w:sz w:val="28"/>
          <w:szCs w:val="28"/>
          <w:lang w:val="kk-KZ"/>
        </w:rPr>
        <w:t>Ұлттық Банк, Қазақстан Республикасының Үкіметі және қаржы нарығы мен қаржы ұйымдарын реттеу, бақылау және қадағалау жөніндегі уәкілетті орган</w:t>
      </w:r>
      <w:r w:rsidRPr="005A386D">
        <w:rPr>
          <w:rStyle w:val="ad"/>
          <w:rFonts w:eastAsia="Calibri"/>
          <w:color w:val="000000"/>
          <w:sz w:val="28"/>
          <w:szCs w:val="28"/>
          <w:lang w:val="kk-KZ"/>
        </w:rPr>
        <w:footnoteReference w:id="1"/>
      </w:r>
      <w:r w:rsidRPr="005A386D">
        <w:rPr>
          <w:sz w:val="28"/>
          <w:szCs w:val="28"/>
          <w:lang w:val="kk-KZ"/>
        </w:rPr>
        <w:t xml:space="preserve"> (бұдан әрі – Агенттік) қаржы жүйесінің тұрақтылығы мәселелері бойынша, оның ішінде жүйелік тәуекелді барынша азайту, қаржы дағдарысының туындауын болғызбау және оның салдарларын барынша азайту мақсатында келісілген шешімдер кешенін әзірлеу, қабылдау және іске асыру, сондай-ақ қаржылық тұрақтылық мәселелері бойынша келісім жасасу арқылы өзара іс-қимыл жасайды</w:t>
      </w:r>
      <w:r w:rsidR="00BA2E6B" w:rsidRPr="005A386D">
        <w:rPr>
          <w:rFonts w:eastAsia="Calibri"/>
          <w:color w:val="000000"/>
          <w:sz w:val="28"/>
          <w:szCs w:val="28"/>
          <w:lang w:val="kk-KZ"/>
        </w:rPr>
        <w:t>.</w:t>
      </w:r>
    </w:p>
    <w:p w:rsidR="00224E9D" w:rsidRPr="005A386D" w:rsidRDefault="00D44DA8" w:rsidP="00224E9D">
      <w:pPr>
        <w:widowControl w:val="0"/>
        <w:pBdr>
          <w:bottom w:val="single" w:sz="4" w:space="0" w:color="FFFFFF"/>
        </w:pBdr>
        <w:tabs>
          <w:tab w:val="left" w:pos="0"/>
          <w:tab w:val="left" w:pos="142"/>
        </w:tabs>
        <w:ind w:firstLine="709"/>
        <w:jc w:val="both"/>
        <w:rPr>
          <w:rFonts w:eastAsia="Calibri"/>
          <w:color w:val="000000"/>
          <w:sz w:val="28"/>
          <w:szCs w:val="28"/>
          <w:lang w:val="kk-KZ"/>
        </w:rPr>
      </w:pPr>
      <w:r w:rsidRPr="005A386D">
        <w:rPr>
          <w:rFonts w:eastAsia="Calibri"/>
          <w:noProof/>
          <w:color w:val="000000"/>
          <w:sz w:val="28"/>
          <w:szCs w:val="28"/>
          <w:lang w:val="kk-KZ"/>
        </w:rPr>
        <w:lastRenderedPageBreak/>
        <w:t xml:space="preserve">Осыған байланысты Ұлттық Банк, Қазақстан Республикасының  Үкіметі және Агенттік банк секторының қаржылық орнықтылығын қамтамасыз ету, салымшылардың мүдделерін қорғау мақсатында ғана және экономикаға оң әсерін ескере отырып, екінші деңгейдегі банктерді қолдау шараларын жүзеге асырады. </w:t>
      </w:r>
      <w:r w:rsidRPr="005A386D">
        <w:rPr>
          <w:rFonts w:eastAsiaTheme="minorHAnsi"/>
          <w:sz w:val="28"/>
          <w:szCs w:val="22"/>
          <w:lang w:val="kk-KZ" w:eastAsia="en-US"/>
        </w:rPr>
        <w:t>Банктерге қолдау көрсетудің негізгі қағидаттары мемлекеттік қаражаттың ақылы болуы, мерзімділігі және қайтарымдылығы болып табылады</w:t>
      </w:r>
      <w:r w:rsidR="00224E9D" w:rsidRPr="005A386D">
        <w:rPr>
          <w:rFonts w:eastAsiaTheme="minorHAnsi"/>
          <w:sz w:val="28"/>
          <w:szCs w:val="22"/>
          <w:lang w:val="kk-KZ" w:eastAsia="en-US"/>
        </w:rPr>
        <w:t>.</w:t>
      </w:r>
    </w:p>
    <w:p w:rsidR="00BE3437" w:rsidRPr="005A386D" w:rsidRDefault="009545CB" w:rsidP="00C82B64">
      <w:pPr>
        <w:shd w:val="clear" w:color="auto" w:fill="FFFFFF" w:themeFill="background1"/>
        <w:tabs>
          <w:tab w:val="left" w:pos="1139"/>
        </w:tabs>
        <w:spacing w:before="120"/>
        <w:ind w:firstLine="709"/>
        <w:jc w:val="both"/>
        <w:rPr>
          <w:b/>
          <w:i/>
          <w:sz w:val="28"/>
          <w:szCs w:val="28"/>
          <w:lang w:val="kk-KZ"/>
        </w:rPr>
      </w:pPr>
      <w:r w:rsidRPr="005A386D">
        <w:rPr>
          <w:b/>
          <w:i/>
          <w:sz w:val="28"/>
          <w:szCs w:val="28"/>
          <w:lang w:val="kk-KZ"/>
        </w:rPr>
        <w:t>Ұлттық қордан банктерді қолдауға бөлінген қаражатқа қатысты</w:t>
      </w:r>
    </w:p>
    <w:p w:rsidR="00BE3437" w:rsidRPr="005A386D" w:rsidRDefault="00D45DA9" w:rsidP="00145F5C">
      <w:pPr>
        <w:shd w:val="clear" w:color="auto" w:fill="FFFFFF"/>
        <w:ind w:firstLine="709"/>
        <w:jc w:val="both"/>
        <w:rPr>
          <w:sz w:val="28"/>
          <w:szCs w:val="28"/>
          <w:lang w:val="kk-KZ"/>
        </w:rPr>
      </w:pPr>
      <w:r w:rsidRPr="005A386D">
        <w:rPr>
          <w:noProof/>
          <w:sz w:val="28"/>
          <w:szCs w:val="28"/>
          <w:lang w:val="kk-KZ"/>
        </w:rPr>
        <w:t>Қазақстан Республикасы</w:t>
      </w:r>
      <w:r>
        <w:rPr>
          <w:noProof/>
          <w:sz w:val="28"/>
          <w:szCs w:val="28"/>
          <w:lang w:val="kk-KZ"/>
        </w:rPr>
        <w:t>ның</w:t>
      </w:r>
      <w:r w:rsidRPr="005A386D">
        <w:rPr>
          <w:noProof/>
          <w:sz w:val="28"/>
          <w:szCs w:val="28"/>
          <w:lang w:val="kk-KZ"/>
        </w:rPr>
        <w:t xml:space="preserve"> Ұлттық қорын</w:t>
      </w:r>
      <w:r>
        <w:rPr>
          <w:noProof/>
          <w:sz w:val="28"/>
          <w:szCs w:val="28"/>
          <w:lang w:val="kk-KZ"/>
        </w:rPr>
        <w:t>ан</w:t>
      </w:r>
      <w:r w:rsidRPr="005A386D">
        <w:rPr>
          <w:noProof/>
          <w:sz w:val="28"/>
          <w:szCs w:val="28"/>
          <w:lang w:val="kk-KZ"/>
        </w:rPr>
        <w:t xml:space="preserve"> (бұдан әрі – Ұлттық қор)</w:t>
      </w:r>
      <w:r w:rsidR="00E63EEA" w:rsidRPr="005A386D">
        <w:rPr>
          <w:sz w:val="28"/>
          <w:szCs w:val="28"/>
          <w:lang w:val="kk-KZ"/>
        </w:rPr>
        <w:t xml:space="preserve"> қаражат бөлу Ұлттық қорды басқару жөніндегі кеңестің (бұдан әрі – ҰҚБК) шешімдеріне сәйкес жүзеге асырылады</w:t>
      </w:r>
      <w:r w:rsidR="00E63EEA" w:rsidRPr="005A386D">
        <w:rPr>
          <w:sz w:val="28"/>
          <w:lang w:val="kk-KZ"/>
        </w:rPr>
        <w:t xml:space="preserve">. </w:t>
      </w:r>
      <w:r w:rsidR="00145F5C" w:rsidRPr="005A386D">
        <w:rPr>
          <w:sz w:val="28"/>
          <w:szCs w:val="28"/>
          <w:lang w:val="kk-KZ"/>
        </w:rPr>
        <w:t>Қолданыстағы Мемлекеттік қаржыны басқарудың 2030 жылға дейінгі тұжырымдамасына және бұған дейін қолданыста болған Ұлттық қордың қаражатын қалыптастыру және пайдалану тұжырымдамасына сәйкес</w:t>
      </w:r>
      <w:r w:rsidR="002E644F">
        <w:rPr>
          <w:sz w:val="28"/>
          <w:szCs w:val="28"/>
          <w:lang w:val="kk-KZ"/>
        </w:rPr>
        <w:t>,</w:t>
      </w:r>
      <w:r w:rsidR="00145F5C" w:rsidRPr="005A386D">
        <w:rPr>
          <w:sz w:val="28"/>
          <w:szCs w:val="28"/>
          <w:lang w:val="kk-KZ"/>
        </w:rPr>
        <w:t xml:space="preserve"> </w:t>
      </w:r>
      <w:r w:rsidR="00145F5C" w:rsidRPr="005A386D">
        <w:rPr>
          <w:b/>
          <w:sz w:val="28"/>
          <w:szCs w:val="28"/>
          <w:lang w:val="kk-KZ"/>
        </w:rPr>
        <w:t xml:space="preserve">Ұлттық қордан берілетін барлық трансферттер </w:t>
      </w:r>
      <w:r w:rsidR="00145F5C" w:rsidRPr="005A386D">
        <w:rPr>
          <w:sz w:val="28"/>
          <w:szCs w:val="28"/>
          <w:lang w:val="kk-KZ"/>
        </w:rPr>
        <w:t xml:space="preserve">банк секторын </w:t>
      </w:r>
      <w:r w:rsidR="009D1DD5" w:rsidRPr="005A386D">
        <w:rPr>
          <w:sz w:val="28"/>
          <w:lang w:val="kk-KZ"/>
        </w:rPr>
        <w:t>қал</w:t>
      </w:r>
      <w:r w:rsidR="003F0913">
        <w:rPr>
          <w:sz w:val="28"/>
          <w:lang w:val="kk-KZ"/>
        </w:rPr>
        <w:t>ыпқ</w:t>
      </w:r>
      <w:r w:rsidR="009D1DD5" w:rsidRPr="005A386D">
        <w:rPr>
          <w:sz w:val="28"/>
          <w:lang w:val="kk-KZ"/>
        </w:rPr>
        <w:t>а келтіруге</w:t>
      </w:r>
      <w:r w:rsidR="009D1DD5" w:rsidRPr="005A386D">
        <w:rPr>
          <w:sz w:val="28"/>
          <w:szCs w:val="28"/>
          <w:lang w:val="kk-KZ"/>
        </w:rPr>
        <w:t xml:space="preserve"> </w:t>
      </w:r>
      <w:r w:rsidR="00145F5C" w:rsidRPr="005A386D">
        <w:rPr>
          <w:sz w:val="28"/>
          <w:szCs w:val="28"/>
          <w:lang w:val="kk-KZ"/>
        </w:rPr>
        <w:t xml:space="preserve">қаражат бөлуді қоса алғанда, бюджеттік рәсімдерге сәйкес </w:t>
      </w:r>
      <w:r w:rsidR="00145F5C" w:rsidRPr="005A386D">
        <w:rPr>
          <w:b/>
          <w:sz w:val="28"/>
          <w:szCs w:val="28"/>
          <w:lang w:val="kk-KZ"/>
        </w:rPr>
        <w:t>республикалық бюджет</w:t>
      </w:r>
      <w:r w:rsidR="00145F5C" w:rsidRPr="005A386D">
        <w:rPr>
          <w:sz w:val="28"/>
          <w:szCs w:val="28"/>
          <w:lang w:val="kk-KZ"/>
        </w:rPr>
        <w:t xml:space="preserve"> </w:t>
      </w:r>
      <w:r w:rsidR="00145F5C" w:rsidRPr="005A386D">
        <w:rPr>
          <w:b/>
          <w:sz w:val="28"/>
          <w:szCs w:val="28"/>
          <w:lang w:val="kk-KZ"/>
        </w:rPr>
        <w:t xml:space="preserve">арқылы </w:t>
      </w:r>
      <w:r w:rsidR="003F0913">
        <w:rPr>
          <w:b/>
          <w:sz w:val="28"/>
          <w:szCs w:val="28"/>
          <w:lang w:val="kk-KZ"/>
        </w:rPr>
        <w:t>беріле</w:t>
      </w:r>
      <w:r w:rsidR="00145F5C" w:rsidRPr="005A386D">
        <w:rPr>
          <w:b/>
          <w:sz w:val="28"/>
          <w:szCs w:val="28"/>
          <w:lang w:val="kk-KZ"/>
        </w:rPr>
        <w:t>ді</w:t>
      </w:r>
      <w:r w:rsidR="00145F5C" w:rsidRPr="005A386D">
        <w:rPr>
          <w:sz w:val="28"/>
          <w:szCs w:val="28"/>
          <w:lang w:val="kk-KZ"/>
        </w:rPr>
        <w:t>.</w:t>
      </w:r>
    </w:p>
    <w:p w:rsidR="00BA4EEC" w:rsidRPr="005A386D" w:rsidRDefault="004F022D" w:rsidP="00B82316">
      <w:pPr>
        <w:shd w:val="clear" w:color="auto" w:fill="FFFFFF"/>
        <w:ind w:firstLine="709"/>
        <w:jc w:val="both"/>
        <w:rPr>
          <w:sz w:val="28"/>
          <w:szCs w:val="28"/>
          <w:lang w:val="kk-KZ"/>
        </w:rPr>
      </w:pPr>
      <w:r w:rsidRPr="005A386D">
        <w:rPr>
          <w:b/>
          <w:sz w:val="28"/>
          <w:szCs w:val="28"/>
          <w:lang w:val="kk-KZ"/>
        </w:rPr>
        <w:t>Банк секторын қолдауға</w:t>
      </w:r>
      <w:r w:rsidRPr="005A386D">
        <w:rPr>
          <w:sz w:val="28"/>
          <w:szCs w:val="28"/>
          <w:lang w:val="kk-KZ"/>
        </w:rPr>
        <w:t xml:space="preserve"> Ұлттық қор</w:t>
      </w:r>
      <w:r w:rsidR="00B82316" w:rsidRPr="005A386D">
        <w:rPr>
          <w:sz w:val="28"/>
          <w:szCs w:val="28"/>
          <w:lang w:val="kk-KZ"/>
        </w:rPr>
        <w:t>дан</w:t>
      </w:r>
      <w:r w:rsidRPr="005A386D">
        <w:rPr>
          <w:sz w:val="28"/>
          <w:szCs w:val="28"/>
          <w:lang w:val="kk-KZ"/>
        </w:rPr>
        <w:t xml:space="preserve"> </w:t>
      </w:r>
      <w:r w:rsidR="00B82316" w:rsidRPr="005A386D">
        <w:rPr>
          <w:sz w:val="28"/>
          <w:lang w:val="kk-KZ"/>
        </w:rPr>
        <w:t xml:space="preserve">республикалық бюджетке нысаналы трансферттер түрінде </w:t>
      </w:r>
      <w:r w:rsidR="006207B9">
        <w:rPr>
          <w:sz w:val="28"/>
          <w:lang w:val="kk-KZ"/>
        </w:rPr>
        <w:t>мынадай</w:t>
      </w:r>
      <w:r w:rsidR="00BA4EEC" w:rsidRPr="005A386D">
        <w:rPr>
          <w:sz w:val="28"/>
          <w:lang w:val="kk-KZ"/>
        </w:rPr>
        <w:t>:</w:t>
      </w:r>
    </w:p>
    <w:p w:rsidR="0025460E" w:rsidRPr="005A386D" w:rsidRDefault="005D59BC" w:rsidP="009D1DD5">
      <w:pPr>
        <w:widowControl w:val="0"/>
        <w:autoSpaceDE w:val="0"/>
        <w:autoSpaceDN w:val="0"/>
        <w:ind w:right="108" w:firstLine="709"/>
        <w:contextualSpacing/>
        <w:jc w:val="both"/>
        <w:rPr>
          <w:sz w:val="28"/>
          <w:lang w:val="kk-KZ"/>
        </w:rPr>
      </w:pPr>
      <w:r w:rsidRPr="005A386D">
        <w:rPr>
          <w:sz w:val="28"/>
          <w:lang w:val="kk-KZ"/>
        </w:rPr>
        <w:t>1</w:t>
      </w:r>
      <w:r w:rsidR="0025460E" w:rsidRPr="005A386D">
        <w:rPr>
          <w:sz w:val="28"/>
          <w:lang w:val="kk-KZ"/>
        </w:rPr>
        <w:t xml:space="preserve">. </w:t>
      </w:r>
      <w:r w:rsidR="009D1DD5" w:rsidRPr="005A386D">
        <w:rPr>
          <w:sz w:val="28"/>
          <w:lang w:val="kk-KZ"/>
        </w:rPr>
        <w:t>2014 жылы банк секторын қалы</w:t>
      </w:r>
      <w:r w:rsidR="006207B9" w:rsidRPr="005A386D">
        <w:rPr>
          <w:sz w:val="28"/>
          <w:lang w:val="kk-KZ"/>
        </w:rPr>
        <w:t>п</w:t>
      </w:r>
      <w:r w:rsidR="006207B9">
        <w:rPr>
          <w:sz w:val="28"/>
          <w:lang w:val="kk-KZ"/>
        </w:rPr>
        <w:t>қ</w:t>
      </w:r>
      <w:r w:rsidR="009D1DD5" w:rsidRPr="005A386D">
        <w:rPr>
          <w:sz w:val="28"/>
          <w:lang w:val="kk-KZ"/>
        </w:rPr>
        <w:t xml:space="preserve">а келтіру үшін «Проблемалық кредиттер қоры» АҚ-ны капиталдандыруға 250 млрд теңге мөлшерінде </w:t>
      </w:r>
      <w:r w:rsidR="009D1DD5" w:rsidRPr="005A386D">
        <w:rPr>
          <w:i/>
          <w:lang w:val="kk-KZ"/>
        </w:rPr>
        <w:t>(ҰҚБК 2014 жылғы 9 сәуірдегі № 01-7.3 хаттамасы,</w:t>
      </w:r>
      <w:r w:rsidR="009D1DD5" w:rsidRPr="005A386D">
        <w:rPr>
          <w:lang w:val="kk-KZ"/>
        </w:rPr>
        <w:t xml:space="preserve"> </w:t>
      </w:r>
      <w:r w:rsidR="009D1DD5" w:rsidRPr="005A386D">
        <w:rPr>
          <w:i/>
          <w:lang w:val="kk-KZ"/>
        </w:rPr>
        <w:t xml:space="preserve">Қазақстан Республикасы Президентінің </w:t>
      </w:r>
      <w:r w:rsidR="005A386D" w:rsidRPr="005A386D">
        <w:rPr>
          <w:i/>
          <w:lang w:val="kk-KZ"/>
        </w:rPr>
        <w:br/>
      </w:r>
      <w:r w:rsidR="009D1DD5" w:rsidRPr="005A386D">
        <w:rPr>
          <w:i/>
          <w:lang w:val="kk-KZ"/>
        </w:rPr>
        <w:t xml:space="preserve">2013 жылғы 10 қазандағы № 669 Жарлығы, </w:t>
      </w:r>
      <w:r w:rsidR="009D1DD5" w:rsidRPr="005A386D">
        <w:rPr>
          <w:rStyle w:val="s1"/>
          <w:i/>
          <w:lang w:val="kk-KZ"/>
        </w:rPr>
        <w:t xml:space="preserve">«2014-2016 жылдарға арналған республикалық бюджет туралы» </w:t>
      </w:r>
      <w:r w:rsidR="009D1DD5" w:rsidRPr="005A386D">
        <w:rPr>
          <w:rStyle w:val="s1"/>
          <w:bCs/>
          <w:i/>
          <w:lang w:val="kk-KZ"/>
        </w:rPr>
        <w:t xml:space="preserve">Қазақстан Республикасының Заңына өзгерістер енгізу туралы» </w:t>
      </w:r>
      <w:r w:rsidR="005A386D" w:rsidRPr="005A386D">
        <w:rPr>
          <w:rStyle w:val="s1"/>
          <w:bCs/>
          <w:i/>
          <w:lang w:val="kk-KZ"/>
        </w:rPr>
        <w:br/>
      </w:r>
      <w:r w:rsidR="009D1DD5" w:rsidRPr="005A386D">
        <w:rPr>
          <w:rStyle w:val="s1"/>
          <w:bCs/>
          <w:i/>
          <w:lang w:val="kk-KZ"/>
        </w:rPr>
        <w:t xml:space="preserve">2014 жылғы 7 қарашадағы </w:t>
      </w:r>
      <w:r w:rsidR="009D1DD5" w:rsidRPr="005A386D">
        <w:rPr>
          <w:i/>
          <w:lang w:val="kk-KZ"/>
        </w:rPr>
        <w:t>№ 247-V</w:t>
      </w:r>
      <w:r w:rsidR="009D1DD5" w:rsidRPr="005A386D">
        <w:rPr>
          <w:rStyle w:val="s1"/>
          <w:bCs/>
          <w:i/>
          <w:lang w:val="kk-KZ"/>
        </w:rPr>
        <w:t xml:space="preserve"> Қазақстан Республикасының Заңы</w:t>
      </w:r>
      <w:r w:rsidR="009D1DD5" w:rsidRPr="005A386D">
        <w:rPr>
          <w:i/>
          <w:lang w:val="kk-KZ"/>
        </w:rPr>
        <w:t>)</w:t>
      </w:r>
      <w:r w:rsidR="00BE3437" w:rsidRPr="005A386D">
        <w:rPr>
          <w:sz w:val="28"/>
          <w:lang w:val="kk-KZ"/>
        </w:rPr>
        <w:t xml:space="preserve">. </w:t>
      </w:r>
    </w:p>
    <w:p w:rsidR="00BE3437" w:rsidRPr="005A386D" w:rsidRDefault="005D59BC" w:rsidP="00515726">
      <w:pPr>
        <w:shd w:val="clear" w:color="auto" w:fill="FFFFFF"/>
        <w:ind w:firstLine="709"/>
        <w:jc w:val="both"/>
        <w:rPr>
          <w:sz w:val="28"/>
          <w:lang w:val="kk-KZ"/>
        </w:rPr>
      </w:pPr>
      <w:r w:rsidRPr="005A386D">
        <w:rPr>
          <w:sz w:val="28"/>
          <w:lang w:val="kk-KZ"/>
        </w:rPr>
        <w:t>2</w:t>
      </w:r>
      <w:r w:rsidR="0025460E" w:rsidRPr="005A386D">
        <w:rPr>
          <w:sz w:val="28"/>
          <w:lang w:val="kk-KZ"/>
        </w:rPr>
        <w:t xml:space="preserve">. </w:t>
      </w:r>
      <w:r w:rsidR="00515726" w:rsidRPr="005A386D">
        <w:rPr>
          <w:sz w:val="28"/>
          <w:lang w:val="kk-KZ"/>
        </w:rPr>
        <w:t>2017 жылы банк секторын қалы</w:t>
      </w:r>
      <w:r w:rsidR="006207B9" w:rsidRPr="005A386D">
        <w:rPr>
          <w:sz w:val="28"/>
          <w:lang w:val="kk-KZ"/>
        </w:rPr>
        <w:t>п</w:t>
      </w:r>
      <w:r w:rsidR="006207B9">
        <w:rPr>
          <w:sz w:val="28"/>
          <w:lang w:val="kk-KZ"/>
        </w:rPr>
        <w:t>қ</w:t>
      </w:r>
      <w:r w:rsidR="00515726" w:rsidRPr="005A386D">
        <w:rPr>
          <w:sz w:val="28"/>
          <w:lang w:val="kk-KZ"/>
        </w:rPr>
        <w:t xml:space="preserve">а келтіру үшін 1 092,9 млрд теңге мөлшерінде </w:t>
      </w:r>
      <w:r w:rsidR="006207B9" w:rsidRPr="005A386D">
        <w:rPr>
          <w:sz w:val="28"/>
          <w:szCs w:val="28"/>
          <w:lang w:val="kk-KZ"/>
        </w:rPr>
        <w:t>қаражат бөлінді</w:t>
      </w:r>
      <w:r w:rsidR="006207B9" w:rsidRPr="005A386D">
        <w:rPr>
          <w:sz w:val="28"/>
          <w:lang w:val="kk-KZ"/>
        </w:rPr>
        <w:t xml:space="preserve"> </w:t>
      </w:r>
      <w:r w:rsidR="00515726" w:rsidRPr="005A386D">
        <w:rPr>
          <w:sz w:val="28"/>
          <w:lang w:val="kk-KZ"/>
        </w:rPr>
        <w:t>(</w:t>
      </w:r>
      <w:r w:rsidR="00515726" w:rsidRPr="005A386D">
        <w:rPr>
          <w:i/>
          <w:lang w:val="kk-KZ"/>
        </w:rPr>
        <w:t xml:space="preserve">ҰҚБК 2017 жылғы 13 ақпандағы № 17-01-9.1 хаттамасы, Қазақстан Республикасы Президентінің 2017 жылғы 14 ақпандағы № 421 Жарлығы, </w:t>
      </w:r>
      <w:r w:rsidR="00515726" w:rsidRPr="005A386D">
        <w:rPr>
          <w:rStyle w:val="s1"/>
          <w:i/>
          <w:lang w:val="kk-KZ"/>
        </w:rPr>
        <w:t xml:space="preserve">«2017-2019 жылдарға арналған республикалық бюджет туралы» </w:t>
      </w:r>
      <w:r w:rsidR="00515726" w:rsidRPr="005A386D">
        <w:rPr>
          <w:rStyle w:val="s1"/>
          <w:bCs/>
          <w:i/>
          <w:lang w:val="kk-KZ"/>
        </w:rPr>
        <w:t xml:space="preserve">Қазақстан Республикасының Заңына өзгерістер енгізу туралы» 2017 жылғы 20 ақпандағы </w:t>
      </w:r>
      <w:r w:rsidR="00515726" w:rsidRPr="005A386D">
        <w:rPr>
          <w:i/>
          <w:lang w:val="kk-KZ"/>
        </w:rPr>
        <w:t>№ 46-VI</w:t>
      </w:r>
      <w:r w:rsidR="00515726" w:rsidRPr="005A386D">
        <w:rPr>
          <w:rStyle w:val="s1"/>
          <w:bCs/>
          <w:i/>
          <w:lang w:val="kk-KZ"/>
        </w:rPr>
        <w:t xml:space="preserve"> Қазақстан Республикасының Заңы</w:t>
      </w:r>
      <w:r w:rsidR="00515726" w:rsidRPr="005A386D">
        <w:rPr>
          <w:sz w:val="28"/>
          <w:lang w:val="kk-KZ"/>
        </w:rPr>
        <w:t>)</w:t>
      </w:r>
      <w:r w:rsidR="00BE3437" w:rsidRPr="005A386D">
        <w:rPr>
          <w:i/>
          <w:lang w:val="kk-KZ"/>
        </w:rPr>
        <w:t>.</w:t>
      </w:r>
      <w:r w:rsidRPr="005A386D">
        <w:rPr>
          <w:sz w:val="28"/>
          <w:lang w:val="kk-KZ"/>
        </w:rPr>
        <w:t xml:space="preserve"> </w:t>
      </w:r>
    </w:p>
    <w:p w:rsidR="005D59BC" w:rsidRPr="005A386D" w:rsidRDefault="00790C1B" w:rsidP="00790C1B">
      <w:pPr>
        <w:shd w:val="clear" w:color="auto" w:fill="FFFFFF"/>
        <w:ind w:firstLine="709"/>
        <w:jc w:val="both"/>
        <w:rPr>
          <w:sz w:val="28"/>
          <w:szCs w:val="28"/>
          <w:lang w:val="kk-KZ"/>
        </w:rPr>
      </w:pPr>
      <w:r w:rsidRPr="005A386D">
        <w:rPr>
          <w:sz w:val="28"/>
          <w:szCs w:val="28"/>
          <w:lang w:val="kk-KZ"/>
        </w:rPr>
        <w:t>Сонымен қатар</w:t>
      </w:r>
      <w:r w:rsidR="004C23E2">
        <w:rPr>
          <w:sz w:val="28"/>
          <w:szCs w:val="28"/>
          <w:lang w:val="kk-KZ"/>
        </w:rPr>
        <w:t>,</w:t>
      </w:r>
      <w:r w:rsidRPr="005A386D">
        <w:rPr>
          <w:sz w:val="28"/>
          <w:szCs w:val="28"/>
          <w:lang w:val="kk-KZ"/>
        </w:rPr>
        <w:t xml:space="preserve"> </w:t>
      </w:r>
      <w:r w:rsidR="004C23E2" w:rsidRPr="005A386D">
        <w:rPr>
          <w:sz w:val="28"/>
          <w:szCs w:val="28"/>
          <w:lang w:val="kk-KZ"/>
        </w:rPr>
        <w:t xml:space="preserve">2012 жылы </w:t>
      </w:r>
      <w:r w:rsidRPr="005A386D">
        <w:rPr>
          <w:b/>
          <w:sz w:val="28"/>
          <w:szCs w:val="28"/>
          <w:lang w:val="kk-KZ"/>
        </w:rPr>
        <w:t>банк секторын қолдауға</w:t>
      </w:r>
      <w:r w:rsidRPr="005A386D">
        <w:rPr>
          <w:sz w:val="28"/>
          <w:szCs w:val="28"/>
          <w:lang w:val="kk-KZ"/>
        </w:rPr>
        <w:t xml:space="preserve"> «БТА Банк» АҚ-ның «Самұрық-Қазына» ҰӘ</w:t>
      </w:r>
      <w:r w:rsidR="005A386D" w:rsidRPr="005A386D">
        <w:rPr>
          <w:sz w:val="28"/>
          <w:szCs w:val="28"/>
          <w:lang w:val="kk-KZ"/>
        </w:rPr>
        <w:t xml:space="preserve">Қ» АҚ алдындағы міндеттемелерін </w:t>
      </w:r>
      <w:r w:rsidR="007F7588" w:rsidRPr="005A386D">
        <w:rPr>
          <w:sz w:val="28"/>
          <w:szCs w:val="28"/>
          <w:lang w:val="kk-KZ"/>
        </w:rPr>
        <w:t xml:space="preserve">одан әрі </w:t>
      </w:r>
      <w:r w:rsidRPr="005A386D">
        <w:rPr>
          <w:sz w:val="28"/>
          <w:szCs w:val="28"/>
          <w:lang w:val="kk-KZ"/>
        </w:rPr>
        <w:t>«Қазкоммерцбанк» АҚ-ға беру мүмк</w:t>
      </w:r>
      <w:r w:rsidR="005A386D" w:rsidRPr="005A386D">
        <w:rPr>
          <w:sz w:val="28"/>
          <w:szCs w:val="28"/>
          <w:lang w:val="kk-KZ"/>
        </w:rPr>
        <w:t xml:space="preserve">індігімен қайта құрылымдау үшін </w:t>
      </w:r>
      <w:r w:rsidRPr="005A386D">
        <w:rPr>
          <w:sz w:val="28"/>
          <w:szCs w:val="28"/>
          <w:lang w:val="kk-KZ"/>
        </w:rPr>
        <w:t xml:space="preserve">Ұлттық қордың қаражатынан 73 млрд теңгеге «Самұрық-Қазына «ҰӘҚ» АҚ-ның облигациялары сатып алынды. Бұл облигациялар 2017 жылы </w:t>
      </w:r>
      <w:r w:rsidRPr="005A386D">
        <w:rPr>
          <w:b/>
          <w:sz w:val="28"/>
          <w:szCs w:val="28"/>
          <w:lang w:val="kk-KZ"/>
        </w:rPr>
        <w:t>толығымен өтелді</w:t>
      </w:r>
      <w:r w:rsidRPr="005A386D">
        <w:rPr>
          <w:sz w:val="28"/>
          <w:szCs w:val="28"/>
          <w:lang w:val="kk-KZ"/>
        </w:rPr>
        <w:t>. Ұлттық қордың алдындағы міндеттемелер орындалды</w:t>
      </w:r>
      <w:r w:rsidR="008D413C" w:rsidRPr="005A386D">
        <w:rPr>
          <w:i/>
          <w:lang w:val="kk-KZ"/>
        </w:rPr>
        <w:t>.</w:t>
      </w:r>
    </w:p>
    <w:p w:rsidR="005668E8" w:rsidRPr="005A386D" w:rsidRDefault="00790C1B" w:rsidP="0025163B">
      <w:pPr>
        <w:shd w:val="clear" w:color="auto" w:fill="FFFFFF" w:themeFill="background1"/>
        <w:tabs>
          <w:tab w:val="left" w:pos="1139"/>
        </w:tabs>
        <w:spacing w:before="120"/>
        <w:ind w:firstLine="709"/>
        <w:jc w:val="both"/>
        <w:rPr>
          <w:b/>
          <w:i/>
          <w:sz w:val="28"/>
          <w:szCs w:val="28"/>
          <w:lang w:val="kk-KZ"/>
        </w:rPr>
      </w:pPr>
      <w:r w:rsidRPr="005A386D">
        <w:rPr>
          <w:b/>
          <w:i/>
          <w:noProof/>
          <w:sz w:val="28"/>
          <w:szCs w:val="28"/>
          <w:lang w:val="kk-KZ"/>
        </w:rPr>
        <w:t>Дивиденд төлеуге қатысты</w:t>
      </w:r>
    </w:p>
    <w:p w:rsidR="009C07AA" w:rsidRPr="005A386D" w:rsidRDefault="009C07AA" w:rsidP="009C07AA">
      <w:pPr>
        <w:shd w:val="clear" w:color="auto" w:fill="FFFFFF" w:themeFill="background1"/>
        <w:tabs>
          <w:tab w:val="left" w:pos="1139"/>
        </w:tabs>
        <w:ind w:firstLine="709"/>
        <w:jc w:val="both"/>
        <w:rPr>
          <w:sz w:val="28"/>
          <w:szCs w:val="28"/>
          <w:lang w:val="kk-KZ"/>
        </w:rPr>
      </w:pPr>
      <w:r w:rsidRPr="005A386D">
        <w:rPr>
          <w:noProof/>
          <w:sz w:val="28"/>
          <w:szCs w:val="28"/>
          <w:lang w:val="kk-KZ"/>
        </w:rPr>
        <w:t xml:space="preserve">«Қазақстан Республикасының кейбір заңнамалық актілеріне Мемлекет басшысының жекелеген тапсырмаларын іске асыру мәселелері бойынша  өзгерістер мен толықтырулар енгізу туралы» 2022 жылғы 30 желтоқсандағы Қазақстан Республикасының Заңымен Қазақстан Республикасының банктік заңнамасына </w:t>
      </w:r>
      <w:r w:rsidRPr="007F7588">
        <w:rPr>
          <w:b/>
          <w:noProof/>
          <w:sz w:val="28"/>
          <w:szCs w:val="28"/>
          <w:lang w:val="kk-KZ"/>
        </w:rPr>
        <w:t>уәкілетті орган – Агенттіктің нормативтік құқықтық актісінде</w:t>
      </w:r>
      <w:r w:rsidR="00A32193" w:rsidRPr="00A32193">
        <w:rPr>
          <w:rStyle w:val="ad"/>
          <w:noProof/>
          <w:lang w:val="kk-KZ"/>
        </w:rPr>
        <w:footnoteReference w:id="2"/>
      </w:r>
      <w:r w:rsidRPr="00A32193">
        <w:rPr>
          <w:noProof/>
          <w:lang w:val="kk-KZ"/>
        </w:rPr>
        <w:t xml:space="preserve"> </w:t>
      </w:r>
      <w:r w:rsidRPr="005A386D">
        <w:rPr>
          <w:noProof/>
          <w:sz w:val="28"/>
          <w:szCs w:val="28"/>
          <w:lang w:val="kk-KZ"/>
        </w:rPr>
        <w:lastRenderedPageBreak/>
        <w:t xml:space="preserve">көзделген </w:t>
      </w:r>
      <w:r w:rsidR="007F7588">
        <w:rPr>
          <w:noProof/>
          <w:sz w:val="28"/>
          <w:szCs w:val="28"/>
          <w:lang w:val="kk-KZ"/>
        </w:rPr>
        <w:t>шартт</w:t>
      </w:r>
      <w:r w:rsidRPr="005A386D">
        <w:rPr>
          <w:noProof/>
          <w:sz w:val="28"/>
          <w:szCs w:val="28"/>
          <w:lang w:val="kk-KZ"/>
        </w:rPr>
        <w:t xml:space="preserve">ар сақталған кезде қаржылық орнықтылықты қамтамасыз ету және </w:t>
      </w:r>
      <w:r w:rsidR="007F7588">
        <w:rPr>
          <w:noProof/>
          <w:sz w:val="28"/>
          <w:szCs w:val="28"/>
          <w:lang w:val="kk-KZ"/>
        </w:rPr>
        <w:t xml:space="preserve">қалыпқа келтіру </w:t>
      </w:r>
      <w:r w:rsidRPr="005A386D">
        <w:rPr>
          <w:noProof/>
          <w:sz w:val="28"/>
          <w:szCs w:val="28"/>
          <w:lang w:val="kk-KZ"/>
        </w:rPr>
        <w:t>үшін мемлекеттік бюджеттің, Ұлттық қор</w:t>
      </w:r>
      <w:r w:rsidR="00D45DA9">
        <w:rPr>
          <w:noProof/>
          <w:sz w:val="28"/>
          <w:szCs w:val="28"/>
          <w:lang w:val="kk-KZ"/>
        </w:rPr>
        <w:t>д</w:t>
      </w:r>
      <w:r w:rsidRPr="005A386D">
        <w:rPr>
          <w:noProof/>
          <w:sz w:val="28"/>
          <w:szCs w:val="28"/>
          <w:lang w:val="kk-KZ"/>
        </w:rPr>
        <w:t xml:space="preserve">ың, Ұлттық Банктің және (немесе) оның еншілес ұйымдарының қаражаты пайдаланылған </w:t>
      </w:r>
      <w:r w:rsidRPr="005A386D">
        <w:rPr>
          <w:b/>
          <w:noProof/>
          <w:sz w:val="28"/>
          <w:szCs w:val="28"/>
          <w:lang w:val="kk-KZ"/>
        </w:rPr>
        <w:t>банктерге</w:t>
      </w:r>
      <w:r w:rsidRPr="005A386D">
        <w:rPr>
          <w:noProof/>
          <w:sz w:val="28"/>
          <w:szCs w:val="28"/>
          <w:lang w:val="kk-KZ"/>
        </w:rPr>
        <w:t xml:space="preserve"> </w:t>
      </w:r>
      <w:r w:rsidRPr="005A386D">
        <w:rPr>
          <w:b/>
          <w:noProof/>
          <w:sz w:val="28"/>
          <w:szCs w:val="28"/>
          <w:lang w:val="kk-KZ"/>
        </w:rPr>
        <w:t xml:space="preserve">дивиденд төлеуді шектейтін </w:t>
      </w:r>
      <w:r w:rsidRPr="005A386D">
        <w:rPr>
          <w:noProof/>
          <w:sz w:val="28"/>
          <w:szCs w:val="28"/>
          <w:lang w:val="kk-KZ"/>
        </w:rPr>
        <w:t>түзетулер қабылданды</w:t>
      </w:r>
      <w:r w:rsidRPr="005A386D">
        <w:rPr>
          <w:sz w:val="28"/>
          <w:szCs w:val="28"/>
          <w:lang w:val="kk-KZ"/>
        </w:rPr>
        <w:t>.</w:t>
      </w:r>
    </w:p>
    <w:p w:rsidR="009C07AA" w:rsidRPr="005A386D" w:rsidRDefault="009C07AA" w:rsidP="009C07AA">
      <w:pPr>
        <w:shd w:val="clear" w:color="auto" w:fill="FFFFFF" w:themeFill="background1"/>
        <w:tabs>
          <w:tab w:val="left" w:pos="1139"/>
        </w:tabs>
        <w:ind w:firstLine="709"/>
        <w:jc w:val="both"/>
        <w:rPr>
          <w:sz w:val="28"/>
          <w:szCs w:val="28"/>
          <w:lang w:val="kk-KZ"/>
        </w:rPr>
      </w:pPr>
      <w:r w:rsidRPr="005A386D">
        <w:rPr>
          <w:sz w:val="28"/>
          <w:szCs w:val="28"/>
          <w:lang w:val="kk-KZ"/>
        </w:rPr>
        <w:t xml:space="preserve">Осы түзетулерге және Агенттіктің </w:t>
      </w:r>
      <w:r w:rsidRPr="005A386D">
        <w:rPr>
          <w:noProof/>
          <w:sz w:val="28"/>
          <w:szCs w:val="28"/>
          <w:lang w:val="kk-KZ"/>
        </w:rPr>
        <w:t xml:space="preserve">нормативтік құқықтық актісіне </w:t>
      </w:r>
      <w:r w:rsidRPr="005A386D">
        <w:rPr>
          <w:sz w:val="28"/>
          <w:szCs w:val="28"/>
          <w:lang w:val="kk-KZ"/>
        </w:rPr>
        <w:t xml:space="preserve">сәйкес балансында мемлекеттік қолдау қаражаты сақталатын банктер пайданы бөлуде шектелген және мемлекеттік қолдау қаражатын пайдалану бойынша кірістен тазартылған пайданы ғана және мынадай шарттар сақталған кезде:  </w:t>
      </w:r>
    </w:p>
    <w:p w:rsidR="009C07AA" w:rsidRPr="005A386D" w:rsidRDefault="009C07AA" w:rsidP="009C07AA">
      <w:pPr>
        <w:shd w:val="clear" w:color="auto" w:fill="FFFFFF" w:themeFill="background1"/>
        <w:tabs>
          <w:tab w:val="left" w:pos="851"/>
          <w:tab w:val="left" w:pos="1139"/>
        </w:tabs>
        <w:ind w:firstLine="709"/>
        <w:jc w:val="both"/>
        <w:rPr>
          <w:sz w:val="28"/>
          <w:szCs w:val="28"/>
          <w:lang w:val="kk-KZ"/>
        </w:rPr>
      </w:pPr>
      <w:r w:rsidRPr="005A386D">
        <w:rPr>
          <w:sz w:val="28"/>
          <w:szCs w:val="28"/>
          <w:lang w:val="kk-KZ"/>
        </w:rPr>
        <w:t>1) мемлекеттік қолдаудан дисконт (кіріс) шегерілгеннен кейін меншікті капиталдың оң қалдығы болғанда;</w:t>
      </w:r>
    </w:p>
    <w:p w:rsidR="009C07AA" w:rsidRPr="005A386D" w:rsidRDefault="009C07AA" w:rsidP="009C07AA">
      <w:pPr>
        <w:shd w:val="clear" w:color="auto" w:fill="FFFFFF" w:themeFill="background1"/>
        <w:tabs>
          <w:tab w:val="left" w:pos="1139"/>
        </w:tabs>
        <w:ind w:firstLine="709"/>
        <w:jc w:val="both"/>
        <w:rPr>
          <w:sz w:val="28"/>
          <w:szCs w:val="28"/>
          <w:lang w:val="kk-KZ"/>
        </w:rPr>
      </w:pPr>
      <w:r w:rsidRPr="005A386D">
        <w:rPr>
          <w:sz w:val="28"/>
          <w:szCs w:val="28"/>
          <w:lang w:val="kk-KZ"/>
        </w:rPr>
        <w:t xml:space="preserve">2) банктің меншікті капиталындағы дисконттың үлесіне </w:t>
      </w:r>
      <w:r w:rsidR="002268C1" w:rsidRPr="005A386D">
        <w:rPr>
          <w:sz w:val="28"/>
          <w:szCs w:val="28"/>
          <w:lang w:val="kk-KZ"/>
        </w:rPr>
        <w:t xml:space="preserve">мемлекеттік қаражаттың </w:t>
      </w:r>
      <w:r w:rsidRPr="005A386D">
        <w:rPr>
          <w:sz w:val="28"/>
          <w:szCs w:val="28"/>
          <w:lang w:val="kk-KZ"/>
        </w:rPr>
        <w:t xml:space="preserve">пропорционалды мөлшерде мерзімінен бұрын қайтарылуы қамтамасыз етілгенде; </w:t>
      </w:r>
    </w:p>
    <w:p w:rsidR="00DC2DC9" w:rsidRPr="005A386D" w:rsidRDefault="009C07AA" w:rsidP="009C07AA">
      <w:pPr>
        <w:shd w:val="clear" w:color="auto" w:fill="FFFFFF" w:themeFill="background1"/>
        <w:tabs>
          <w:tab w:val="left" w:pos="1139"/>
        </w:tabs>
        <w:ind w:firstLine="709"/>
        <w:jc w:val="both"/>
        <w:rPr>
          <w:sz w:val="28"/>
          <w:szCs w:val="28"/>
          <w:lang w:val="kk-KZ"/>
        </w:rPr>
      </w:pPr>
      <w:r w:rsidRPr="005A386D">
        <w:rPr>
          <w:sz w:val="28"/>
          <w:szCs w:val="28"/>
          <w:lang w:val="kk-KZ"/>
        </w:rPr>
        <w:t>3) Агенттіктің нормативтік құқықтық актісіне сәйкес пайда мөлшерін айқындау бойынша банк есептеулерінің сәйкестігін растайтын тәуелсіз аудиторлық ұйымның жеке есебі болғанда дивидендтерге бөле алады</w:t>
      </w:r>
      <w:r w:rsidR="00DC2DC9" w:rsidRPr="005A386D">
        <w:rPr>
          <w:sz w:val="28"/>
          <w:szCs w:val="28"/>
          <w:lang w:val="kk-KZ"/>
        </w:rPr>
        <w:t>.</w:t>
      </w:r>
    </w:p>
    <w:p w:rsidR="00E24CB2" w:rsidRPr="005A386D" w:rsidRDefault="0041507F" w:rsidP="0041507F">
      <w:pPr>
        <w:shd w:val="clear" w:color="auto" w:fill="FFFFFF" w:themeFill="background1"/>
        <w:tabs>
          <w:tab w:val="left" w:pos="1139"/>
        </w:tabs>
        <w:ind w:firstLine="709"/>
        <w:jc w:val="both"/>
        <w:rPr>
          <w:sz w:val="28"/>
          <w:szCs w:val="28"/>
          <w:lang w:val="kk-KZ"/>
        </w:rPr>
      </w:pPr>
      <w:r>
        <w:rPr>
          <w:sz w:val="28"/>
          <w:szCs w:val="28"/>
          <w:lang w:val="kk-KZ"/>
        </w:rPr>
        <w:t xml:space="preserve">Агенттіктің </w:t>
      </w:r>
      <w:r w:rsidRPr="005A386D">
        <w:rPr>
          <w:sz w:val="28"/>
          <w:szCs w:val="28"/>
          <w:lang w:val="kk-KZ"/>
        </w:rPr>
        <w:t>нормативтік құқықтық актісін</w:t>
      </w:r>
      <w:r>
        <w:rPr>
          <w:sz w:val="28"/>
          <w:szCs w:val="28"/>
          <w:lang w:val="kk-KZ"/>
        </w:rPr>
        <w:t xml:space="preserve">ің </w:t>
      </w:r>
      <w:r w:rsidR="002268C1">
        <w:rPr>
          <w:sz w:val="28"/>
          <w:szCs w:val="28"/>
          <w:lang w:val="kk-KZ"/>
        </w:rPr>
        <w:t>қолданыс</w:t>
      </w:r>
      <w:r>
        <w:rPr>
          <w:sz w:val="28"/>
          <w:szCs w:val="28"/>
          <w:lang w:val="kk-KZ"/>
        </w:rPr>
        <w:t xml:space="preserve"> аясына кіретін </w:t>
      </w:r>
      <w:r w:rsidRPr="005A386D">
        <w:rPr>
          <w:sz w:val="28"/>
          <w:szCs w:val="28"/>
          <w:lang w:val="kk-KZ"/>
        </w:rPr>
        <w:t>барлық банктің ішінен</w:t>
      </w:r>
      <w:r>
        <w:rPr>
          <w:sz w:val="28"/>
          <w:szCs w:val="28"/>
          <w:lang w:val="kk-KZ"/>
        </w:rPr>
        <w:t xml:space="preserve"> </w:t>
      </w:r>
      <w:r w:rsidRPr="005A386D">
        <w:rPr>
          <w:sz w:val="28"/>
          <w:szCs w:val="28"/>
          <w:lang w:val="kk-KZ"/>
        </w:rPr>
        <w:t xml:space="preserve">2 банк («Қазақстан Халық Банкі» АҚ, </w:t>
      </w:r>
      <w:r w:rsidRPr="005A386D">
        <w:rPr>
          <w:rFonts w:eastAsiaTheme="minorHAnsi"/>
          <w:sz w:val="28"/>
          <w:szCs w:val="22"/>
          <w:lang w:val="kk-KZ" w:eastAsia="en-US"/>
        </w:rPr>
        <w:t>«Bank RBK» Банкі» АҚ</w:t>
      </w:r>
      <w:r w:rsidRPr="005A386D">
        <w:rPr>
          <w:sz w:val="28"/>
          <w:szCs w:val="28"/>
          <w:lang w:val="kk-KZ"/>
        </w:rPr>
        <w:t>) 2022 жылдың қорытындысы бойынша дивиденд төлеу туралы және тиісінше мемлекет алдындағы міндеттемелердің бір бөлігін мерзімінен бұрын өтеу туралы шешім қабылдады</w:t>
      </w:r>
      <w:r w:rsidR="00684768" w:rsidRPr="005A386D">
        <w:rPr>
          <w:sz w:val="28"/>
          <w:szCs w:val="28"/>
          <w:lang w:val="kk-KZ"/>
        </w:rPr>
        <w:t>.</w:t>
      </w:r>
    </w:p>
    <w:p w:rsidR="003D3C48" w:rsidRPr="005A386D" w:rsidRDefault="0004158C" w:rsidP="0004158C">
      <w:pPr>
        <w:shd w:val="clear" w:color="auto" w:fill="FFFFFF" w:themeFill="background1"/>
        <w:tabs>
          <w:tab w:val="left" w:pos="1139"/>
        </w:tabs>
        <w:ind w:firstLine="709"/>
        <w:jc w:val="both"/>
        <w:rPr>
          <w:sz w:val="28"/>
          <w:szCs w:val="28"/>
          <w:lang w:val="kk-KZ"/>
        </w:rPr>
      </w:pPr>
      <w:r w:rsidRPr="005A386D">
        <w:rPr>
          <w:sz w:val="28"/>
          <w:szCs w:val="28"/>
          <w:lang w:val="kk-KZ"/>
        </w:rPr>
        <w:t>«Қазақстан Халық Банкі» АҚ мемлекеттік қолдау шараларын тікелей алушы болып табылмайды. «Қазкоммерцбанк» АҚ-ны иелен</w:t>
      </w:r>
      <w:r w:rsidR="002268C1">
        <w:rPr>
          <w:sz w:val="28"/>
          <w:szCs w:val="28"/>
          <w:lang w:val="kk-KZ"/>
        </w:rPr>
        <w:t>генне</w:t>
      </w:r>
      <w:r w:rsidRPr="005A386D">
        <w:rPr>
          <w:sz w:val="28"/>
          <w:szCs w:val="28"/>
          <w:lang w:val="kk-KZ"/>
        </w:rPr>
        <w:t>н кейін «Қазақстан Халық Банкі» АҚ Ұлттық қордан бөлінген 250 млрд теңге есебінен орналастырылған салым бойынша міндеттемелер</w:t>
      </w:r>
      <w:r w:rsidR="002268C1">
        <w:rPr>
          <w:sz w:val="28"/>
          <w:szCs w:val="28"/>
          <w:lang w:val="kk-KZ"/>
        </w:rPr>
        <w:t>дің</w:t>
      </w:r>
      <w:r w:rsidRPr="005A386D">
        <w:rPr>
          <w:sz w:val="28"/>
          <w:szCs w:val="28"/>
          <w:lang w:val="kk-KZ"/>
        </w:rPr>
        <w:t xml:space="preserve"> құқықтық мирасқор</w:t>
      </w:r>
      <w:r w:rsidR="002268C1">
        <w:rPr>
          <w:sz w:val="28"/>
          <w:szCs w:val="28"/>
          <w:lang w:val="kk-KZ"/>
        </w:rPr>
        <w:t>ы</w:t>
      </w:r>
      <w:r w:rsidR="00E00224">
        <w:rPr>
          <w:sz w:val="28"/>
          <w:szCs w:val="28"/>
          <w:lang w:val="kk-KZ"/>
        </w:rPr>
        <w:t xml:space="preserve"> болады</w:t>
      </w:r>
      <w:r w:rsidR="003D3C48" w:rsidRPr="005A386D">
        <w:rPr>
          <w:sz w:val="28"/>
          <w:szCs w:val="28"/>
          <w:lang w:val="kk-KZ"/>
        </w:rPr>
        <w:t xml:space="preserve">. </w:t>
      </w:r>
    </w:p>
    <w:p w:rsidR="007C17A8" w:rsidRPr="005A386D" w:rsidRDefault="00CA6388" w:rsidP="00CA6388">
      <w:pPr>
        <w:shd w:val="clear" w:color="auto" w:fill="FFFFFF" w:themeFill="background1"/>
        <w:tabs>
          <w:tab w:val="left" w:pos="1139"/>
        </w:tabs>
        <w:ind w:firstLine="709"/>
        <w:jc w:val="both"/>
        <w:rPr>
          <w:i/>
          <w:lang w:val="kk-KZ"/>
        </w:rPr>
      </w:pPr>
      <w:r w:rsidRPr="005A386D">
        <w:rPr>
          <w:i/>
          <w:lang w:val="kk-KZ"/>
        </w:rPr>
        <w:t xml:space="preserve">Анықтама үшін: </w:t>
      </w:r>
      <w:r w:rsidRPr="005A386D">
        <w:rPr>
          <w:rFonts w:eastAsiaTheme="minorHAnsi"/>
          <w:i/>
          <w:szCs w:val="22"/>
          <w:lang w:val="kk-KZ" w:eastAsia="en-US"/>
        </w:rPr>
        <w:t>Ұлттық қордан бөлінген 250 млрд теңге банк секторын қалпына келтіру үшін «Проблемалық кредиттер қоры» АҚ-ны капиталдандыруға бағытталған болатын. Бұл қаражатты «Проблемалық кредиттер қоры» АҚ «Қазкоммерцбанк» АҚ-дағы салымға орналастырған. Осы банкті «</w:t>
      </w:r>
      <w:r w:rsidR="002E644F">
        <w:rPr>
          <w:rFonts w:eastAsiaTheme="minorHAnsi"/>
          <w:i/>
          <w:szCs w:val="22"/>
          <w:lang w:val="kk-KZ" w:eastAsia="en-US"/>
        </w:rPr>
        <w:t xml:space="preserve">Қазақстан </w:t>
      </w:r>
      <w:r w:rsidRPr="005A386D">
        <w:rPr>
          <w:rFonts w:eastAsiaTheme="minorHAnsi"/>
          <w:i/>
          <w:szCs w:val="22"/>
          <w:lang w:val="kk-KZ" w:eastAsia="en-US"/>
        </w:rPr>
        <w:t>Халық Банк</w:t>
      </w:r>
      <w:r w:rsidR="002E644F">
        <w:rPr>
          <w:rFonts w:eastAsiaTheme="minorHAnsi"/>
          <w:i/>
          <w:szCs w:val="22"/>
          <w:lang w:val="kk-KZ" w:eastAsia="en-US"/>
        </w:rPr>
        <w:t>і</w:t>
      </w:r>
      <w:r w:rsidRPr="005A386D">
        <w:rPr>
          <w:rFonts w:eastAsiaTheme="minorHAnsi"/>
          <w:i/>
          <w:szCs w:val="22"/>
          <w:lang w:val="kk-KZ" w:eastAsia="en-US"/>
        </w:rPr>
        <w:t>» АҚ иеленген соң салым иеленушінің</w:t>
      </w:r>
      <w:r w:rsidRPr="005A386D">
        <w:rPr>
          <w:sz w:val="28"/>
          <w:szCs w:val="28"/>
          <w:lang w:val="kk-KZ"/>
        </w:rPr>
        <w:t xml:space="preserve"> </w:t>
      </w:r>
      <w:r w:rsidRPr="005A386D">
        <w:rPr>
          <w:rFonts w:eastAsiaTheme="minorHAnsi"/>
          <w:i/>
          <w:szCs w:val="22"/>
          <w:lang w:val="kk-KZ" w:eastAsia="en-US"/>
        </w:rPr>
        <w:t>балансына ауысты</w:t>
      </w:r>
      <w:r w:rsidR="008D413C" w:rsidRPr="005A386D">
        <w:rPr>
          <w:rFonts w:eastAsiaTheme="minorHAnsi"/>
          <w:i/>
          <w:szCs w:val="22"/>
          <w:lang w:val="kk-KZ" w:eastAsia="en-US"/>
        </w:rPr>
        <w:t xml:space="preserve">. </w:t>
      </w:r>
    </w:p>
    <w:p w:rsidR="003D3C48" w:rsidRPr="005A386D" w:rsidRDefault="00F40765" w:rsidP="00F40765">
      <w:pPr>
        <w:shd w:val="clear" w:color="auto" w:fill="FFFFFF" w:themeFill="background1"/>
        <w:tabs>
          <w:tab w:val="left" w:pos="1139"/>
        </w:tabs>
        <w:ind w:firstLine="709"/>
        <w:jc w:val="both"/>
        <w:rPr>
          <w:sz w:val="28"/>
          <w:szCs w:val="28"/>
          <w:lang w:val="kk-KZ"/>
        </w:rPr>
      </w:pPr>
      <w:r w:rsidRPr="005A386D">
        <w:rPr>
          <w:sz w:val="28"/>
          <w:szCs w:val="28"/>
          <w:lang w:val="kk-KZ"/>
        </w:rPr>
        <w:t xml:space="preserve">2022 жылдың қорытындысы бойынша акционерлерге дивиденд төлеу мүмкіндігі мақсатында </w:t>
      </w:r>
      <w:r w:rsidR="00D45DA9" w:rsidRPr="005A386D">
        <w:rPr>
          <w:sz w:val="28"/>
          <w:szCs w:val="28"/>
          <w:lang w:val="kk-KZ"/>
        </w:rPr>
        <w:t xml:space="preserve">«Қазақстан Халық Банкі» АҚ </w:t>
      </w:r>
      <w:r w:rsidRPr="005A386D">
        <w:rPr>
          <w:sz w:val="28"/>
          <w:szCs w:val="28"/>
          <w:lang w:val="kk-KZ"/>
        </w:rPr>
        <w:t>28,4 млрд теңге сомасындағы қаражатты немесе төленетін дивиденд сомасының 10,26%-ын мерзімінен бұрын ішінара қайтаруды жүзеге асырды</w:t>
      </w:r>
      <w:r w:rsidR="003D3C48" w:rsidRPr="005A386D">
        <w:rPr>
          <w:sz w:val="28"/>
          <w:szCs w:val="28"/>
          <w:lang w:val="kk-KZ"/>
        </w:rPr>
        <w:t>.</w:t>
      </w:r>
      <w:r w:rsidR="003D3C48" w:rsidRPr="005A386D">
        <w:rPr>
          <w:sz w:val="28"/>
          <w:lang w:val="kk-KZ"/>
        </w:rPr>
        <w:t xml:space="preserve"> </w:t>
      </w:r>
    </w:p>
    <w:p w:rsidR="00E24CB2" w:rsidRPr="005A386D" w:rsidRDefault="005A386D" w:rsidP="0025163B">
      <w:pPr>
        <w:shd w:val="clear" w:color="auto" w:fill="FFFFFF" w:themeFill="background1"/>
        <w:tabs>
          <w:tab w:val="left" w:pos="1139"/>
        </w:tabs>
        <w:spacing w:after="120"/>
        <w:ind w:firstLine="709"/>
        <w:jc w:val="both"/>
        <w:rPr>
          <w:sz w:val="28"/>
          <w:szCs w:val="28"/>
          <w:lang w:val="kk-KZ"/>
        </w:rPr>
      </w:pPr>
      <w:r w:rsidRPr="005A386D">
        <w:rPr>
          <w:rFonts w:eastAsiaTheme="minorHAnsi"/>
          <w:sz w:val="28"/>
          <w:szCs w:val="22"/>
          <w:lang w:val="kk-KZ" w:eastAsia="en-US"/>
        </w:rPr>
        <w:t>«Bank RBK» Банкі» АҚ</w:t>
      </w:r>
      <w:r w:rsidRPr="005A386D">
        <w:rPr>
          <w:sz w:val="28"/>
          <w:szCs w:val="28"/>
          <w:lang w:val="kk-KZ"/>
        </w:rPr>
        <w:t xml:space="preserve"> тарапынан 13 млрд теңгеге жуық сомаға мемлекет алдындағы міндеттемелерді мерзімінен бұрын ішінара өтеу күтілуде.</w:t>
      </w:r>
    </w:p>
    <w:p w:rsidR="00C17ECC" w:rsidRPr="005A386D" w:rsidRDefault="00C17ECC" w:rsidP="003F36B0">
      <w:pPr>
        <w:shd w:val="clear" w:color="auto" w:fill="FFFFFF" w:themeFill="background1"/>
        <w:tabs>
          <w:tab w:val="left" w:pos="1139"/>
        </w:tabs>
        <w:jc w:val="both"/>
        <w:rPr>
          <w:sz w:val="28"/>
          <w:szCs w:val="28"/>
          <w:lang w:val="kk-KZ"/>
        </w:rPr>
      </w:pPr>
    </w:p>
    <w:p w:rsidR="000F57F3" w:rsidRPr="005A386D" w:rsidRDefault="005A386D" w:rsidP="003F36B0">
      <w:pPr>
        <w:shd w:val="clear" w:color="auto" w:fill="FFFFFF" w:themeFill="background1"/>
        <w:tabs>
          <w:tab w:val="left" w:pos="1234"/>
          <w:tab w:val="left" w:pos="7371"/>
        </w:tabs>
        <w:ind w:firstLine="709"/>
        <w:rPr>
          <w:b/>
          <w:sz w:val="28"/>
          <w:szCs w:val="28"/>
          <w:lang w:val="kk-KZ"/>
        </w:rPr>
      </w:pPr>
      <w:r w:rsidRPr="005A386D">
        <w:rPr>
          <w:b/>
          <w:sz w:val="28"/>
          <w:szCs w:val="28"/>
          <w:lang w:val="kk-KZ"/>
        </w:rPr>
        <w:t>Төраға</w:t>
      </w:r>
      <w:r w:rsidRPr="005A386D">
        <w:rPr>
          <w:b/>
          <w:sz w:val="28"/>
          <w:szCs w:val="28"/>
          <w:lang w:val="kk-KZ"/>
        </w:rPr>
        <w:tab/>
        <w:t>Ғ. Пірматов</w:t>
      </w:r>
    </w:p>
    <w:p w:rsidR="00A234F5" w:rsidRDefault="00A234F5" w:rsidP="003F36B0">
      <w:pPr>
        <w:shd w:val="clear" w:color="auto" w:fill="FFFFFF" w:themeFill="background1"/>
        <w:rPr>
          <w:lang w:val="kk-KZ"/>
        </w:rPr>
      </w:pPr>
    </w:p>
    <w:p w:rsidR="00A32193" w:rsidRDefault="00A32193" w:rsidP="003F36B0">
      <w:pPr>
        <w:shd w:val="clear" w:color="auto" w:fill="FFFFFF" w:themeFill="background1"/>
        <w:rPr>
          <w:lang w:val="kk-KZ"/>
        </w:rPr>
      </w:pPr>
    </w:p>
    <w:p w:rsidR="000F57F3" w:rsidRPr="005D36B2" w:rsidRDefault="005A386D" w:rsidP="003F36B0">
      <w:pPr>
        <w:shd w:val="clear" w:color="auto" w:fill="FFFFFF" w:themeFill="background1"/>
        <w:rPr>
          <w:i/>
          <w:sz w:val="18"/>
          <w:szCs w:val="18"/>
          <w:lang w:val="kk-KZ"/>
        </w:rPr>
      </w:pPr>
      <w:bookmarkStart w:id="0" w:name="_GoBack"/>
      <w:bookmarkEnd w:id="0"/>
      <w:r w:rsidRPr="005D36B2">
        <w:rPr>
          <w:i/>
          <w:sz w:val="18"/>
          <w:szCs w:val="18"/>
          <w:lang w:val="kk-KZ"/>
        </w:rPr>
        <w:t>Орынд</w:t>
      </w:r>
      <w:r w:rsidR="000F57F3" w:rsidRPr="005D36B2">
        <w:rPr>
          <w:i/>
          <w:sz w:val="18"/>
          <w:szCs w:val="18"/>
          <w:lang w:val="kk-KZ"/>
        </w:rPr>
        <w:t>. Динара Садыбаева</w:t>
      </w:r>
      <w:r w:rsidR="00A32193" w:rsidRPr="005D36B2">
        <w:rPr>
          <w:i/>
          <w:sz w:val="18"/>
          <w:szCs w:val="18"/>
          <w:lang w:val="kk-KZ"/>
        </w:rPr>
        <w:t xml:space="preserve">, </w:t>
      </w:r>
      <w:r w:rsidR="006C23B7" w:rsidRPr="005D36B2">
        <w:rPr>
          <w:i/>
          <w:sz w:val="18"/>
          <w:szCs w:val="18"/>
          <w:lang w:val="kk-KZ"/>
        </w:rPr>
        <w:t>т</w:t>
      </w:r>
      <w:r w:rsidR="000F57F3" w:rsidRPr="005D36B2">
        <w:rPr>
          <w:i/>
          <w:sz w:val="18"/>
          <w:szCs w:val="18"/>
          <w:lang w:val="kk-KZ"/>
        </w:rPr>
        <w:t>ел.8(7172)</w:t>
      </w:r>
      <w:r w:rsidR="00A32193" w:rsidRPr="005D36B2">
        <w:rPr>
          <w:i/>
          <w:sz w:val="18"/>
          <w:szCs w:val="18"/>
          <w:lang w:val="kk-KZ"/>
        </w:rPr>
        <w:t>775417</w:t>
      </w:r>
    </w:p>
    <w:sectPr w:rsidR="000F57F3" w:rsidRPr="005D36B2" w:rsidSect="00A32193">
      <w:headerReference w:type="default" r:id="rId9"/>
      <w:headerReference w:type="first" r:id="rId10"/>
      <w:pgSz w:w="11906" w:h="16838"/>
      <w:pgMar w:top="1418"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59D" w:rsidRDefault="0041059D" w:rsidP="000D4330">
      <w:r>
        <w:separator/>
      </w:r>
    </w:p>
  </w:endnote>
  <w:endnote w:type="continuationSeparator" w:id="0">
    <w:p w:rsidR="0041059D" w:rsidRDefault="0041059D" w:rsidP="000D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59D" w:rsidRDefault="0041059D" w:rsidP="000D4330">
      <w:r>
        <w:separator/>
      </w:r>
    </w:p>
  </w:footnote>
  <w:footnote w:type="continuationSeparator" w:id="0">
    <w:p w:rsidR="0041059D" w:rsidRDefault="0041059D" w:rsidP="000D4330">
      <w:r>
        <w:continuationSeparator/>
      </w:r>
    </w:p>
  </w:footnote>
  <w:footnote w:id="1">
    <w:p w:rsidR="00D44DA8" w:rsidRPr="00BA2E6B" w:rsidRDefault="00D44DA8" w:rsidP="00D44DA8">
      <w:pPr>
        <w:pStyle w:val="ab"/>
        <w:rPr>
          <w:lang w:val="kk-KZ"/>
        </w:rPr>
      </w:pPr>
      <w:r>
        <w:rPr>
          <w:rStyle w:val="ad"/>
        </w:rPr>
        <w:footnoteRef/>
      </w:r>
      <w:r>
        <w:t xml:space="preserve"> </w:t>
      </w:r>
      <w:r>
        <w:rPr>
          <w:lang w:val="kk-KZ"/>
        </w:rPr>
        <w:t>Қазақстан Республикасының Қаржы нарығын реттеу және дамыту агенттігі</w:t>
      </w:r>
    </w:p>
  </w:footnote>
  <w:footnote w:id="2">
    <w:p w:rsidR="00A32193" w:rsidRPr="00A32193" w:rsidRDefault="00A32193" w:rsidP="00A32193">
      <w:pPr>
        <w:pStyle w:val="pc"/>
        <w:jc w:val="both"/>
        <w:rPr>
          <w:sz w:val="20"/>
          <w:szCs w:val="20"/>
          <w:lang w:val="kk-KZ"/>
        </w:rPr>
      </w:pPr>
      <w:r w:rsidRPr="00A32193">
        <w:rPr>
          <w:rStyle w:val="ad"/>
          <w:sz w:val="20"/>
          <w:szCs w:val="20"/>
        </w:rPr>
        <w:footnoteRef/>
      </w:r>
      <w:r w:rsidRPr="00A32193">
        <w:rPr>
          <w:sz w:val="20"/>
          <w:szCs w:val="20"/>
          <w:lang w:val="kk-KZ"/>
        </w:rPr>
        <w:t xml:space="preserve"> Қаржылық орнықтылығын қамтамасыз ету және (немесе) оны қалпына келтіру үшін мемлекет бюджетінің, Қазақстан Республикасы Ұлттық қорының, Қазақстан Республикасы «Ұлттық Банкінің және (немесе) оның еншілес ұйымдарының қаражаты пайдаланылатын екінші деңгейдегі банктің жай және (немесе) артықшылықты акциялар және (немесе) мерзімсіз қаржы құралдары бойынша пайданы бөлу, дивидендтер есептеу, сондай-ақ меншікті акцияларды кері сатып алуды жүргізу талаптарын бекіту туралы</w:t>
      </w:r>
      <w:r>
        <w:rPr>
          <w:sz w:val="20"/>
          <w:szCs w:val="20"/>
          <w:lang w:val="kk-KZ"/>
        </w:rPr>
        <w:t xml:space="preserve">» </w:t>
      </w:r>
      <w:r w:rsidRPr="00A32193">
        <w:rPr>
          <w:sz w:val="20"/>
          <w:szCs w:val="20"/>
          <w:lang w:val="kk-KZ"/>
        </w:rPr>
        <w:t>Қазақстан Республикасы Қаржы нарығын реттеу және дамыту агенттігі Басқармасының 2023 жылғы 27 сәуірдегі № 21 Қаулысы</w:t>
      </w:r>
    </w:p>
    <w:p w:rsidR="00A32193" w:rsidRPr="00A32193" w:rsidRDefault="00A32193">
      <w:pPr>
        <w:pStyle w:val="ab"/>
        <w:rPr>
          <w:lang w:val="kk-K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905584"/>
      <w:docPartObj>
        <w:docPartGallery w:val="Page Numbers (Top of Page)"/>
        <w:docPartUnique/>
      </w:docPartObj>
    </w:sdtPr>
    <w:sdtEndPr/>
    <w:sdtContent>
      <w:p w:rsidR="00817F57" w:rsidRDefault="00817F57" w:rsidP="00BE3437">
        <w:pPr>
          <w:pStyle w:val="ae"/>
          <w:jc w:val="center"/>
        </w:pPr>
        <w:r>
          <w:fldChar w:fldCharType="begin"/>
        </w:r>
        <w:r>
          <w:instrText>PAGE   \* MERGEFORMAT</w:instrText>
        </w:r>
        <w:r>
          <w:fldChar w:fldCharType="separate"/>
        </w:r>
        <w:r w:rsidR="00057655">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57" w:rsidRDefault="00817F57">
    <w:pPr>
      <w:pStyle w:val="ae"/>
      <w:jc w:val="center"/>
    </w:pPr>
  </w:p>
  <w:p w:rsidR="00817F57" w:rsidRDefault="00FA71DB">
    <w:pPr>
      <w:pStyle w:val="ae"/>
    </w:pPr>
    <w:r>
      <w:rPr>
        <w:noProof/>
      </w:rPr>
      <mc:AlternateContent>
        <mc:Choice Requires="wps">
          <w:drawing>
            <wp:anchor distT="0" distB="0" distL="114300" distR="114300" simplePos="0" relativeHeight="251659264" behindDoc="0" locked="0" layoutInCell="1" allowOverlap="1">
              <wp:simplePos x="0" y="0"/>
              <wp:positionH relativeFrom="column">
                <wp:posOffset>6275070</wp:posOffset>
              </wp:positionH>
              <wp:positionV relativeFrom="paragraph">
                <wp:posOffset>443738</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A71DB" w:rsidRPr="00FA71DB" w:rsidRDefault="00FA71DB">
                          <w:pPr>
                            <w:rPr>
                              <w:color w:val="0C0000"/>
                              <w:sz w:val="14"/>
                            </w:rPr>
                          </w:pPr>
                          <w:proofErr w:type="gramStart"/>
                          <w:r>
                            <w:rPr>
                              <w:color w:val="0C0000"/>
                              <w:sz w:val="14"/>
                            </w:rPr>
                            <w:t>19.06.2023  ЕСЭДО</w:t>
                          </w:r>
                          <w:proofErr w:type="gramEnd"/>
                          <w:r>
                            <w:rPr>
                              <w:color w:val="0C0000"/>
                              <w:sz w:val="14"/>
                            </w:rPr>
                            <w:t xml:space="preserve">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94.1pt;margin-top:34.9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" filled="f" stroked="f" strokeweight=".5pt">
              <v:fill o:detectmouseclick="t"/>
              <v:textbox style="layout-flow:vertical;mso-layout-flow-alt:bottom-to-top">
                <w:txbxContent>
                  <w:p w:rsidR="00FA71DB" w:rsidRPr="00FA71DB" w:rsidRDefault="00FA71DB">
                    <w:pPr>
                      <w:rPr>
                        <w:color w:val="0C0000"/>
                        <w:sz w:val="14"/>
                      </w:rPr>
                    </w:pPr>
                    <w:proofErr w:type="gramStart"/>
                    <w:r>
                      <w:rPr>
                        <w:color w:val="0C0000"/>
                        <w:sz w:val="14"/>
                      </w:rPr>
                      <w:t>19.06.2023  ЕСЭДО</w:t>
                    </w:r>
                    <w:proofErr w:type="gramEnd"/>
                    <w:r>
                      <w:rPr>
                        <w:color w:val="0C0000"/>
                        <w:sz w:val="14"/>
                      </w:rPr>
                      <w:t xml:space="preserve"> ГО (версия 7.23.0)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456C0"/>
    <w:multiLevelType w:val="hybridMultilevel"/>
    <w:tmpl w:val="A55EADCC"/>
    <w:lvl w:ilvl="0" w:tplc="FB627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131BFD"/>
    <w:multiLevelType w:val="hybridMultilevel"/>
    <w:tmpl w:val="E05CDD96"/>
    <w:lvl w:ilvl="0" w:tplc="60D64502">
      <w:start w:val="1"/>
      <w:numFmt w:val="decimal"/>
      <w:lvlText w:val="%1)"/>
      <w:lvlJc w:val="left"/>
      <w:pPr>
        <w:ind w:left="720" w:hanging="360"/>
      </w:pPr>
      <w:rPr>
        <w:rFonts w:ascii="Times New Roman" w:eastAsia="Calibri" w:hAnsi="Times New Roman" w:cs="Times New Roman"/>
        <w:b w:val="0"/>
        <w:bCs/>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C3C664E"/>
    <w:multiLevelType w:val="hybridMultilevel"/>
    <w:tmpl w:val="182221FA"/>
    <w:lvl w:ilvl="0" w:tplc="A44A3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A1"/>
    <w:rsid w:val="0000032A"/>
    <w:rsid w:val="00013A60"/>
    <w:rsid w:val="0004158C"/>
    <w:rsid w:val="00042217"/>
    <w:rsid w:val="000519C1"/>
    <w:rsid w:val="00057655"/>
    <w:rsid w:val="000754EE"/>
    <w:rsid w:val="00081F7E"/>
    <w:rsid w:val="00096483"/>
    <w:rsid w:val="000B64A0"/>
    <w:rsid w:val="000C37BF"/>
    <w:rsid w:val="000C6B11"/>
    <w:rsid w:val="000D0C68"/>
    <w:rsid w:val="000D4330"/>
    <w:rsid w:val="000E2815"/>
    <w:rsid w:val="000E2EA8"/>
    <w:rsid w:val="000F4D17"/>
    <w:rsid w:val="000F57F3"/>
    <w:rsid w:val="001041B9"/>
    <w:rsid w:val="0010445C"/>
    <w:rsid w:val="001158AE"/>
    <w:rsid w:val="0011680B"/>
    <w:rsid w:val="001215FE"/>
    <w:rsid w:val="0013061B"/>
    <w:rsid w:val="00137517"/>
    <w:rsid w:val="00141454"/>
    <w:rsid w:val="00145F5C"/>
    <w:rsid w:val="00152876"/>
    <w:rsid w:val="001749D3"/>
    <w:rsid w:val="001A2FFF"/>
    <w:rsid w:val="001A5FC8"/>
    <w:rsid w:val="001B5236"/>
    <w:rsid w:val="001C13F0"/>
    <w:rsid w:val="001C3C86"/>
    <w:rsid w:val="001D11AC"/>
    <w:rsid w:val="001D1D89"/>
    <w:rsid w:val="001E3928"/>
    <w:rsid w:val="001E4FA9"/>
    <w:rsid w:val="00220E36"/>
    <w:rsid w:val="0022398E"/>
    <w:rsid w:val="002242AF"/>
    <w:rsid w:val="00224E9D"/>
    <w:rsid w:val="002268C1"/>
    <w:rsid w:val="0023335F"/>
    <w:rsid w:val="0024424B"/>
    <w:rsid w:val="0024580F"/>
    <w:rsid w:val="0025163B"/>
    <w:rsid w:val="00252C34"/>
    <w:rsid w:val="00253A35"/>
    <w:rsid w:val="0025460E"/>
    <w:rsid w:val="00273963"/>
    <w:rsid w:val="00276A84"/>
    <w:rsid w:val="00284003"/>
    <w:rsid w:val="002A51D0"/>
    <w:rsid w:val="002B10A4"/>
    <w:rsid w:val="002D0148"/>
    <w:rsid w:val="002D767D"/>
    <w:rsid w:val="002E644F"/>
    <w:rsid w:val="002E77BD"/>
    <w:rsid w:val="002F406C"/>
    <w:rsid w:val="002F62A0"/>
    <w:rsid w:val="00303841"/>
    <w:rsid w:val="00316922"/>
    <w:rsid w:val="00325912"/>
    <w:rsid w:val="00327A29"/>
    <w:rsid w:val="00334152"/>
    <w:rsid w:val="00336D69"/>
    <w:rsid w:val="00342684"/>
    <w:rsid w:val="00344575"/>
    <w:rsid w:val="00345BDF"/>
    <w:rsid w:val="003571E6"/>
    <w:rsid w:val="00365298"/>
    <w:rsid w:val="0037105A"/>
    <w:rsid w:val="00372D92"/>
    <w:rsid w:val="0037680D"/>
    <w:rsid w:val="00384903"/>
    <w:rsid w:val="00384F26"/>
    <w:rsid w:val="00386750"/>
    <w:rsid w:val="00391846"/>
    <w:rsid w:val="00394DD3"/>
    <w:rsid w:val="003B6C39"/>
    <w:rsid w:val="003C2EB7"/>
    <w:rsid w:val="003D2BFC"/>
    <w:rsid w:val="003D3746"/>
    <w:rsid w:val="003D3C48"/>
    <w:rsid w:val="003D6FF8"/>
    <w:rsid w:val="003F0913"/>
    <w:rsid w:val="003F2574"/>
    <w:rsid w:val="003F36B0"/>
    <w:rsid w:val="00402F21"/>
    <w:rsid w:val="0040468A"/>
    <w:rsid w:val="0041059D"/>
    <w:rsid w:val="0041507F"/>
    <w:rsid w:val="00427935"/>
    <w:rsid w:val="00433C99"/>
    <w:rsid w:val="00436DFD"/>
    <w:rsid w:val="0044509C"/>
    <w:rsid w:val="00447F5A"/>
    <w:rsid w:val="00455007"/>
    <w:rsid w:val="00456B94"/>
    <w:rsid w:val="004742C0"/>
    <w:rsid w:val="00474743"/>
    <w:rsid w:val="004751A1"/>
    <w:rsid w:val="004A0722"/>
    <w:rsid w:val="004A3D4C"/>
    <w:rsid w:val="004B1317"/>
    <w:rsid w:val="004B16A1"/>
    <w:rsid w:val="004B3E2B"/>
    <w:rsid w:val="004C1777"/>
    <w:rsid w:val="004C23E2"/>
    <w:rsid w:val="004C2C98"/>
    <w:rsid w:val="004C43B6"/>
    <w:rsid w:val="004C74FC"/>
    <w:rsid w:val="004D1C26"/>
    <w:rsid w:val="004D248A"/>
    <w:rsid w:val="004D4AF0"/>
    <w:rsid w:val="004E04B1"/>
    <w:rsid w:val="004E0D55"/>
    <w:rsid w:val="004E3F1F"/>
    <w:rsid w:val="004E683D"/>
    <w:rsid w:val="004F022D"/>
    <w:rsid w:val="00515726"/>
    <w:rsid w:val="005170A8"/>
    <w:rsid w:val="0054582D"/>
    <w:rsid w:val="005577A9"/>
    <w:rsid w:val="005668E8"/>
    <w:rsid w:val="00573EE2"/>
    <w:rsid w:val="005862A3"/>
    <w:rsid w:val="005A386D"/>
    <w:rsid w:val="005B0316"/>
    <w:rsid w:val="005B0B0C"/>
    <w:rsid w:val="005B5D9C"/>
    <w:rsid w:val="005D0A10"/>
    <w:rsid w:val="005D230C"/>
    <w:rsid w:val="005D36B2"/>
    <w:rsid w:val="005D59BC"/>
    <w:rsid w:val="005E2995"/>
    <w:rsid w:val="005F1474"/>
    <w:rsid w:val="005F2B9D"/>
    <w:rsid w:val="005F3B6A"/>
    <w:rsid w:val="005F414E"/>
    <w:rsid w:val="005F41FE"/>
    <w:rsid w:val="005F7940"/>
    <w:rsid w:val="00604E86"/>
    <w:rsid w:val="00610A3F"/>
    <w:rsid w:val="00613978"/>
    <w:rsid w:val="00614DE8"/>
    <w:rsid w:val="0061617F"/>
    <w:rsid w:val="00620377"/>
    <w:rsid w:val="006207B9"/>
    <w:rsid w:val="006262EA"/>
    <w:rsid w:val="006507AC"/>
    <w:rsid w:val="00684768"/>
    <w:rsid w:val="00691763"/>
    <w:rsid w:val="006A4E08"/>
    <w:rsid w:val="006C23B7"/>
    <w:rsid w:val="006C3770"/>
    <w:rsid w:val="006C503E"/>
    <w:rsid w:val="006F49CC"/>
    <w:rsid w:val="00732042"/>
    <w:rsid w:val="007454BE"/>
    <w:rsid w:val="00753A06"/>
    <w:rsid w:val="00755887"/>
    <w:rsid w:val="00756105"/>
    <w:rsid w:val="00783A7D"/>
    <w:rsid w:val="00790C1B"/>
    <w:rsid w:val="00792197"/>
    <w:rsid w:val="007A2E98"/>
    <w:rsid w:val="007B6953"/>
    <w:rsid w:val="007C17A8"/>
    <w:rsid w:val="007C2A35"/>
    <w:rsid w:val="007D79A9"/>
    <w:rsid w:val="007F307E"/>
    <w:rsid w:val="007F7588"/>
    <w:rsid w:val="00802F67"/>
    <w:rsid w:val="0081691C"/>
    <w:rsid w:val="00817530"/>
    <w:rsid w:val="00817F57"/>
    <w:rsid w:val="008274DE"/>
    <w:rsid w:val="00832D22"/>
    <w:rsid w:val="0086263F"/>
    <w:rsid w:val="008A36A1"/>
    <w:rsid w:val="008C5CB5"/>
    <w:rsid w:val="008D09D5"/>
    <w:rsid w:val="008D413C"/>
    <w:rsid w:val="00914869"/>
    <w:rsid w:val="009436FE"/>
    <w:rsid w:val="009470C6"/>
    <w:rsid w:val="009545CB"/>
    <w:rsid w:val="00955731"/>
    <w:rsid w:val="00964D4B"/>
    <w:rsid w:val="0098266F"/>
    <w:rsid w:val="00982EF2"/>
    <w:rsid w:val="009A3122"/>
    <w:rsid w:val="009C07AA"/>
    <w:rsid w:val="009D1DD5"/>
    <w:rsid w:val="009E1156"/>
    <w:rsid w:val="00A00004"/>
    <w:rsid w:val="00A12E80"/>
    <w:rsid w:val="00A1406B"/>
    <w:rsid w:val="00A234F5"/>
    <w:rsid w:val="00A24255"/>
    <w:rsid w:val="00A25F0D"/>
    <w:rsid w:val="00A30EEA"/>
    <w:rsid w:val="00A32193"/>
    <w:rsid w:val="00A432EA"/>
    <w:rsid w:val="00A45C8E"/>
    <w:rsid w:val="00A51650"/>
    <w:rsid w:val="00A52384"/>
    <w:rsid w:val="00A74703"/>
    <w:rsid w:val="00A83F53"/>
    <w:rsid w:val="00A91C95"/>
    <w:rsid w:val="00AA04DD"/>
    <w:rsid w:val="00AA0DEF"/>
    <w:rsid w:val="00AB0AA6"/>
    <w:rsid w:val="00AB5A5F"/>
    <w:rsid w:val="00AB741F"/>
    <w:rsid w:val="00AC4396"/>
    <w:rsid w:val="00AD01A5"/>
    <w:rsid w:val="00AD39C0"/>
    <w:rsid w:val="00AD5C18"/>
    <w:rsid w:val="00B01AC1"/>
    <w:rsid w:val="00B10519"/>
    <w:rsid w:val="00B10F4F"/>
    <w:rsid w:val="00B1168A"/>
    <w:rsid w:val="00B16C6D"/>
    <w:rsid w:val="00B17E1B"/>
    <w:rsid w:val="00B203CE"/>
    <w:rsid w:val="00B2055E"/>
    <w:rsid w:val="00B33B62"/>
    <w:rsid w:val="00B3426B"/>
    <w:rsid w:val="00B35403"/>
    <w:rsid w:val="00B36087"/>
    <w:rsid w:val="00B73E78"/>
    <w:rsid w:val="00B750EA"/>
    <w:rsid w:val="00B75ACD"/>
    <w:rsid w:val="00B80082"/>
    <w:rsid w:val="00B812D4"/>
    <w:rsid w:val="00B82316"/>
    <w:rsid w:val="00BA0667"/>
    <w:rsid w:val="00BA2E6B"/>
    <w:rsid w:val="00BA4EEC"/>
    <w:rsid w:val="00BB634C"/>
    <w:rsid w:val="00BE3437"/>
    <w:rsid w:val="00BE7C61"/>
    <w:rsid w:val="00C0254A"/>
    <w:rsid w:val="00C0267D"/>
    <w:rsid w:val="00C04F91"/>
    <w:rsid w:val="00C0788E"/>
    <w:rsid w:val="00C10206"/>
    <w:rsid w:val="00C17ECC"/>
    <w:rsid w:val="00C31D67"/>
    <w:rsid w:val="00C5480B"/>
    <w:rsid w:val="00C82B64"/>
    <w:rsid w:val="00C87DF0"/>
    <w:rsid w:val="00C93740"/>
    <w:rsid w:val="00C941C7"/>
    <w:rsid w:val="00C9520B"/>
    <w:rsid w:val="00CA276E"/>
    <w:rsid w:val="00CA6388"/>
    <w:rsid w:val="00CB7386"/>
    <w:rsid w:val="00CD170A"/>
    <w:rsid w:val="00CD3F78"/>
    <w:rsid w:val="00CD51F8"/>
    <w:rsid w:val="00D0086A"/>
    <w:rsid w:val="00D04590"/>
    <w:rsid w:val="00D10AA7"/>
    <w:rsid w:val="00D13BDA"/>
    <w:rsid w:val="00D14CF7"/>
    <w:rsid w:val="00D227E6"/>
    <w:rsid w:val="00D250B1"/>
    <w:rsid w:val="00D4165A"/>
    <w:rsid w:val="00D44DA8"/>
    <w:rsid w:val="00D45DA9"/>
    <w:rsid w:val="00D526F8"/>
    <w:rsid w:val="00D64B00"/>
    <w:rsid w:val="00D65326"/>
    <w:rsid w:val="00D77207"/>
    <w:rsid w:val="00D77A6B"/>
    <w:rsid w:val="00D87F7D"/>
    <w:rsid w:val="00D9708C"/>
    <w:rsid w:val="00DA6EAB"/>
    <w:rsid w:val="00DC2DC9"/>
    <w:rsid w:val="00DC60A5"/>
    <w:rsid w:val="00DE3E0A"/>
    <w:rsid w:val="00DE662F"/>
    <w:rsid w:val="00DF4BA2"/>
    <w:rsid w:val="00E00224"/>
    <w:rsid w:val="00E016D0"/>
    <w:rsid w:val="00E0513A"/>
    <w:rsid w:val="00E23BDC"/>
    <w:rsid w:val="00E24CB2"/>
    <w:rsid w:val="00E34F8B"/>
    <w:rsid w:val="00E54BA9"/>
    <w:rsid w:val="00E57824"/>
    <w:rsid w:val="00E57A84"/>
    <w:rsid w:val="00E606F7"/>
    <w:rsid w:val="00E61B7D"/>
    <w:rsid w:val="00E63EEA"/>
    <w:rsid w:val="00E649BC"/>
    <w:rsid w:val="00E666C1"/>
    <w:rsid w:val="00E87E74"/>
    <w:rsid w:val="00EB7AFF"/>
    <w:rsid w:val="00EE2308"/>
    <w:rsid w:val="00EF0A33"/>
    <w:rsid w:val="00F007AB"/>
    <w:rsid w:val="00F0185D"/>
    <w:rsid w:val="00F056D9"/>
    <w:rsid w:val="00F14CEE"/>
    <w:rsid w:val="00F33784"/>
    <w:rsid w:val="00F40765"/>
    <w:rsid w:val="00F71927"/>
    <w:rsid w:val="00F801EF"/>
    <w:rsid w:val="00F975CA"/>
    <w:rsid w:val="00FA71DB"/>
    <w:rsid w:val="00FC6CCD"/>
    <w:rsid w:val="00FF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85A6D9-07F4-4416-B745-99AE1047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F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746"/>
    <w:rPr>
      <w:rFonts w:ascii="Segoe UI" w:hAnsi="Segoe UI" w:cs="Segoe UI"/>
      <w:sz w:val="18"/>
      <w:szCs w:val="18"/>
    </w:rPr>
  </w:style>
  <w:style w:type="character" w:customStyle="1" w:styleId="a4">
    <w:name w:val="Текст выноски Знак"/>
    <w:basedOn w:val="a0"/>
    <w:link w:val="a3"/>
    <w:uiPriority w:val="99"/>
    <w:semiHidden/>
    <w:rsid w:val="003D3746"/>
    <w:rPr>
      <w:rFonts w:ascii="Segoe UI" w:eastAsia="Times New Roman" w:hAnsi="Segoe UI" w:cs="Segoe UI"/>
      <w:sz w:val="18"/>
      <w:szCs w:val="18"/>
      <w:lang w:eastAsia="ru-RU"/>
    </w:rPr>
  </w:style>
  <w:style w:type="paragraph" w:styleId="a5">
    <w:name w:val="List Paragraph"/>
    <w:basedOn w:val="a"/>
    <w:uiPriority w:val="34"/>
    <w:qFormat/>
    <w:rsid w:val="005577A9"/>
    <w:pPr>
      <w:ind w:left="720"/>
      <w:contextualSpacing/>
    </w:pPr>
  </w:style>
  <w:style w:type="character" w:styleId="a6">
    <w:name w:val="annotation reference"/>
    <w:basedOn w:val="a0"/>
    <w:uiPriority w:val="99"/>
    <w:semiHidden/>
    <w:unhideWhenUsed/>
    <w:rsid w:val="00276A84"/>
    <w:rPr>
      <w:sz w:val="16"/>
      <w:szCs w:val="16"/>
    </w:rPr>
  </w:style>
  <w:style w:type="paragraph" w:styleId="a7">
    <w:name w:val="annotation text"/>
    <w:basedOn w:val="a"/>
    <w:link w:val="a8"/>
    <w:uiPriority w:val="99"/>
    <w:semiHidden/>
    <w:unhideWhenUsed/>
    <w:rsid w:val="00276A84"/>
    <w:rPr>
      <w:sz w:val="20"/>
      <w:szCs w:val="20"/>
    </w:rPr>
  </w:style>
  <w:style w:type="character" w:customStyle="1" w:styleId="a8">
    <w:name w:val="Текст примечания Знак"/>
    <w:basedOn w:val="a0"/>
    <w:link w:val="a7"/>
    <w:uiPriority w:val="99"/>
    <w:semiHidden/>
    <w:rsid w:val="00276A84"/>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276A84"/>
    <w:rPr>
      <w:b/>
      <w:bCs/>
    </w:rPr>
  </w:style>
  <w:style w:type="character" w:customStyle="1" w:styleId="aa">
    <w:name w:val="Тема примечания Знак"/>
    <w:basedOn w:val="a8"/>
    <w:link w:val="a9"/>
    <w:uiPriority w:val="99"/>
    <w:semiHidden/>
    <w:rsid w:val="00276A84"/>
    <w:rPr>
      <w:rFonts w:ascii="Times New Roman" w:eastAsia="Times New Roman" w:hAnsi="Times New Roman" w:cs="Times New Roman"/>
      <w:b/>
      <w:bCs/>
      <w:sz w:val="20"/>
      <w:szCs w:val="20"/>
      <w:lang w:eastAsia="ru-RU"/>
    </w:rPr>
  </w:style>
  <w:style w:type="paragraph" w:styleId="ab">
    <w:name w:val="footnote text"/>
    <w:basedOn w:val="a"/>
    <w:link w:val="ac"/>
    <w:uiPriority w:val="99"/>
    <w:semiHidden/>
    <w:unhideWhenUsed/>
    <w:rsid w:val="000D4330"/>
    <w:rPr>
      <w:sz w:val="20"/>
      <w:szCs w:val="20"/>
    </w:rPr>
  </w:style>
  <w:style w:type="character" w:customStyle="1" w:styleId="ac">
    <w:name w:val="Текст сноски Знак"/>
    <w:basedOn w:val="a0"/>
    <w:link w:val="ab"/>
    <w:uiPriority w:val="99"/>
    <w:semiHidden/>
    <w:rsid w:val="000D4330"/>
    <w:rPr>
      <w:rFonts w:ascii="Times New Roman" w:eastAsia="Times New Roman" w:hAnsi="Times New Roman" w:cs="Times New Roman"/>
      <w:sz w:val="20"/>
      <w:szCs w:val="20"/>
      <w:lang w:eastAsia="ru-RU"/>
    </w:rPr>
  </w:style>
  <w:style w:type="character" w:styleId="ad">
    <w:name w:val="footnote reference"/>
    <w:rsid w:val="000D4330"/>
    <w:rPr>
      <w:vertAlign w:val="superscript"/>
    </w:rPr>
  </w:style>
  <w:style w:type="paragraph" w:customStyle="1" w:styleId="pj">
    <w:name w:val="pj"/>
    <w:basedOn w:val="a"/>
    <w:rsid w:val="00B35403"/>
    <w:pPr>
      <w:ind w:firstLine="400"/>
      <w:jc w:val="both"/>
    </w:pPr>
    <w:rPr>
      <w:color w:val="000000"/>
    </w:rPr>
  </w:style>
  <w:style w:type="character" w:customStyle="1" w:styleId="s0">
    <w:name w:val="s0"/>
    <w:basedOn w:val="a0"/>
    <w:rsid w:val="00B35403"/>
    <w:rPr>
      <w:color w:val="000000"/>
    </w:rPr>
  </w:style>
  <w:style w:type="paragraph" w:styleId="ae">
    <w:name w:val="header"/>
    <w:basedOn w:val="a"/>
    <w:link w:val="af"/>
    <w:uiPriority w:val="99"/>
    <w:unhideWhenUsed/>
    <w:rsid w:val="00817F57"/>
    <w:pPr>
      <w:tabs>
        <w:tab w:val="center" w:pos="4677"/>
        <w:tab w:val="right" w:pos="9355"/>
      </w:tabs>
    </w:pPr>
  </w:style>
  <w:style w:type="character" w:customStyle="1" w:styleId="af">
    <w:name w:val="Верхний колонтитул Знак"/>
    <w:basedOn w:val="a0"/>
    <w:link w:val="ae"/>
    <w:uiPriority w:val="99"/>
    <w:rsid w:val="00817F5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17F57"/>
    <w:pPr>
      <w:tabs>
        <w:tab w:val="center" w:pos="4677"/>
        <w:tab w:val="right" w:pos="9355"/>
      </w:tabs>
    </w:pPr>
  </w:style>
  <w:style w:type="character" w:customStyle="1" w:styleId="af1">
    <w:name w:val="Нижний колонтитул Знак"/>
    <w:basedOn w:val="a0"/>
    <w:link w:val="af0"/>
    <w:uiPriority w:val="99"/>
    <w:rsid w:val="00817F57"/>
    <w:rPr>
      <w:rFonts w:ascii="Times New Roman" w:eastAsia="Times New Roman" w:hAnsi="Times New Roman" w:cs="Times New Roman"/>
      <w:sz w:val="24"/>
      <w:szCs w:val="24"/>
      <w:lang w:eastAsia="ru-RU"/>
    </w:rPr>
  </w:style>
  <w:style w:type="character" w:styleId="af2">
    <w:name w:val="Hyperlink"/>
    <w:basedOn w:val="a0"/>
    <w:uiPriority w:val="99"/>
    <w:unhideWhenUsed/>
    <w:rsid w:val="00BA2E6B"/>
    <w:rPr>
      <w:color w:val="0563C1" w:themeColor="hyperlink"/>
      <w:u w:val="single"/>
    </w:rPr>
  </w:style>
  <w:style w:type="paragraph" w:styleId="af3">
    <w:name w:val="Revision"/>
    <w:hidden/>
    <w:uiPriority w:val="99"/>
    <w:semiHidden/>
    <w:rsid w:val="0025460E"/>
    <w:pPr>
      <w:spacing w:after="0" w:line="240" w:lineRule="auto"/>
    </w:pPr>
    <w:rPr>
      <w:rFonts w:ascii="Times New Roman" w:eastAsia="Times New Roman" w:hAnsi="Times New Roman" w:cs="Times New Roman"/>
      <w:sz w:val="24"/>
      <w:szCs w:val="24"/>
      <w:lang w:eastAsia="ru-RU"/>
    </w:rPr>
  </w:style>
  <w:style w:type="character" w:customStyle="1" w:styleId="s1">
    <w:name w:val="s1"/>
    <w:basedOn w:val="a0"/>
    <w:rsid w:val="009D1DD5"/>
    <w:rPr>
      <w:color w:val="000000"/>
    </w:rPr>
  </w:style>
  <w:style w:type="paragraph" w:customStyle="1" w:styleId="pc">
    <w:name w:val="pc"/>
    <w:basedOn w:val="a"/>
    <w:rsid w:val="00A32193"/>
    <w:pPr>
      <w:jc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6505">
      <w:bodyDiv w:val="1"/>
      <w:marLeft w:val="0"/>
      <w:marRight w:val="0"/>
      <w:marTop w:val="0"/>
      <w:marBottom w:val="0"/>
      <w:divBdr>
        <w:top w:val="none" w:sz="0" w:space="0" w:color="auto"/>
        <w:left w:val="none" w:sz="0" w:space="0" w:color="auto"/>
        <w:bottom w:val="none" w:sz="0" w:space="0" w:color="auto"/>
        <w:right w:val="none" w:sz="0" w:space="0" w:color="auto"/>
      </w:divBdr>
    </w:div>
    <w:div w:id="1097797847">
      <w:bodyDiv w:val="1"/>
      <w:marLeft w:val="0"/>
      <w:marRight w:val="0"/>
      <w:marTop w:val="0"/>
      <w:marBottom w:val="0"/>
      <w:divBdr>
        <w:top w:val="none" w:sz="0" w:space="0" w:color="auto"/>
        <w:left w:val="none" w:sz="0" w:space="0" w:color="auto"/>
        <w:bottom w:val="none" w:sz="0" w:space="0" w:color="auto"/>
        <w:right w:val="none" w:sz="0" w:space="0" w:color="auto"/>
      </w:divBdr>
    </w:div>
    <w:div w:id="1397512889">
      <w:bodyDiv w:val="1"/>
      <w:marLeft w:val="0"/>
      <w:marRight w:val="0"/>
      <w:marTop w:val="0"/>
      <w:marBottom w:val="0"/>
      <w:divBdr>
        <w:top w:val="none" w:sz="0" w:space="0" w:color="auto"/>
        <w:left w:val="none" w:sz="0" w:space="0" w:color="auto"/>
        <w:bottom w:val="none" w:sz="0" w:space="0" w:color="auto"/>
        <w:right w:val="none" w:sz="0" w:space="0" w:color="auto"/>
      </w:divBdr>
    </w:div>
    <w:div w:id="1827503716">
      <w:bodyDiv w:val="1"/>
      <w:marLeft w:val="0"/>
      <w:marRight w:val="0"/>
      <w:marTop w:val="0"/>
      <w:marBottom w:val="0"/>
      <w:divBdr>
        <w:top w:val="none" w:sz="0" w:space="0" w:color="auto"/>
        <w:left w:val="none" w:sz="0" w:space="0" w:color="auto"/>
        <w:bottom w:val="none" w:sz="0" w:space="0" w:color="auto"/>
        <w:right w:val="none" w:sz="0" w:space="0" w:color="auto"/>
      </w:divBdr>
    </w:div>
    <w:div w:id="1917281603">
      <w:bodyDiv w:val="1"/>
      <w:marLeft w:val="0"/>
      <w:marRight w:val="0"/>
      <w:marTop w:val="0"/>
      <w:marBottom w:val="0"/>
      <w:divBdr>
        <w:top w:val="none" w:sz="0" w:space="0" w:color="auto"/>
        <w:left w:val="none" w:sz="0" w:space="0" w:color="auto"/>
        <w:bottom w:val="none" w:sz="0" w:space="0" w:color="auto"/>
        <w:right w:val="none" w:sz="0" w:space="0" w:color="auto"/>
      </w:divBdr>
    </w:div>
    <w:div w:id="200215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FF72-7ABC-48B9-B82A-21DC6078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 Садыбаева</dc:creator>
  <cp:lastModifiedBy>Ауталипова Анара</cp:lastModifiedBy>
  <cp:revision>3</cp:revision>
  <cp:lastPrinted>2023-06-20T03:13:00Z</cp:lastPrinted>
  <dcterms:created xsi:type="dcterms:W3CDTF">2023-06-19T06:50:00Z</dcterms:created>
  <dcterms:modified xsi:type="dcterms:W3CDTF">2023-06-20T03:13:00Z</dcterms:modified>
</cp:coreProperties>
</file>