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28650D" w:rsidTr="0028650D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28650D" w:rsidRDefault="0028650D" w:rsidP="0028650D">
            <w:pPr>
              <w:spacing w:line="240" w:lineRule="auto"/>
              <w:contextualSpacing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11-12/2829 дз   от: 14.07.2023</w:t>
            </w:r>
          </w:p>
          <w:p w:rsidR="0028650D" w:rsidRPr="0028650D" w:rsidRDefault="0028650D" w:rsidP="0028650D">
            <w:pPr>
              <w:spacing w:line="240" w:lineRule="auto"/>
              <w:contextualSpacing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вх.2939//11-12/2829дз/ДЗ-244  от: 17.07.2023</w:t>
            </w:r>
          </w:p>
        </w:tc>
      </w:tr>
    </w:tbl>
    <w:p w:rsidR="00233A20" w:rsidRPr="00152B24" w:rsidRDefault="00233A20" w:rsidP="0028650D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8"/>
        </w:rPr>
      </w:pPr>
    </w:p>
    <w:p w:rsidR="00D220CF" w:rsidRPr="00152B24" w:rsidRDefault="00D220CF" w:rsidP="008813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FE4F7A" w:rsidRPr="00152B24" w:rsidRDefault="00FE4F7A" w:rsidP="008813B4">
      <w:pPr>
        <w:shd w:val="clear" w:color="auto" w:fill="FFFFFF"/>
        <w:suppressAutoHyphens/>
        <w:spacing w:line="240" w:lineRule="auto"/>
        <w:ind w:left="6379"/>
        <w:contextualSpacing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4868ED" w:rsidRPr="00391C11" w:rsidRDefault="004868ED" w:rsidP="004868ED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11">
        <w:rPr>
          <w:rFonts w:ascii="Times New Roman" w:hAnsi="Times New Roman" w:cs="Times New Roman"/>
          <w:b/>
          <w:sz w:val="28"/>
          <w:szCs w:val="28"/>
        </w:rPr>
        <w:t>Депутатам</w:t>
      </w:r>
    </w:p>
    <w:p w:rsidR="004868ED" w:rsidRPr="00391C11" w:rsidRDefault="004868ED" w:rsidP="004868ED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11">
        <w:rPr>
          <w:rFonts w:ascii="Times New Roman" w:hAnsi="Times New Roman" w:cs="Times New Roman"/>
          <w:b/>
          <w:sz w:val="28"/>
          <w:szCs w:val="28"/>
        </w:rPr>
        <w:t>Мажилиса Парламента</w:t>
      </w:r>
    </w:p>
    <w:p w:rsidR="004868ED" w:rsidRPr="00391C11" w:rsidRDefault="004868ED" w:rsidP="004868ED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11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</w:p>
    <w:p w:rsidR="004868ED" w:rsidRPr="00391C11" w:rsidRDefault="004868ED" w:rsidP="004868ED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1C11">
        <w:rPr>
          <w:rFonts w:ascii="Times New Roman" w:hAnsi="Times New Roman" w:cs="Times New Roman"/>
          <w:sz w:val="28"/>
          <w:szCs w:val="28"/>
        </w:rPr>
        <w:t>(по списку)</w:t>
      </w:r>
    </w:p>
    <w:p w:rsidR="004868ED" w:rsidRPr="00391C11" w:rsidRDefault="004868ED" w:rsidP="004868ED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8ED" w:rsidRPr="00391C11" w:rsidRDefault="004868ED" w:rsidP="004868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91C11">
        <w:rPr>
          <w:rFonts w:ascii="Times New Roman" w:hAnsi="Times New Roman" w:cs="Times New Roman"/>
          <w:i/>
          <w:sz w:val="24"/>
          <w:szCs w:val="28"/>
        </w:rPr>
        <w:t xml:space="preserve">На </w:t>
      </w:r>
      <w:r w:rsidRPr="00391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 ДЗ-244 от 16 июня 2023 года</w:t>
      </w:r>
    </w:p>
    <w:p w:rsidR="004868ED" w:rsidRPr="00391C11" w:rsidRDefault="004868ED" w:rsidP="0048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8ED" w:rsidRPr="00391C11" w:rsidRDefault="004868ED" w:rsidP="00486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11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4868ED" w:rsidRPr="00391C11" w:rsidRDefault="004868ED" w:rsidP="00486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99A" w:rsidRPr="008402CB" w:rsidRDefault="0043699A" w:rsidP="0043699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02CB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депутатский запрос относительно организации отечественного </w:t>
      </w:r>
      <w:r w:rsidRPr="008402CB">
        <w:rPr>
          <w:rFonts w:ascii="Times New Roman" w:hAnsi="Times New Roman" w:cs="Times New Roman"/>
          <w:sz w:val="28"/>
          <w:szCs w:val="28"/>
        </w:rPr>
        <w:t>производства энергетического оборудования</w:t>
      </w:r>
      <w:r w:rsidRPr="008402CB">
        <w:rPr>
          <w:rFonts w:ascii="Times New Roman" w:hAnsi="Times New Roman" w:cs="Times New Roman"/>
          <w:sz w:val="28"/>
          <w:szCs w:val="28"/>
          <w:lang w:eastAsia="ru-RU"/>
        </w:rPr>
        <w:t>, сообщаю следующее.</w:t>
      </w:r>
    </w:p>
    <w:p w:rsidR="0043699A" w:rsidRPr="008402CB" w:rsidRDefault="0043699A" w:rsidP="0043699A">
      <w:pPr>
        <w:pStyle w:val="ab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CB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714BA8">
        <w:rPr>
          <w:rFonts w:ascii="Times New Roman" w:hAnsi="Times New Roman" w:cs="Times New Roman"/>
          <w:sz w:val="28"/>
          <w:szCs w:val="28"/>
          <w:lang w:val="kk-KZ"/>
        </w:rPr>
        <w:t>объем</w:t>
      </w:r>
      <w:r w:rsidRPr="008402CB">
        <w:rPr>
          <w:rFonts w:ascii="Times New Roman" w:hAnsi="Times New Roman" w:cs="Times New Roman"/>
          <w:sz w:val="28"/>
          <w:szCs w:val="28"/>
        </w:rPr>
        <w:t xml:space="preserve"> рынка машиностроительной продукции страны оценивается в 10 трлн тенге, из которых 1,5 трлн тенге (или 13,5%) приходится на долю отечественного производства.</w:t>
      </w:r>
      <w:r w:rsidRPr="00840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02CB">
        <w:rPr>
          <w:rFonts w:ascii="Times New Roman" w:hAnsi="Times New Roman" w:cs="Times New Roman"/>
          <w:sz w:val="28"/>
          <w:szCs w:val="28"/>
        </w:rPr>
        <w:t>Сегодня энергетическое машиностроение в стране представлено в основном производством двигателей и турбин. И</w:t>
      </w:r>
      <w:r w:rsidRPr="008402CB">
        <w:rPr>
          <w:rFonts w:ascii="Times New Roman" w:hAnsi="Times New Roman" w:cs="Times New Roman"/>
          <w:bCs/>
          <w:sz w:val="28"/>
          <w:szCs w:val="28"/>
        </w:rPr>
        <w:t xml:space="preserve">меется значительный </w:t>
      </w:r>
      <w:r w:rsidRPr="008402CB">
        <w:rPr>
          <w:rFonts w:ascii="Times New Roman" w:hAnsi="Times New Roman" w:cs="Times New Roman"/>
          <w:sz w:val="28"/>
          <w:szCs w:val="28"/>
        </w:rPr>
        <w:t>потенциал для роста отрасли за счет импортозамещения широкой номенклатуры машиностроительной продукции с последующим выходом на экспортные рынки.</w:t>
      </w:r>
    </w:p>
    <w:p w:rsidR="0043699A" w:rsidRPr="008402CB" w:rsidRDefault="0043699A" w:rsidP="0043699A">
      <w:pPr>
        <w:pStyle w:val="ab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CB">
        <w:rPr>
          <w:rFonts w:ascii="Times New Roman" w:hAnsi="Times New Roman" w:cs="Times New Roman"/>
          <w:sz w:val="28"/>
          <w:szCs w:val="28"/>
        </w:rPr>
        <w:t>В настоящее время Правительством совместно с отраслевыми ассоциациями и предприятиями разрабатывается Комплексный план развития машиностроительной отрасли на 2024-2028 годы (далее – Комплексный план), в котором предусмотрен комплекс мероприятий, направленных на оперативное решение отдельных отраслевых вопросов развития машиностроения, в том числе энергетического.</w:t>
      </w:r>
    </w:p>
    <w:p w:rsidR="0043699A" w:rsidRPr="008402CB" w:rsidRDefault="0043699A" w:rsidP="0043699A">
      <w:pPr>
        <w:pStyle w:val="ab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CB">
        <w:rPr>
          <w:rFonts w:ascii="Times New Roman" w:hAnsi="Times New Roman" w:cs="Times New Roman"/>
          <w:sz w:val="28"/>
          <w:szCs w:val="28"/>
        </w:rPr>
        <w:t xml:space="preserve">В рамках проекта Комплексного плана предусмотрены мероприятия по первоочередному использованию возможностей отечественных производителей энергетического машиностроения при модернизации, расширении действующих, а также строительстве новых энергообъектов, в том числе ВИЭ, внедрение в рамках политики «Тариф в обмен на инвестиции» встречных обязательств для энергетических предприятий по использованию отечественной продукции энергетического машиностроения при реконструкции и модернизации объектов энергетической инфраструктуры </w:t>
      </w:r>
      <w:r w:rsidRPr="008402CB">
        <w:rPr>
          <w:rFonts w:ascii="Times New Roman" w:hAnsi="Times New Roman" w:cs="Times New Roman"/>
          <w:i/>
          <w:sz w:val="24"/>
          <w:szCs w:val="28"/>
        </w:rPr>
        <w:t>(сетей электроснабжения, тепловых сетей)</w:t>
      </w:r>
      <w:r w:rsidRPr="008402CB">
        <w:rPr>
          <w:rFonts w:ascii="Times New Roman" w:hAnsi="Times New Roman" w:cs="Times New Roman"/>
          <w:sz w:val="28"/>
          <w:szCs w:val="28"/>
        </w:rPr>
        <w:t>.</w:t>
      </w:r>
    </w:p>
    <w:p w:rsidR="0043699A" w:rsidRPr="008402CB" w:rsidRDefault="0043699A" w:rsidP="0043699A">
      <w:pPr>
        <w:pStyle w:val="ab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CB">
        <w:rPr>
          <w:rFonts w:ascii="Times New Roman" w:hAnsi="Times New Roman" w:cs="Times New Roman"/>
          <w:sz w:val="28"/>
          <w:szCs w:val="28"/>
        </w:rPr>
        <w:t xml:space="preserve">В целях релокации производств Министерством иностранных дел совместно с Министерством индустрии и инфраструктурного развития </w:t>
      </w:r>
      <w:r w:rsidR="00714BA8">
        <w:rPr>
          <w:rFonts w:ascii="Times New Roman" w:hAnsi="Times New Roman" w:cs="Times New Roman"/>
          <w:sz w:val="28"/>
          <w:szCs w:val="28"/>
        </w:rPr>
        <w:br/>
      </w:r>
      <w:r w:rsidRPr="008402CB">
        <w:rPr>
          <w:rFonts w:ascii="Times New Roman" w:hAnsi="Times New Roman" w:cs="Times New Roman"/>
          <w:sz w:val="28"/>
          <w:szCs w:val="28"/>
        </w:rPr>
        <w:lastRenderedPageBreak/>
        <w:t xml:space="preserve">и АО «НК «Kazakh Invest» прорабатывается вопрос организации производств с компаниями Siemens </w:t>
      </w:r>
      <w:r w:rsidRPr="008402CB">
        <w:rPr>
          <w:rFonts w:ascii="Times New Roman" w:hAnsi="Times New Roman" w:cs="Times New Roman"/>
          <w:i/>
          <w:sz w:val="24"/>
          <w:szCs w:val="28"/>
        </w:rPr>
        <w:t>(производство газотурбинны</w:t>
      </w:r>
      <w:r w:rsidR="00714BA8">
        <w:rPr>
          <w:rFonts w:ascii="Times New Roman" w:hAnsi="Times New Roman" w:cs="Times New Roman"/>
          <w:i/>
          <w:sz w:val="24"/>
          <w:szCs w:val="28"/>
          <w:lang w:val="kk-KZ"/>
        </w:rPr>
        <w:t>х</w:t>
      </w:r>
      <w:r w:rsidRPr="008402CB">
        <w:rPr>
          <w:rFonts w:ascii="Times New Roman" w:hAnsi="Times New Roman" w:cs="Times New Roman"/>
          <w:i/>
          <w:sz w:val="24"/>
          <w:szCs w:val="28"/>
        </w:rPr>
        <w:t xml:space="preserve"> установок)</w:t>
      </w:r>
      <w:r w:rsidRPr="008402CB">
        <w:rPr>
          <w:rFonts w:ascii="Times New Roman" w:hAnsi="Times New Roman" w:cs="Times New Roman"/>
          <w:sz w:val="28"/>
          <w:szCs w:val="28"/>
        </w:rPr>
        <w:t xml:space="preserve">, Schneider Electric </w:t>
      </w:r>
      <w:r w:rsidRPr="008402CB">
        <w:rPr>
          <w:rFonts w:ascii="Times New Roman" w:hAnsi="Times New Roman" w:cs="Times New Roman"/>
          <w:i/>
          <w:sz w:val="24"/>
          <w:szCs w:val="28"/>
        </w:rPr>
        <w:t>(электроэнергетическое оборудование)</w:t>
      </w:r>
      <w:r w:rsidRPr="008402CB">
        <w:rPr>
          <w:rFonts w:ascii="Times New Roman" w:hAnsi="Times New Roman" w:cs="Times New Roman"/>
          <w:sz w:val="28"/>
          <w:szCs w:val="28"/>
        </w:rPr>
        <w:t xml:space="preserve">, VARTA, BOSСH </w:t>
      </w:r>
      <w:r w:rsidRPr="008402CB">
        <w:rPr>
          <w:rFonts w:ascii="Times New Roman" w:hAnsi="Times New Roman" w:cs="Times New Roman"/>
          <w:i/>
          <w:sz w:val="24"/>
          <w:szCs w:val="28"/>
        </w:rPr>
        <w:t xml:space="preserve">(производство аккумуляторов), </w:t>
      </w:r>
      <w:r w:rsidRPr="008402CB">
        <w:rPr>
          <w:rFonts w:ascii="Times New Roman" w:hAnsi="Times New Roman" w:cs="Times New Roman"/>
          <w:sz w:val="28"/>
          <w:szCs w:val="28"/>
        </w:rPr>
        <w:t>ABB</w:t>
      </w:r>
      <w:r w:rsidRPr="008402CB">
        <w:rPr>
          <w:rFonts w:ascii="Times New Roman" w:hAnsi="Times New Roman" w:cs="Times New Roman"/>
          <w:i/>
          <w:sz w:val="24"/>
          <w:szCs w:val="28"/>
        </w:rPr>
        <w:t xml:space="preserve"> (производство генераторов, электроприводов)</w:t>
      </w:r>
      <w:r w:rsidRPr="008402CB">
        <w:rPr>
          <w:rFonts w:ascii="Times New Roman" w:hAnsi="Times New Roman" w:cs="Times New Roman"/>
          <w:sz w:val="28"/>
          <w:szCs w:val="28"/>
        </w:rPr>
        <w:t>.</w:t>
      </w:r>
    </w:p>
    <w:p w:rsidR="0043699A" w:rsidRPr="008402CB" w:rsidRDefault="0043699A" w:rsidP="0043699A">
      <w:pPr>
        <w:pStyle w:val="ab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CB">
        <w:rPr>
          <w:rFonts w:ascii="Times New Roman" w:hAnsi="Times New Roman" w:cs="Times New Roman"/>
          <w:sz w:val="28"/>
          <w:szCs w:val="28"/>
        </w:rPr>
        <w:t>Ряд отечественных предприятий машиностроения изъявили готовность принять участие в модернизации и строительстве объектов энергетической инфраструктуры и создании совместных производств с зарубежными партнёрами.</w:t>
      </w:r>
    </w:p>
    <w:p w:rsidR="0043699A" w:rsidRPr="008402CB" w:rsidRDefault="0043699A" w:rsidP="0043699A">
      <w:pPr>
        <w:pStyle w:val="ab"/>
        <w:tabs>
          <w:tab w:val="left" w:pos="567"/>
        </w:tabs>
        <w:spacing w:before="120"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2CB">
        <w:rPr>
          <w:rFonts w:ascii="Times New Roman" w:hAnsi="Times New Roman" w:cs="Times New Roman"/>
          <w:b/>
          <w:i/>
          <w:sz w:val="24"/>
          <w:szCs w:val="28"/>
          <w:u w:val="single"/>
        </w:rPr>
        <w:t>Справочно</w:t>
      </w:r>
      <w:r w:rsidRPr="008402CB">
        <w:rPr>
          <w:rFonts w:ascii="Times New Roman" w:hAnsi="Times New Roman" w:cs="Times New Roman"/>
          <w:i/>
          <w:sz w:val="24"/>
          <w:szCs w:val="28"/>
        </w:rPr>
        <w:t>: ТОО «Белкамит» - теплообменники, трубы, сепараторы, сосуды под давлением; ТОО «Karlskrona LC AB» – гидравлическое и пневматическое оборудования; ТОО «Мэйкер» – фланцы и фитинги; АО «Усть-Каменогорский завод промышленной арматуры» – нерегулируемые и регулируемые штуцеры, шаровые краны, задвижки и затворы; ТОО «Павлодарский завод трубопроводной арматуры» – теплообменное оборудование, трубопроводная арматура; ТОО «Западно-Казахстанская машиностроительная компания» – теплообменное оборудование, трубопроводная арматура; ТОО «Карасайский машиностроительный завод» – трансформаторные модульные подстанции; ТОО «Астанинский электротехнический завод» – электротехническое оборудование, шкафы управления насосами, катодная защита, модульные подстанции; АО «Alageum Electric»  - производство трансформаторов.</w:t>
      </w:r>
    </w:p>
    <w:p w:rsidR="0043699A" w:rsidRPr="008402CB" w:rsidRDefault="0043699A" w:rsidP="0043699A">
      <w:pPr>
        <w:pStyle w:val="ab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CB">
        <w:rPr>
          <w:rFonts w:ascii="Times New Roman" w:hAnsi="Times New Roman" w:cs="Times New Roman"/>
          <w:sz w:val="28"/>
          <w:szCs w:val="28"/>
        </w:rPr>
        <w:t xml:space="preserve">На сегодня предприятиями машиностроения используются следующие инструменты государственной поддержки: налоговые и таможенные льготы </w:t>
      </w:r>
      <w:r w:rsidRPr="008402CB">
        <w:rPr>
          <w:rFonts w:ascii="Times New Roman" w:hAnsi="Times New Roman" w:cs="Times New Roman"/>
          <w:i/>
          <w:sz w:val="24"/>
          <w:szCs w:val="28"/>
        </w:rPr>
        <w:t>(освобождение от таможенных пошлин, освобождение от КПН, налога на имущество, земельного налога и другие льготы)</w:t>
      </w:r>
      <w:r w:rsidRPr="008402CB">
        <w:rPr>
          <w:rFonts w:ascii="Times New Roman" w:hAnsi="Times New Roman" w:cs="Times New Roman"/>
          <w:sz w:val="24"/>
          <w:szCs w:val="28"/>
        </w:rPr>
        <w:t>,</w:t>
      </w:r>
      <w:r w:rsidRPr="008402CB">
        <w:rPr>
          <w:rFonts w:ascii="Times New Roman" w:hAnsi="Times New Roman" w:cs="Times New Roman"/>
          <w:sz w:val="28"/>
          <w:szCs w:val="28"/>
        </w:rPr>
        <w:t xml:space="preserve"> инженерная инфраструктура, льготное финансирование по линии Фонда развития промышленности.</w:t>
      </w:r>
    </w:p>
    <w:p w:rsidR="0043699A" w:rsidRDefault="0043699A" w:rsidP="0043699A">
      <w:pPr>
        <w:pStyle w:val="ab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CB">
        <w:rPr>
          <w:rFonts w:ascii="Times New Roman" w:hAnsi="Times New Roman" w:cs="Times New Roman"/>
          <w:sz w:val="28"/>
          <w:szCs w:val="28"/>
        </w:rPr>
        <w:t>Стоит отметить, что для получения преференций и льготного финансирования заключение соглашений о промышленной сборке не требуется.</w:t>
      </w:r>
    </w:p>
    <w:p w:rsidR="00774FC5" w:rsidRPr="00396C8F" w:rsidRDefault="00774FC5" w:rsidP="0043699A">
      <w:pPr>
        <w:pStyle w:val="ab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8F">
        <w:rPr>
          <w:rFonts w:ascii="Times New Roman" w:hAnsi="Times New Roman" w:cs="Times New Roman"/>
          <w:sz w:val="28"/>
          <w:szCs w:val="28"/>
        </w:rPr>
        <w:t>В свою очередь, Министерство индустрии и инфраструктурного развития полагает, что разработка типового соглашения о промышленной сборке</w:t>
      </w:r>
      <w:r w:rsidR="00C46CF8" w:rsidRPr="00396C8F">
        <w:rPr>
          <w:rFonts w:ascii="Times New Roman" w:hAnsi="Times New Roman" w:cs="Times New Roman"/>
          <w:sz w:val="28"/>
          <w:szCs w:val="28"/>
        </w:rPr>
        <w:t>, которое по сути</w:t>
      </w:r>
      <w:r w:rsidRPr="00396C8F">
        <w:rPr>
          <w:rFonts w:ascii="Times New Roman" w:hAnsi="Times New Roman" w:cs="Times New Roman"/>
          <w:sz w:val="28"/>
          <w:szCs w:val="28"/>
        </w:rPr>
        <w:t xml:space="preserve"> будет возлагать дополнительные обязательства и обременения для инвестора, негативно </w:t>
      </w:r>
      <w:r w:rsidR="00396C8F" w:rsidRPr="00396C8F">
        <w:rPr>
          <w:rFonts w:ascii="Times New Roman" w:hAnsi="Times New Roman" w:cs="Times New Roman"/>
          <w:sz w:val="28"/>
          <w:szCs w:val="28"/>
        </w:rPr>
        <w:t>скажется</w:t>
      </w:r>
      <w:r w:rsidRPr="00396C8F">
        <w:rPr>
          <w:rFonts w:ascii="Times New Roman" w:hAnsi="Times New Roman" w:cs="Times New Roman"/>
          <w:sz w:val="28"/>
          <w:szCs w:val="28"/>
        </w:rPr>
        <w:t xml:space="preserve"> </w:t>
      </w:r>
      <w:r w:rsidR="00396C8F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396C8F" w:rsidRPr="00396C8F">
        <w:rPr>
          <w:rFonts w:ascii="Times New Roman" w:hAnsi="Times New Roman" w:cs="Times New Roman"/>
          <w:sz w:val="28"/>
          <w:szCs w:val="28"/>
        </w:rPr>
        <w:t xml:space="preserve"> </w:t>
      </w:r>
      <w:r w:rsidRPr="00396C8F">
        <w:rPr>
          <w:rFonts w:ascii="Times New Roman" w:hAnsi="Times New Roman" w:cs="Times New Roman"/>
          <w:sz w:val="28"/>
          <w:szCs w:val="28"/>
        </w:rPr>
        <w:t>дальнейше</w:t>
      </w:r>
      <w:r w:rsidR="00396C8F" w:rsidRPr="00396C8F">
        <w:rPr>
          <w:rFonts w:ascii="Times New Roman" w:hAnsi="Times New Roman" w:cs="Times New Roman"/>
          <w:sz w:val="28"/>
          <w:szCs w:val="28"/>
        </w:rPr>
        <w:t>м</w:t>
      </w:r>
      <w:r w:rsidRPr="00396C8F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396C8F" w:rsidRPr="00396C8F">
        <w:rPr>
          <w:rFonts w:ascii="Times New Roman" w:hAnsi="Times New Roman" w:cs="Times New Roman"/>
          <w:sz w:val="28"/>
          <w:szCs w:val="28"/>
        </w:rPr>
        <w:t>и</w:t>
      </w:r>
      <w:r w:rsidRPr="00396C8F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43699A" w:rsidRPr="008402CB" w:rsidRDefault="0043699A" w:rsidP="0043699A">
      <w:pPr>
        <w:pStyle w:val="ab"/>
        <w:tabs>
          <w:tab w:val="left" w:pos="56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CB">
        <w:rPr>
          <w:rFonts w:ascii="Times New Roman" w:hAnsi="Times New Roman" w:cs="Times New Roman"/>
          <w:bCs/>
          <w:sz w:val="28"/>
          <w:szCs w:val="28"/>
        </w:rPr>
        <w:t>На текущий год для кредитования обрабатывающего сектора предусмотрено 500 млрд тенге, где наибольшее количество заявок на финансирование подано машиностроительными предприятиями.</w:t>
      </w:r>
    </w:p>
    <w:p w:rsidR="0043699A" w:rsidRPr="008402CB" w:rsidRDefault="0043699A" w:rsidP="0043699A">
      <w:pPr>
        <w:pStyle w:val="ab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CB">
        <w:rPr>
          <w:rFonts w:ascii="Times New Roman" w:hAnsi="Times New Roman" w:cs="Times New Roman"/>
          <w:sz w:val="28"/>
          <w:szCs w:val="28"/>
        </w:rPr>
        <w:t>Кроме того, в рамках программ Дорожная карта бизнеса и Экономика простых вещей осуществляется субсидирование ставки вознаграждения, гарантирование по кредитам предпринимателей, микрокредитование и выдача грантов.</w:t>
      </w:r>
    </w:p>
    <w:p w:rsidR="0043699A" w:rsidRPr="008402CB" w:rsidRDefault="0043699A" w:rsidP="0043699A">
      <w:pPr>
        <w:pStyle w:val="ab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CB">
        <w:rPr>
          <w:rFonts w:ascii="Times New Roman" w:hAnsi="Times New Roman" w:cs="Times New Roman"/>
          <w:sz w:val="28"/>
          <w:szCs w:val="28"/>
        </w:rPr>
        <w:t>Учитывая значительный потенциал возможностей отечественных товаропроизводителей, Правительством будет продолжена работа в данном направлении.</w:t>
      </w:r>
    </w:p>
    <w:p w:rsidR="004868ED" w:rsidRPr="00391C11" w:rsidRDefault="004868ED" w:rsidP="00486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8ED" w:rsidRPr="00391C11" w:rsidRDefault="004868ED" w:rsidP="004868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Смаилов</w:t>
      </w:r>
    </w:p>
    <w:p w:rsidR="00714BA8" w:rsidRDefault="00714BA8" w:rsidP="004868ED">
      <w:pPr>
        <w:spacing w:after="0" w:line="240" w:lineRule="auto"/>
        <w:rPr>
          <w:rFonts w:ascii="Times New Roman" w:eastAsia="Times New Roman" w:hAnsi="Times New Roman" w:cs="Times New Roman"/>
          <w:i/>
          <w:szCs w:val="28"/>
          <w:lang w:val="kk-KZ" w:eastAsia="ru-RU"/>
        </w:rPr>
      </w:pPr>
    </w:p>
    <w:p w:rsidR="00714BA8" w:rsidRDefault="00714BA8" w:rsidP="004868ED">
      <w:pPr>
        <w:spacing w:after="0" w:line="240" w:lineRule="auto"/>
        <w:rPr>
          <w:rFonts w:ascii="Times New Roman" w:eastAsia="Times New Roman" w:hAnsi="Times New Roman" w:cs="Times New Roman"/>
          <w:i/>
          <w:szCs w:val="28"/>
          <w:lang w:val="kk-KZ" w:eastAsia="ru-RU"/>
        </w:rPr>
      </w:pPr>
    </w:p>
    <w:p w:rsidR="00714BA8" w:rsidRDefault="00714BA8" w:rsidP="004868ED">
      <w:pPr>
        <w:spacing w:after="0" w:line="240" w:lineRule="auto"/>
        <w:rPr>
          <w:rFonts w:ascii="Times New Roman" w:eastAsia="Times New Roman" w:hAnsi="Times New Roman" w:cs="Times New Roman"/>
          <w:i/>
          <w:szCs w:val="28"/>
          <w:lang w:val="kk-KZ" w:eastAsia="ru-RU"/>
        </w:rPr>
      </w:pPr>
    </w:p>
    <w:p w:rsidR="004868ED" w:rsidRPr="00282720" w:rsidRDefault="004868ED" w:rsidP="004868ED">
      <w:pPr>
        <w:spacing w:after="0" w:line="240" w:lineRule="auto"/>
        <w:rPr>
          <w:rFonts w:ascii="Times New Roman" w:eastAsia="Times New Roman" w:hAnsi="Times New Roman" w:cs="Times New Roman"/>
          <w:i/>
          <w:szCs w:val="28"/>
          <w:lang w:val="kk-KZ" w:eastAsia="ru-RU"/>
        </w:rPr>
      </w:pPr>
      <w:r w:rsidRPr="00282720">
        <w:rPr>
          <w:rFonts w:ascii="Times New Roman" w:eastAsia="Times New Roman" w:hAnsi="Times New Roman" w:cs="Times New Roman"/>
          <w:i/>
          <w:szCs w:val="28"/>
          <w:lang w:val="kk-KZ" w:eastAsia="ru-RU"/>
        </w:rPr>
        <w:t>Тулеуов Д</w:t>
      </w:r>
      <w:r>
        <w:rPr>
          <w:rFonts w:ascii="Times New Roman" w:eastAsia="Times New Roman" w:hAnsi="Times New Roman" w:cs="Times New Roman"/>
          <w:i/>
          <w:szCs w:val="28"/>
          <w:lang w:val="kk-KZ" w:eastAsia="ru-RU"/>
        </w:rPr>
        <w:t>.</w:t>
      </w:r>
    </w:p>
    <w:p w:rsidR="004868ED" w:rsidRPr="00391C11" w:rsidRDefault="004868ED" w:rsidP="004868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720">
        <w:rPr>
          <w:rFonts w:ascii="Times New Roman" w:eastAsia="Times New Roman" w:hAnsi="Times New Roman" w:cs="Times New Roman"/>
          <w:i/>
          <w:szCs w:val="28"/>
          <w:lang w:val="kk-KZ" w:eastAsia="ru-RU"/>
        </w:rPr>
        <w:t>74-55-01</w:t>
      </w:r>
      <w:r w:rsidRPr="00391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868ED" w:rsidRPr="00391C11" w:rsidRDefault="004868ED" w:rsidP="004868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Список:</w:t>
      </w:r>
    </w:p>
    <w:p w:rsidR="004868ED" w:rsidRPr="00391C11" w:rsidRDefault="004868ED" w:rsidP="00486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8ED" w:rsidRPr="00391C11" w:rsidRDefault="004868ED" w:rsidP="00486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Депаутатам фракции ДПК «Ақ жол»:</w:t>
      </w:r>
    </w:p>
    <w:p w:rsidR="004868ED" w:rsidRPr="00391C11" w:rsidRDefault="004868ED" w:rsidP="00486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Перуашеву А.Т.;</w:t>
      </w:r>
    </w:p>
    <w:p w:rsidR="004868ED" w:rsidRPr="00391C11" w:rsidRDefault="004868ED" w:rsidP="00486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Еспаевой Д.М.;</w:t>
      </w:r>
    </w:p>
    <w:p w:rsidR="004868ED" w:rsidRPr="00391C11" w:rsidRDefault="004868ED" w:rsidP="00486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Барлыбаеву Е.Х.;</w:t>
      </w:r>
    </w:p>
    <w:p w:rsidR="004868ED" w:rsidRPr="00391C11" w:rsidRDefault="004868ED" w:rsidP="00486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Бейсенбаеву Е.А.;</w:t>
      </w:r>
    </w:p>
    <w:p w:rsidR="004868ED" w:rsidRPr="00391C11" w:rsidRDefault="004868ED" w:rsidP="00486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 К.Ж.;</w:t>
      </w:r>
    </w:p>
    <w:p w:rsidR="004868ED" w:rsidRPr="00391C11" w:rsidRDefault="004868ED" w:rsidP="00486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Садыкову А.А.</w:t>
      </w:r>
    </w:p>
    <w:p w:rsidR="004868ED" w:rsidRPr="00391C11" w:rsidRDefault="004868ED" w:rsidP="00486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8ED" w:rsidRPr="00391C11" w:rsidRDefault="004868ED" w:rsidP="00486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Депутату фракции партии «AMANAT»</w:t>
      </w:r>
    </w:p>
    <w:p w:rsidR="00D1636C" w:rsidRDefault="004868ED" w:rsidP="008E0DB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32"/>
          <w:lang w:val="kk-KZ"/>
        </w:rPr>
      </w:pPr>
      <w:r w:rsidRPr="00391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Пономореву С.М.</w:t>
      </w:r>
    </w:p>
    <w:p w:rsidR="00D1636C" w:rsidRPr="00D1636C" w:rsidRDefault="00D1636C" w:rsidP="00152B24">
      <w:pPr>
        <w:spacing w:after="0" w:line="240" w:lineRule="auto"/>
        <w:rPr>
          <w:rFonts w:ascii="Times New Roman" w:hAnsi="Times New Roman" w:cs="Times New Roman"/>
          <w:i/>
          <w:sz w:val="24"/>
          <w:szCs w:val="32"/>
          <w:lang w:val="kk-KZ"/>
        </w:rPr>
      </w:pPr>
    </w:p>
    <w:p w:rsidR="00891937" w:rsidRPr="00152B24" w:rsidRDefault="00891937" w:rsidP="00152B24">
      <w:pPr>
        <w:spacing w:after="0" w:line="240" w:lineRule="auto"/>
        <w:rPr>
          <w:rFonts w:ascii="Times New Roman" w:hAnsi="Times New Roman" w:cs="Times New Roman"/>
          <w:i/>
          <w:sz w:val="24"/>
          <w:szCs w:val="32"/>
        </w:rPr>
      </w:pPr>
    </w:p>
    <w:p w:rsidR="000C5ECE" w:rsidRPr="00152B24" w:rsidRDefault="000C5ECE" w:rsidP="008813B4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sectPr w:rsidR="000C5ECE" w:rsidRPr="00152B24" w:rsidSect="00453094">
      <w:headerReference w:type="default" r:id="rId7"/>
      <w:headerReference w:type="first" r:id="rId8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7EC" w:rsidRDefault="009F67EC" w:rsidP="00D24E08">
      <w:pPr>
        <w:spacing w:after="0" w:line="240" w:lineRule="auto"/>
      </w:pPr>
      <w:r>
        <w:separator/>
      </w:r>
    </w:p>
  </w:endnote>
  <w:endnote w:type="continuationSeparator" w:id="0">
    <w:p w:rsidR="009F67EC" w:rsidRDefault="009F67EC" w:rsidP="00D2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7EC" w:rsidRDefault="009F67EC" w:rsidP="00D24E08">
      <w:pPr>
        <w:spacing w:after="0" w:line="240" w:lineRule="auto"/>
      </w:pPr>
      <w:r>
        <w:separator/>
      </w:r>
    </w:p>
  </w:footnote>
  <w:footnote w:type="continuationSeparator" w:id="0">
    <w:p w:rsidR="009F67EC" w:rsidRDefault="009F67EC" w:rsidP="00D24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1885167586"/>
      <w:docPartObj>
        <w:docPartGallery w:val="Page Numbers (Top of Page)"/>
        <w:docPartUnique/>
      </w:docPartObj>
    </w:sdtPr>
    <w:sdtEndPr/>
    <w:sdtContent>
      <w:p w:rsidR="00125FC5" w:rsidRPr="00D870CD" w:rsidRDefault="00125FC5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D870CD">
          <w:rPr>
            <w:rFonts w:ascii="Times New Roman" w:hAnsi="Times New Roman" w:cs="Times New Roman"/>
            <w:sz w:val="24"/>
          </w:rPr>
          <w:fldChar w:fldCharType="begin"/>
        </w:r>
        <w:r w:rsidRPr="00D870CD">
          <w:rPr>
            <w:rFonts w:ascii="Times New Roman" w:hAnsi="Times New Roman" w:cs="Times New Roman"/>
            <w:sz w:val="24"/>
          </w:rPr>
          <w:instrText>PAGE   \* MERGEFORMAT</w:instrText>
        </w:r>
        <w:r w:rsidRPr="00D870CD">
          <w:rPr>
            <w:rFonts w:ascii="Times New Roman" w:hAnsi="Times New Roman" w:cs="Times New Roman"/>
            <w:sz w:val="24"/>
          </w:rPr>
          <w:fldChar w:fldCharType="separate"/>
        </w:r>
        <w:r w:rsidR="0028650D">
          <w:rPr>
            <w:rFonts w:ascii="Times New Roman" w:hAnsi="Times New Roman" w:cs="Times New Roman"/>
            <w:noProof/>
            <w:sz w:val="24"/>
          </w:rPr>
          <w:t>3</w:t>
        </w:r>
        <w:r w:rsidRPr="00D870C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24E08" w:rsidRPr="00D870CD" w:rsidRDefault="00D24E08">
    <w:pPr>
      <w:pStyle w:val="a3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094" w:rsidRDefault="00453094">
    <w:pPr>
      <w:pStyle w:val="a3"/>
    </w:pPr>
    <w:r>
      <w:rPr>
        <w:noProof/>
        <w:lang w:eastAsia="ru-RU"/>
      </w:rPr>
      <w:drawing>
        <wp:inline distT="0" distB="0" distL="0" distR="0" wp14:anchorId="406AF61F" wp14:editId="6270EBDC">
          <wp:extent cx="6119495" cy="1790852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0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69"/>
    <w:rsid w:val="000350A2"/>
    <w:rsid w:val="00082637"/>
    <w:rsid w:val="000930CD"/>
    <w:rsid w:val="000A5225"/>
    <w:rsid w:val="000B7DDC"/>
    <w:rsid w:val="000C5ECE"/>
    <w:rsid w:val="000D009D"/>
    <w:rsid w:val="000E5A6B"/>
    <w:rsid w:val="00111F0C"/>
    <w:rsid w:val="00117150"/>
    <w:rsid w:val="00125FC5"/>
    <w:rsid w:val="0014164C"/>
    <w:rsid w:val="00152B24"/>
    <w:rsid w:val="0016254C"/>
    <w:rsid w:val="001854C4"/>
    <w:rsid w:val="00187D81"/>
    <w:rsid w:val="001F1591"/>
    <w:rsid w:val="00204006"/>
    <w:rsid w:val="00233A20"/>
    <w:rsid w:val="0028650D"/>
    <w:rsid w:val="0029688E"/>
    <w:rsid w:val="002A16B5"/>
    <w:rsid w:val="002B3DDC"/>
    <w:rsid w:val="002E104F"/>
    <w:rsid w:val="002E54B9"/>
    <w:rsid w:val="003002C9"/>
    <w:rsid w:val="003017EA"/>
    <w:rsid w:val="003058E9"/>
    <w:rsid w:val="0033310C"/>
    <w:rsid w:val="00352F9A"/>
    <w:rsid w:val="00374CBB"/>
    <w:rsid w:val="00396C8F"/>
    <w:rsid w:val="003A75C7"/>
    <w:rsid w:val="003C0EFB"/>
    <w:rsid w:val="003F420B"/>
    <w:rsid w:val="004137D9"/>
    <w:rsid w:val="00432E8B"/>
    <w:rsid w:val="0043699A"/>
    <w:rsid w:val="00453094"/>
    <w:rsid w:val="00454DF5"/>
    <w:rsid w:val="004606AA"/>
    <w:rsid w:val="0046189B"/>
    <w:rsid w:val="004868ED"/>
    <w:rsid w:val="00491062"/>
    <w:rsid w:val="004936F2"/>
    <w:rsid w:val="00560C24"/>
    <w:rsid w:val="0057490C"/>
    <w:rsid w:val="00576953"/>
    <w:rsid w:val="005E229B"/>
    <w:rsid w:val="005E28FA"/>
    <w:rsid w:val="005F4D8F"/>
    <w:rsid w:val="00622FBC"/>
    <w:rsid w:val="00634A30"/>
    <w:rsid w:val="00635DC6"/>
    <w:rsid w:val="00642122"/>
    <w:rsid w:val="0065030F"/>
    <w:rsid w:val="006628F1"/>
    <w:rsid w:val="00691990"/>
    <w:rsid w:val="006D79B0"/>
    <w:rsid w:val="00712F3A"/>
    <w:rsid w:val="00714BA8"/>
    <w:rsid w:val="00715A7E"/>
    <w:rsid w:val="0072297C"/>
    <w:rsid w:val="007320DF"/>
    <w:rsid w:val="0074582F"/>
    <w:rsid w:val="00752E23"/>
    <w:rsid w:val="00774FC5"/>
    <w:rsid w:val="007A040E"/>
    <w:rsid w:val="007A2297"/>
    <w:rsid w:val="007B07AD"/>
    <w:rsid w:val="007C71C9"/>
    <w:rsid w:val="007D3278"/>
    <w:rsid w:val="007D60A8"/>
    <w:rsid w:val="007F1697"/>
    <w:rsid w:val="007F7DE5"/>
    <w:rsid w:val="00810100"/>
    <w:rsid w:val="00825D1C"/>
    <w:rsid w:val="00841E2C"/>
    <w:rsid w:val="008744CC"/>
    <w:rsid w:val="008813B4"/>
    <w:rsid w:val="0088751D"/>
    <w:rsid w:val="00891937"/>
    <w:rsid w:val="00895869"/>
    <w:rsid w:val="008A0644"/>
    <w:rsid w:val="008B47D1"/>
    <w:rsid w:val="008D5F8F"/>
    <w:rsid w:val="008E0DB3"/>
    <w:rsid w:val="009109DD"/>
    <w:rsid w:val="00931E5D"/>
    <w:rsid w:val="0094158D"/>
    <w:rsid w:val="00990FD1"/>
    <w:rsid w:val="009C00BB"/>
    <w:rsid w:val="009F0FD0"/>
    <w:rsid w:val="009F67EC"/>
    <w:rsid w:val="00A10A22"/>
    <w:rsid w:val="00A16CC1"/>
    <w:rsid w:val="00A2144C"/>
    <w:rsid w:val="00A31A48"/>
    <w:rsid w:val="00AA418F"/>
    <w:rsid w:val="00B073C5"/>
    <w:rsid w:val="00B443E9"/>
    <w:rsid w:val="00B74B71"/>
    <w:rsid w:val="00B75FE1"/>
    <w:rsid w:val="00BB6060"/>
    <w:rsid w:val="00BE79E9"/>
    <w:rsid w:val="00C223E8"/>
    <w:rsid w:val="00C343A5"/>
    <w:rsid w:val="00C35FB9"/>
    <w:rsid w:val="00C46CF8"/>
    <w:rsid w:val="00C61D51"/>
    <w:rsid w:val="00CC69E1"/>
    <w:rsid w:val="00CF542D"/>
    <w:rsid w:val="00D1636C"/>
    <w:rsid w:val="00D220CF"/>
    <w:rsid w:val="00D24E08"/>
    <w:rsid w:val="00D4793F"/>
    <w:rsid w:val="00D526F0"/>
    <w:rsid w:val="00D70685"/>
    <w:rsid w:val="00D83F32"/>
    <w:rsid w:val="00D870CD"/>
    <w:rsid w:val="00DE7EEA"/>
    <w:rsid w:val="00DF541B"/>
    <w:rsid w:val="00E03E25"/>
    <w:rsid w:val="00E151FE"/>
    <w:rsid w:val="00E52DC0"/>
    <w:rsid w:val="00E61587"/>
    <w:rsid w:val="00E638C8"/>
    <w:rsid w:val="00E96542"/>
    <w:rsid w:val="00ED76D4"/>
    <w:rsid w:val="00EE4624"/>
    <w:rsid w:val="00F2638C"/>
    <w:rsid w:val="00F56F24"/>
    <w:rsid w:val="00F67C56"/>
    <w:rsid w:val="00F735C1"/>
    <w:rsid w:val="00FE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AD5B8-2F6F-4ABF-BF54-CCC557F4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E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E08"/>
  </w:style>
  <w:style w:type="paragraph" w:styleId="a5">
    <w:name w:val="footer"/>
    <w:basedOn w:val="a"/>
    <w:link w:val="a6"/>
    <w:uiPriority w:val="99"/>
    <w:unhideWhenUsed/>
    <w:rsid w:val="00D24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E08"/>
  </w:style>
  <w:style w:type="paragraph" w:styleId="a7">
    <w:name w:val="Normal (Web)"/>
    <w:basedOn w:val="a"/>
    <w:uiPriority w:val="99"/>
    <w:semiHidden/>
    <w:unhideWhenUsed/>
    <w:rsid w:val="000E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3A2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91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199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6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b">
    <w:name w:val="No Spacing"/>
    <w:uiPriority w:val="1"/>
    <w:qFormat/>
    <w:rsid w:val="00486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E1F1B-707C-4428-9C89-CB5C2DC7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Нурсултан Нурахметов</dc:creator>
  <cp:keywords/>
  <dc:description/>
  <cp:lastModifiedBy>Жусип Берик</cp:lastModifiedBy>
  <cp:revision>8</cp:revision>
  <cp:lastPrinted>2023-06-15T03:42:00Z</cp:lastPrinted>
  <dcterms:created xsi:type="dcterms:W3CDTF">2023-07-03T12:58:00Z</dcterms:created>
  <dcterms:modified xsi:type="dcterms:W3CDTF">2023-09-19T10:38:00Z</dcterms:modified>
</cp:coreProperties>
</file>