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32080D" w:rsidRPr="00EC2FD8" w:rsidP="0032080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Депутату</w:t>
      </w:r>
    </w:p>
    <w:p w:rsidR="0032080D" w:rsidRPr="00EC2FD8" w:rsidP="0032080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Мажилиса Парламента Республики Казахстан, </w:t>
      </w:r>
    </w:p>
    <w:p w:rsidR="0032080D" w:rsidRPr="00EC2FD8" w:rsidP="0032080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члену </w:t>
      </w:r>
      <w:r w:rsidRPr="00EC2FD8" w:rsidR="00947A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фракции </w:t>
      </w:r>
    </w:p>
    <w:p w:rsidR="0032080D" w:rsidRPr="00EC2FD8" w:rsidP="0032080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партии «AMANAT»</w:t>
      </w:r>
    </w:p>
    <w:p w:rsidR="007C2EF3" w:rsidRPr="00EC2FD8" w:rsidP="0032080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Е</w:t>
      </w:r>
      <w:r w:rsidRPr="00EC2FD8" w:rsidR="00947A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 w:rsidRPr="00EC2FD8" w:rsidR="00947A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 </w:t>
      </w:r>
      <w:r w:rsidRPr="00EC2FD8" w:rsidR="00947A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Саирову</w:t>
      </w:r>
    </w:p>
    <w:p w:rsidR="007C2EF3" w:rsidRPr="00EC2FD8" w:rsidP="001239A8">
      <w:pPr>
        <w:spacing w:after="0" w:line="240" w:lineRule="auto"/>
        <w:ind w:hanging="567"/>
        <w:rPr>
          <w:rFonts w:ascii="Times New Roman" w:hAnsi="Times New Roman"/>
          <w:b/>
          <w:sz w:val="28"/>
          <w:szCs w:val="28"/>
        </w:rPr>
      </w:pPr>
    </w:p>
    <w:p w:rsidR="007C2EF3" w:rsidRPr="00EC2FD8" w:rsidP="001239A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Style w:val="1176"/>
          <w:rFonts w:ascii="Times New Roman" w:hAnsi="Times New Roman" w:cs="Times New Roman"/>
          <w:i/>
          <w:iCs/>
          <w:color w:val="000000"/>
          <w:sz w:val="24"/>
        </w:rPr>
        <w:t>На запрос № ДЗ-249 от 13 июня</w:t>
      </w:r>
      <w:r w:rsidRPr="00EC2FD8" w:rsidR="008B4A35">
        <w:rPr>
          <w:rStyle w:val="1176"/>
          <w:rFonts w:ascii="Times New Roman" w:hAnsi="Times New Roman" w:cs="Times New Roman"/>
          <w:i/>
          <w:iCs/>
          <w:color w:val="000000"/>
          <w:sz w:val="24"/>
        </w:rPr>
        <w:t xml:space="preserve"> 2024</w:t>
      </w:r>
      <w:r w:rsidRPr="00EC2FD8">
        <w:rPr>
          <w:rStyle w:val="1176"/>
          <w:rFonts w:ascii="Times New Roman" w:hAnsi="Times New Roman" w:cs="Times New Roman"/>
          <w:i/>
          <w:iCs/>
          <w:color w:val="000000"/>
          <w:sz w:val="24"/>
        </w:rPr>
        <w:t xml:space="preserve"> года</w:t>
      </w:r>
    </w:p>
    <w:p w:rsidR="008C163D" w:rsidRPr="00EC2FD8" w:rsidP="008C163D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8C163D" w:rsidRPr="00EC2FD8" w:rsidP="008C163D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8"/>
        </w:rPr>
      </w:pPr>
      <w:r w:rsidRPr="00EC2FD8">
        <w:rPr>
          <w:rFonts w:ascii="Times New Roman" w:hAnsi="Times New Roman"/>
          <w:b/>
          <w:sz w:val="28"/>
          <w:szCs w:val="28"/>
        </w:rPr>
        <w:t xml:space="preserve">Уважаемый </w:t>
      </w:r>
      <w:r w:rsidRPr="00EC2FD8" w:rsidR="00947AAD">
        <w:rPr>
          <w:rFonts w:ascii="Times New Roman" w:hAnsi="Times New Roman"/>
          <w:b/>
          <w:sz w:val="28"/>
          <w:szCs w:val="28"/>
        </w:rPr>
        <w:t>Ерлан</w:t>
      </w:r>
      <w:r w:rsidRPr="00EC2FD8">
        <w:rPr>
          <w:rFonts w:ascii="Times New Roman" w:hAnsi="Times New Roman"/>
          <w:b/>
          <w:sz w:val="28"/>
          <w:szCs w:val="28"/>
        </w:rPr>
        <w:t xml:space="preserve"> </w:t>
      </w:r>
      <w:r w:rsidRPr="00EC2FD8" w:rsidR="00947AAD">
        <w:rPr>
          <w:rFonts w:ascii="Times New Roman" w:hAnsi="Times New Roman"/>
          <w:b/>
          <w:sz w:val="28"/>
          <w:szCs w:val="28"/>
        </w:rPr>
        <w:t>Бияхметович</w:t>
      </w:r>
      <w:r w:rsidRPr="00EC2FD8">
        <w:rPr>
          <w:rFonts w:ascii="Times New Roman" w:hAnsi="Times New Roman"/>
          <w:b/>
          <w:sz w:val="28"/>
          <w:szCs w:val="28"/>
        </w:rPr>
        <w:t>!</w:t>
      </w:r>
    </w:p>
    <w:p w:rsidR="008C163D" w:rsidRPr="00EC2FD8" w:rsidP="001239A8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8"/>
        </w:rPr>
      </w:pPr>
    </w:p>
    <w:p w:rsidR="00F4490E" w:rsidRPr="00EC2FD8" w:rsidP="008C163D">
      <w:pPr>
        <w:pStyle w:val="NoSpacing"/>
        <w:ind w:firstLine="708"/>
        <w:jc w:val="both"/>
        <w:rPr>
          <w:rFonts w:ascii="Times New Roman" w:hAnsi="Times New Roman"/>
          <w:sz w:val="28"/>
          <w:szCs w:val="28"/>
        </w:rPr>
      </w:pPr>
      <w:r w:rsidRPr="00EC2FD8">
        <w:rPr>
          <w:rStyle w:val="1270"/>
          <w:rFonts w:ascii="Times New Roman" w:hAnsi="Times New Roman"/>
          <w:color w:val="000000"/>
          <w:sz w:val="28"/>
          <w:szCs w:val="28"/>
        </w:rPr>
        <w:t>Р</w:t>
      </w:r>
      <w:r w:rsidRPr="00EC2FD8" w:rsidR="0032079D">
        <w:rPr>
          <w:rStyle w:val="1270"/>
          <w:rFonts w:ascii="Times New Roman" w:hAnsi="Times New Roman"/>
          <w:color w:val="000000"/>
          <w:sz w:val="28"/>
          <w:szCs w:val="28"/>
        </w:rPr>
        <w:t>ассмотрев</w:t>
      </w:r>
      <w:r w:rsidRPr="00EC2FD8" w:rsidR="0032080D">
        <w:rPr>
          <w:rStyle w:val="1270"/>
          <w:rFonts w:ascii="Times New Roman" w:hAnsi="Times New Roman"/>
          <w:color w:val="000000"/>
          <w:sz w:val="28"/>
          <w:szCs w:val="28"/>
        </w:rPr>
        <w:t xml:space="preserve"> в</w:t>
      </w:r>
      <w:r w:rsidRPr="00EC2FD8" w:rsidR="0032079D">
        <w:rPr>
          <w:rStyle w:val="1270"/>
          <w:rFonts w:ascii="Times New Roman" w:hAnsi="Times New Roman"/>
          <w:color w:val="000000"/>
          <w:sz w:val="28"/>
          <w:szCs w:val="28"/>
        </w:rPr>
        <w:t>аш депутатский запрос касательно</w:t>
      </w:r>
      <w:r w:rsidRPr="00EC2FD8" w:rsidR="001239A8">
        <w:rPr>
          <w:rFonts w:ascii="Times New Roman" w:hAnsi="Times New Roman"/>
          <w:sz w:val="28"/>
          <w:szCs w:val="28"/>
        </w:rPr>
        <w:t xml:space="preserve"> </w:t>
      </w:r>
      <w:r w:rsidRPr="00EC2FD8">
        <w:rPr>
          <w:rFonts w:ascii="Times New Roman" w:hAnsi="Times New Roman"/>
          <w:sz w:val="28"/>
          <w:szCs w:val="28"/>
        </w:rPr>
        <w:t>деятельности</w:t>
      </w:r>
      <w:r w:rsidRPr="00EC2FD8" w:rsidR="0032080D">
        <w:rPr>
          <w:rFonts w:ascii="Times New Roman" w:hAnsi="Times New Roman"/>
          <w:sz w:val="28"/>
          <w:szCs w:val="28"/>
        </w:rPr>
        <w:br/>
      </w:r>
      <w:r w:rsidRPr="00EC2FD8">
        <w:rPr>
          <w:rFonts w:ascii="Times New Roman" w:hAnsi="Times New Roman"/>
          <w:sz w:val="28"/>
          <w:szCs w:val="28"/>
        </w:rPr>
        <w:t>АО «НУХ «Байтерек»</w:t>
      </w:r>
      <w:r w:rsidRPr="00EC2FD8" w:rsidR="001239A8">
        <w:rPr>
          <w:rFonts w:ascii="Times New Roman" w:hAnsi="Times New Roman"/>
          <w:sz w:val="28"/>
          <w:szCs w:val="28"/>
        </w:rPr>
        <w:t xml:space="preserve">, а также по </w:t>
      </w:r>
      <w:r w:rsidRPr="00EC2FD8" w:rsidR="0032079D">
        <w:rPr>
          <w:rFonts w:ascii="Times New Roman" w:hAnsi="Times New Roman"/>
          <w:sz w:val="28"/>
          <w:szCs w:val="28"/>
        </w:rPr>
        <w:t>борьбе с нашествием саранчи</w:t>
      </w:r>
      <w:r w:rsidRPr="00EC2FD8">
        <w:rPr>
          <w:rFonts w:ascii="Times New Roman" w:hAnsi="Times New Roman"/>
          <w:sz w:val="28"/>
          <w:szCs w:val="28"/>
        </w:rPr>
        <w:t>, сообщаю</w:t>
      </w:r>
      <w:r w:rsidRPr="00EC2FD8" w:rsidR="001239A8">
        <w:rPr>
          <w:rFonts w:ascii="Times New Roman" w:hAnsi="Times New Roman"/>
          <w:sz w:val="28"/>
          <w:szCs w:val="28"/>
        </w:rPr>
        <w:t xml:space="preserve"> следующее.</w:t>
      </w:r>
    </w:p>
    <w:p w:rsidR="007C2EF3" w:rsidRPr="00EC2FD8" w:rsidP="001239A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EC2FD8">
        <w:rPr>
          <w:rFonts w:ascii="Times New Roman" w:hAnsi="Times New Roman" w:cs="Times New Roman"/>
          <w:b/>
          <w:i/>
          <w:sz w:val="28"/>
          <w:szCs w:val="28"/>
        </w:rPr>
        <w:t xml:space="preserve">Касательно деятельности АО </w:t>
      </w:r>
      <w:r w:rsidRPr="00EC2FD8" w:rsidR="006C6012">
        <w:rPr>
          <w:rFonts w:ascii="Times New Roman" w:hAnsi="Times New Roman" w:cs="Times New Roman"/>
          <w:b/>
          <w:i/>
          <w:sz w:val="28"/>
          <w:szCs w:val="28"/>
        </w:rPr>
        <w:t xml:space="preserve">«НУХ </w:t>
      </w:r>
      <w:r w:rsidRPr="00EC2FD8">
        <w:rPr>
          <w:rFonts w:ascii="Times New Roman" w:hAnsi="Times New Roman" w:cs="Times New Roman"/>
          <w:b/>
          <w:i/>
          <w:sz w:val="28"/>
          <w:szCs w:val="28"/>
        </w:rPr>
        <w:t>«Байтерек»</w:t>
      </w:r>
    </w:p>
    <w:p w:rsidR="004B6A9E" w:rsidRPr="00EC2FD8" w:rsidP="00D767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По итогам 2023 года группой компаний </w:t>
      </w:r>
      <w:r w:rsidRPr="00EC2FD8" w:rsidR="008D4EE1">
        <w:rPr>
          <w:rFonts w:ascii="Times New Roman" w:hAnsi="Times New Roman" w:cs="Times New Roman"/>
          <w:sz w:val="28"/>
          <w:szCs w:val="28"/>
        </w:rPr>
        <w:t>АО «НУХ «Байтерек»</w:t>
      </w:r>
      <w:r w:rsidRPr="00EC2FD8" w:rsidR="0032080D">
        <w:rPr>
          <w:rFonts w:ascii="Times New Roman" w:hAnsi="Times New Roman" w:cs="Times New Roman"/>
          <w:sz w:val="28"/>
          <w:szCs w:val="28"/>
        </w:rPr>
        <w:br/>
      </w:r>
      <w:r w:rsidRPr="00EC2FD8" w:rsidR="008D4EE1">
        <w:rPr>
          <w:rFonts w:ascii="Times New Roman" w:hAnsi="Times New Roman" w:cs="Times New Roman"/>
          <w:i/>
          <w:sz w:val="24"/>
          <w:szCs w:val="28"/>
        </w:rPr>
        <w:t>(далее</w:t>
      </w:r>
      <w:r w:rsidRPr="00EC2FD8" w:rsidR="0032080D">
        <w:rPr>
          <w:rFonts w:ascii="Times New Roman" w:hAnsi="Times New Roman" w:cs="Times New Roman"/>
          <w:i/>
          <w:sz w:val="24"/>
          <w:szCs w:val="28"/>
        </w:rPr>
        <w:t xml:space="preserve"> – </w:t>
      </w:r>
      <w:r w:rsidRPr="00EC2FD8" w:rsidR="008D4EE1">
        <w:rPr>
          <w:rFonts w:ascii="Times New Roman" w:hAnsi="Times New Roman" w:cs="Times New Roman"/>
          <w:i/>
          <w:sz w:val="24"/>
          <w:szCs w:val="28"/>
        </w:rPr>
        <w:t>Холдинг)</w:t>
      </w:r>
      <w:r w:rsidRPr="00EC2FD8" w:rsidR="008D4EE1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1239A8">
        <w:rPr>
          <w:rFonts w:ascii="Times New Roman" w:hAnsi="Times New Roman" w:cs="Times New Roman"/>
          <w:sz w:val="28"/>
          <w:szCs w:val="28"/>
        </w:rPr>
        <w:t>общий объем финансирования, направленный в экономику страны превысил 4,9 трлн</w:t>
      </w:r>
      <w:r w:rsidRPr="00EC2FD8" w:rsidR="0032080D">
        <w:rPr>
          <w:rFonts w:ascii="Times New Roman" w:hAnsi="Times New Roman" w:cs="Times New Roman"/>
          <w:sz w:val="28"/>
          <w:szCs w:val="28"/>
        </w:rPr>
        <w:t xml:space="preserve"> тенге.</w:t>
      </w:r>
    </w:p>
    <w:p w:rsidR="002C2F9E" w:rsidRPr="00EC2FD8" w:rsidP="00D767C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В 2023 году на</w:t>
      </w:r>
      <w:r w:rsidRPr="00EC2FD8" w:rsidR="000B2F4D">
        <w:rPr>
          <w:rFonts w:ascii="Times New Roman" w:hAnsi="Times New Roman" w:cs="Times New Roman"/>
          <w:sz w:val="28"/>
          <w:szCs w:val="28"/>
        </w:rPr>
        <w:t xml:space="preserve"> развитие</w:t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 агропромышленного комплекса</w:t>
      </w:r>
      <w:r w:rsidRPr="00EC2FD8" w:rsidR="0032080D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32080D">
        <w:rPr>
          <w:rFonts w:ascii="Times New Roman" w:hAnsi="Times New Roman" w:cs="Times New Roman"/>
          <w:i/>
          <w:sz w:val="24"/>
          <w:szCs w:val="28"/>
        </w:rPr>
        <w:t>(далее – АПК)</w:t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>
        <w:rPr>
          <w:rFonts w:ascii="Times New Roman" w:hAnsi="Times New Roman" w:cs="Times New Roman"/>
          <w:sz w:val="28"/>
          <w:szCs w:val="28"/>
        </w:rPr>
        <w:t xml:space="preserve">было </w:t>
      </w:r>
      <w:r w:rsidRPr="00EC2FD8" w:rsidR="004B6A9E">
        <w:rPr>
          <w:rFonts w:ascii="Times New Roman" w:hAnsi="Times New Roman" w:cs="Times New Roman"/>
          <w:sz w:val="28"/>
          <w:szCs w:val="28"/>
        </w:rPr>
        <w:t>выделено</w:t>
      </w:r>
      <w:r w:rsidRPr="00EC2FD8" w:rsidR="0032080D">
        <w:rPr>
          <w:rFonts w:ascii="Times New Roman" w:hAnsi="Times New Roman" w:cs="Times New Roman"/>
          <w:sz w:val="28"/>
          <w:szCs w:val="28"/>
        </w:rPr>
        <w:t xml:space="preserve"> порядка</w:t>
      </w:r>
      <w:r w:rsidRPr="00EC2FD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555 млрд тенге посредством кредитования и лизинга. Благодаря финансовой поддержке АО </w:t>
      </w:r>
      <w:r w:rsidRPr="00EC2FD8">
        <w:rPr>
          <w:rFonts w:ascii="Times New Roman" w:hAnsi="Times New Roman" w:cs="Times New Roman"/>
          <w:sz w:val="28"/>
          <w:szCs w:val="28"/>
        </w:rPr>
        <w:t>«Аграрная кредитная корпорация»</w:t>
      </w:r>
      <w:r w:rsidRPr="00EC2FD8">
        <w:rPr>
          <w:rFonts w:ascii="Times New Roman" w:hAnsi="Times New Roman" w:cs="Times New Roman"/>
          <w:sz w:val="28"/>
          <w:szCs w:val="28"/>
        </w:rPr>
        <w:br/>
      </w:r>
      <w:r w:rsidRPr="00EC2FD8" w:rsidR="001239A8">
        <w:rPr>
          <w:rFonts w:ascii="Times New Roman" w:hAnsi="Times New Roman" w:cs="Times New Roman"/>
          <w:i/>
          <w:sz w:val="24"/>
          <w:szCs w:val="28"/>
        </w:rPr>
        <w:t>(далее – АКК)</w:t>
      </w:r>
      <w:r w:rsidRPr="00EC2FD8" w:rsidR="0032080D">
        <w:rPr>
          <w:rFonts w:ascii="Times New Roman" w:hAnsi="Times New Roman" w:cs="Times New Roman"/>
          <w:sz w:val="28"/>
          <w:szCs w:val="28"/>
        </w:rPr>
        <w:t xml:space="preserve"> и</w:t>
      </w:r>
      <w:r w:rsidRPr="00EC2FD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1239A8">
        <w:rPr>
          <w:rFonts w:ascii="Times New Roman" w:hAnsi="Times New Roman" w:cs="Times New Roman"/>
          <w:sz w:val="28"/>
          <w:szCs w:val="28"/>
        </w:rPr>
        <w:t>АО «</w:t>
      </w:r>
      <w:r w:rsidRPr="00EC2FD8" w:rsidR="001239A8">
        <w:rPr>
          <w:rFonts w:ascii="Times New Roman" w:hAnsi="Times New Roman" w:cs="Times New Roman"/>
          <w:sz w:val="28"/>
          <w:szCs w:val="28"/>
        </w:rPr>
        <w:t>КазАгроФинанс</w:t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» </w:t>
      </w:r>
      <w:r w:rsidRPr="00EC2FD8" w:rsidR="001239A8">
        <w:rPr>
          <w:rFonts w:ascii="Times New Roman" w:hAnsi="Times New Roman" w:cs="Times New Roman"/>
          <w:i/>
          <w:sz w:val="24"/>
          <w:szCs w:val="28"/>
        </w:rPr>
        <w:t>(далее – КАФ)</w:t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4B6A9E">
        <w:rPr>
          <w:rFonts w:ascii="Times New Roman" w:hAnsi="Times New Roman" w:cs="Times New Roman"/>
          <w:sz w:val="28"/>
          <w:szCs w:val="28"/>
        </w:rPr>
        <w:t>обеспечено</w:t>
      </w:r>
      <w:r w:rsidRPr="00EC2FD8">
        <w:rPr>
          <w:rFonts w:ascii="Times New Roman" w:hAnsi="Times New Roman" w:cs="Times New Roman"/>
          <w:sz w:val="28"/>
          <w:szCs w:val="28"/>
        </w:rPr>
        <w:t xml:space="preserve"> занятостью более</w:t>
      </w:r>
      <w:r w:rsidRPr="00EC2FD8">
        <w:rPr>
          <w:rFonts w:ascii="Times New Roman" w:hAnsi="Times New Roman" w:cs="Times New Roman"/>
          <w:sz w:val="28"/>
          <w:szCs w:val="28"/>
        </w:rPr>
        <w:br/>
      </w:r>
      <w:r w:rsidRPr="00EC2FD8" w:rsidR="001239A8">
        <w:rPr>
          <w:rFonts w:ascii="Times New Roman" w:hAnsi="Times New Roman" w:cs="Times New Roman"/>
          <w:sz w:val="28"/>
          <w:szCs w:val="28"/>
        </w:rPr>
        <w:t xml:space="preserve">28 тыс. человек, создано свыше 2,7 тыс. новых рабочих мест. </w:t>
      </w:r>
    </w:p>
    <w:p w:rsidR="00E738EE" w:rsidRPr="00EC2FD8" w:rsidP="00E738EE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Вместе с тем, приняты меры по значительному увеличению объемов финансирования весенних полевых </w:t>
      </w:r>
      <w:r w:rsidRPr="00EC2FD8" w:rsidR="004B6A9E">
        <w:rPr>
          <w:rFonts w:ascii="Times New Roman" w:hAnsi="Times New Roman" w:cs="Times New Roman"/>
          <w:sz w:val="28"/>
          <w:szCs w:val="28"/>
        </w:rPr>
        <w:t xml:space="preserve">и уборочных </w:t>
      </w:r>
      <w:r w:rsidRPr="00EC2FD8"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EC2FD8">
        <w:rPr>
          <w:rFonts w:ascii="Times New Roman" w:hAnsi="Times New Roman" w:cs="Times New Roman"/>
          <w:i/>
          <w:sz w:val="24"/>
          <w:szCs w:val="28"/>
        </w:rPr>
        <w:t xml:space="preserve">(далее </w:t>
      </w:r>
      <w:r w:rsidRPr="00EC2FD8" w:rsidR="0032080D">
        <w:rPr>
          <w:rFonts w:ascii="Times New Roman" w:hAnsi="Times New Roman" w:cs="Times New Roman"/>
          <w:i/>
          <w:sz w:val="24"/>
          <w:szCs w:val="28"/>
        </w:rPr>
        <w:t xml:space="preserve">– </w:t>
      </w:r>
      <w:r w:rsidRPr="00EC2FD8" w:rsidR="0009503C">
        <w:rPr>
          <w:rFonts w:ascii="Times New Roman" w:hAnsi="Times New Roman" w:cs="Times New Roman"/>
          <w:bCs/>
          <w:i/>
          <w:sz w:val="24"/>
          <w:szCs w:val="28"/>
        </w:rPr>
        <w:t>ВП</w:t>
      </w:r>
      <w:r w:rsidRPr="00EC2FD8" w:rsidR="004B6A9E">
        <w:rPr>
          <w:rFonts w:ascii="Times New Roman" w:hAnsi="Times New Roman" w:cs="Times New Roman"/>
          <w:bCs/>
          <w:i/>
          <w:sz w:val="24"/>
          <w:szCs w:val="28"/>
        </w:rPr>
        <w:t>иУ</w:t>
      </w:r>
      <w:r w:rsidRPr="00EC2FD8">
        <w:rPr>
          <w:rFonts w:ascii="Times New Roman" w:hAnsi="Times New Roman" w:cs="Times New Roman"/>
          <w:bCs/>
          <w:i/>
          <w:sz w:val="24"/>
          <w:szCs w:val="28"/>
        </w:rPr>
        <w:t>Р</w:t>
      </w:r>
      <w:r w:rsidRPr="00EC2FD8">
        <w:rPr>
          <w:rFonts w:ascii="Times New Roman" w:hAnsi="Times New Roman" w:cs="Times New Roman"/>
          <w:bCs/>
          <w:i/>
          <w:sz w:val="24"/>
          <w:szCs w:val="28"/>
        </w:rPr>
        <w:t>)</w:t>
      </w:r>
      <w:r w:rsidRPr="00EC2FD8" w:rsidR="000B2F4D">
        <w:rPr>
          <w:rFonts w:ascii="Times New Roman" w:hAnsi="Times New Roman" w:cs="Times New Roman"/>
          <w:bCs/>
          <w:sz w:val="28"/>
          <w:szCs w:val="28"/>
        </w:rPr>
        <w:br/>
      </w:r>
      <w:r w:rsidRPr="00EC2FD8" w:rsidR="0046657F">
        <w:rPr>
          <w:rFonts w:ascii="Times New Roman" w:hAnsi="Times New Roman" w:cs="Times New Roman"/>
          <w:bCs/>
          <w:sz w:val="28"/>
          <w:szCs w:val="28"/>
        </w:rPr>
        <w:t>в 2024 году</w:t>
      </w:r>
      <w:r w:rsidRPr="00EC2FD8">
        <w:rPr>
          <w:rFonts w:ascii="Times New Roman" w:hAnsi="Times New Roman" w:cs="Times New Roman"/>
          <w:sz w:val="28"/>
          <w:szCs w:val="28"/>
        </w:rPr>
        <w:t xml:space="preserve">. Холдингом проведена работа по привлечению </w:t>
      </w:r>
      <w:r w:rsidRPr="00EC2FD8" w:rsidR="004B6A9E">
        <w:rPr>
          <w:rFonts w:ascii="Times New Roman" w:hAnsi="Times New Roman" w:cs="Times New Roman"/>
          <w:sz w:val="28"/>
          <w:szCs w:val="28"/>
        </w:rPr>
        <w:t xml:space="preserve">дополнительно </w:t>
      </w:r>
      <w:r w:rsidRPr="00EC2FD8">
        <w:rPr>
          <w:rFonts w:ascii="Times New Roman" w:hAnsi="Times New Roman" w:cs="Times New Roman"/>
          <w:sz w:val="28"/>
          <w:szCs w:val="28"/>
        </w:rPr>
        <w:t>из в</w:t>
      </w:r>
      <w:r w:rsidRPr="00EC2FD8" w:rsidR="0032080D">
        <w:rPr>
          <w:rFonts w:ascii="Times New Roman" w:hAnsi="Times New Roman" w:cs="Times New Roman"/>
          <w:sz w:val="28"/>
          <w:szCs w:val="28"/>
        </w:rPr>
        <w:t>небюджетных источников 300 млрд</w:t>
      </w:r>
      <w:r w:rsidRPr="00EC2FD8">
        <w:rPr>
          <w:rFonts w:ascii="Times New Roman" w:hAnsi="Times New Roman" w:cs="Times New Roman"/>
          <w:sz w:val="28"/>
          <w:szCs w:val="28"/>
        </w:rPr>
        <w:t xml:space="preserve"> тенге для финансирования АКК на реализацию программы «Кен дала 2».</w:t>
      </w:r>
    </w:p>
    <w:p w:rsidR="00E738EE" w:rsidRPr="00EC2FD8" w:rsidP="00E73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В рамках данной программы продолжено льготное кредитование</w:t>
      </w:r>
      <w:r w:rsidRPr="00EC2FD8" w:rsidR="00FC06C4">
        <w:rPr>
          <w:rFonts w:ascii="Times New Roman" w:hAnsi="Times New Roman" w:cs="Times New Roman"/>
          <w:sz w:val="28"/>
          <w:szCs w:val="28"/>
        </w:rPr>
        <w:t xml:space="preserve"> аграриев</w:t>
      </w:r>
      <w:r w:rsidRPr="00EC2FD8">
        <w:rPr>
          <w:rFonts w:ascii="Times New Roman" w:hAnsi="Times New Roman" w:cs="Times New Roman"/>
          <w:sz w:val="28"/>
          <w:szCs w:val="28"/>
        </w:rPr>
        <w:t xml:space="preserve"> по ставке 5% годовых. При этом важным отличием стала возможность получи</w:t>
      </w:r>
      <w:r w:rsidRPr="00EC2FD8" w:rsidR="004B6A9E">
        <w:rPr>
          <w:rFonts w:ascii="Times New Roman" w:hAnsi="Times New Roman" w:cs="Times New Roman"/>
          <w:sz w:val="28"/>
          <w:szCs w:val="28"/>
        </w:rPr>
        <w:t>ть финансирование при недостаточности</w:t>
      </w:r>
      <w:r w:rsidRPr="00EC2FD8">
        <w:rPr>
          <w:rFonts w:ascii="Times New Roman" w:hAnsi="Times New Roman" w:cs="Times New Roman"/>
          <w:sz w:val="28"/>
          <w:szCs w:val="28"/>
        </w:rPr>
        <w:t xml:space="preserve"> залогового обеспечения посредством гарантии АО «Фонд развития предпринимательства «Даму», составляющую 85% от суммы кредита. </w:t>
      </w:r>
    </w:p>
    <w:p w:rsidR="00E738EE" w:rsidRPr="00EC2FD8" w:rsidP="00E738EE">
      <w:pPr>
        <w:widowControl w:val="0"/>
        <w:tabs>
          <w:tab w:val="num" w:pos="0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В целом, </w:t>
      </w:r>
      <w:r w:rsidRPr="00EC2FD8">
        <w:rPr>
          <w:rFonts w:ascii="Times New Roman" w:hAnsi="Times New Roman" w:cs="Times New Roman"/>
          <w:bCs/>
          <w:sz w:val="28"/>
          <w:szCs w:val="28"/>
        </w:rPr>
        <w:t>общий объ</w:t>
      </w:r>
      <w:r w:rsidRPr="00EC2FD8" w:rsidR="0009503C">
        <w:rPr>
          <w:rFonts w:ascii="Times New Roman" w:hAnsi="Times New Roman" w:cs="Times New Roman"/>
          <w:bCs/>
          <w:sz w:val="28"/>
          <w:szCs w:val="28"/>
        </w:rPr>
        <w:t xml:space="preserve">ем льготного финансирования </w:t>
      </w:r>
      <w:r w:rsidRPr="00EC2FD8" w:rsidR="0009503C">
        <w:rPr>
          <w:rFonts w:ascii="Times New Roman" w:hAnsi="Times New Roman" w:cs="Times New Roman"/>
          <w:bCs/>
          <w:sz w:val="28"/>
          <w:szCs w:val="28"/>
        </w:rPr>
        <w:t>ВП</w:t>
      </w:r>
      <w:r w:rsidRPr="00EC2FD8" w:rsidR="0032080D">
        <w:rPr>
          <w:rFonts w:ascii="Times New Roman" w:hAnsi="Times New Roman" w:cs="Times New Roman"/>
          <w:bCs/>
          <w:sz w:val="28"/>
          <w:szCs w:val="28"/>
        </w:rPr>
        <w:t>иУ</w:t>
      </w:r>
      <w:r w:rsidRPr="00EC2FD8">
        <w:rPr>
          <w:rFonts w:ascii="Times New Roman" w:hAnsi="Times New Roman" w:cs="Times New Roman"/>
          <w:bCs/>
          <w:sz w:val="28"/>
          <w:szCs w:val="28"/>
        </w:rPr>
        <w:t>Р</w:t>
      </w:r>
      <w:r w:rsidRPr="00EC2FD8">
        <w:rPr>
          <w:rFonts w:ascii="Times New Roman" w:hAnsi="Times New Roman" w:cs="Times New Roman"/>
          <w:bCs/>
          <w:sz w:val="28"/>
          <w:szCs w:val="28"/>
        </w:rPr>
        <w:t xml:space="preserve"> состав</w:t>
      </w:r>
      <w:r w:rsidRPr="00EC2FD8" w:rsidR="0032080D">
        <w:rPr>
          <w:rFonts w:ascii="Times New Roman" w:hAnsi="Times New Roman" w:cs="Times New Roman"/>
          <w:bCs/>
          <w:sz w:val="28"/>
          <w:szCs w:val="28"/>
        </w:rPr>
        <w:t>ит</w:t>
      </w:r>
      <w:r w:rsidRPr="00EC2FD8" w:rsidR="0032080D">
        <w:rPr>
          <w:rFonts w:ascii="Times New Roman" w:hAnsi="Times New Roman" w:cs="Times New Roman"/>
          <w:bCs/>
          <w:sz w:val="28"/>
          <w:szCs w:val="28"/>
        </w:rPr>
        <w:br/>
        <w:t>580 млрд</w:t>
      </w:r>
      <w:r w:rsidRPr="00EC2FD8">
        <w:rPr>
          <w:rFonts w:ascii="Times New Roman" w:hAnsi="Times New Roman" w:cs="Times New Roman"/>
          <w:bCs/>
          <w:sz w:val="28"/>
          <w:szCs w:val="28"/>
        </w:rPr>
        <w:t xml:space="preserve"> тенге, что </w:t>
      </w:r>
      <w:r w:rsidRPr="00EC2FD8" w:rsidR="0032080D">
        <w:rPr>
          <w:rFonts w:ascii="Times New Roman" w:hAnsi="Times New Roman" w:cs="Times New Roman"/>
          <w:bCs/>
          <w:sz w:val="28"/>
          <w:szCs w:val="28"/>
        </w:rPr>
        <w:t>позволит охватить порядка 9 млн</w:t>
      </w:r>
      <w:r w:rsidRPr="00EC2FD8">
        <w:rPr>
          <w:rFonts w:ascii="Times New Roman" w:hAnsi="Times New Roman" w:cs="Times New Roman"/>
          <w:bCs/>
          <w:sz w:val="28"/>
          <w:szCs w:val="28"/>
        </w:rPr>
        <w:t xml:space="preserve"> га или 38% посевов. </w:t>
      </w:r>
    </w:p>
    <w:p w:rsidR="00E738EE" w:rsidRPr="00EC2FD8" w:rsidP="00E738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Кроме того, Холдингом выделяютс</w:t>
      </w:r>
      <w:r w:rsidRPr="00EC2FD8" w:rsidR="00DA6D04">
        <w:rPr>
          <w:rFonts w:ascii="Times New Roman" w:hAnsi="Times New Roman" w:cs="Times New Roman"/>
          <w:sz w:val="28"/>
          <w:szCs w:val="28"/>
        </w:rPr>
        <w:t>я дополнительно</w:t>
      </w:r>
      <w:r w:rsidRPr="00EC2FD8">
        <w:rPr>
          <w:rFonts w:ascii="Times New Roman" w:hAnsi="Times New Roman" w:cs="Times New Roman"/>
          <w:sz w:val="28"/>
          <w:szCs w:val="28"/>
        </w:rPr>
        <w:t xml:space="preserve"> 100 млрд тенге КАФ для реализации новой программы лизинга сельскохозяйственной техник</w:t>
      </w:r>
      <w:r w:rsidRPr="00EC2FD8" w:rsidR="0032080D">
        <w:rPr>
          <w:rFonts w:ascii="Times New Roman" w:hAnsi="Times New Roman" w:cs="Times New Roman"/>
          <w:sz w:val="28"/>
          <w:szCs w:val="28"/>
        </w:rPr>
        <w:t>и отечественного производства и (</w:t>
      </w:r>
      <w:r w:rsidRPr="00EC2FD8">
        <w:rPr>
          <w:rFonts w:ascii="Times New Roman" w:hAnsi="Times New Roman" w:cs="Times New Roman"/>
          <w:sz w:val="28"/>
          <w:szCs w:val="28"/>
        </w:rPr>
        <w:t>или</w:t>
      </w:r>
      <w:r w:rsidRPr="00EC2FD8" w:rsidR="00750230">
        <w:rPr>
          <w:rFonts w:ascii="Times New Roman" w:hAnsi="Times New Roman" w:cs="Times New Roman"/>
          <w:sz w:val="28"/>
          <w:szCs w:val="28"/>
        </w:rPr>
        <w:t>)</w:t>
      </w:r>
      <w:r w:rsidRPr="00EC2FD8">
        <w:rPr>
          <w:rFonts w:ascii="Times New Roman" w:hAnsi="Times New Roman" w:cs="Times New Roman"/>
          <w:sz w:val="28"/>
          <w:szCs w:val="28"/>
        </w:rPr>
        <w:t xml:space="preserve"> сборки по льготной ставке 5% годовых на </w:t>
      </w:r>
      <w:r w:rsidRPr="00EC2FD8">
        <w:rPr>
          <w:rFonts w:ascii="Times New Roman" w:hAnsi="Times New Roman" w:cs="Times New Roman"/>
          <w:sz w:val="28"/>
          <w:szCs w:val="28"/>
        </w:rPr>
        <w:t xml:space="preserve">срок до 7 лет. Это позволит обеспечить аграриев современной техникой, что особенно актуально в преддверии уборочной кампании. </w:t>
      </w:r>
    </w:p>
    <w:p w:rsidR="00476F8C" w:rsidRPr="00EC2FD8" w:rsidP="00D767CE">
      <w:pPr>
        <w:pStyle w:val="xmsonormal"/>
        <w:spacing w:before="0" w:beforeAutospacing="0" w:after="0" w:afterAutospacing="0"/>
        <w:ind w:firstLine="708"/>
        <w:jc w:val="both"/>
        <w:rPr>
          <w:rFonts w:eastAsiaTheme="minorHAnsi"/>
          <w:b/>
          <w:i/>
          <w:sz w:val="28"/>
          <w:szCs w:val="28"/>
          <w:lang w:eastAsia="en-US"/>
        </w:rPr>
      </w:pPr>
    </w:p>
    <w:p w:rsidR="00F06D15" w:rsidRPr="00EC2FD8" w:rsidP="00D767CE">
      <w:pPr>
        <w:pStyle w:val="xmsonormal"/>
        <w:spacing w:before="0" w:beforeAutospacing="0" w:after="0" w:afterAutospacing="0"/>
        <w:ind w:firstLine="708"/>
        <w:jc w:val="both"/>
        <w:rPr>
          <w:rFonts w:eastAsiaTheme="minorHAnsi"/>
          <w:b/>
          <w:i/>
          <w:sz w:val="28"/>
          <w:szCs w:val="28"/>
          <w:lang w:eastAsia="en-US"/>
        </w:rPr>
      </w:pPr>
      <w:r w:rsidRPr="00EC2FD8">
        <w:rPr>
          <w:rFonts w:eastAsiaTheme="minorHAnsi"/>
          <w:b/>
          <w:i/>
          <w:sz w:val="28"/>
          <w:szCs w:val="28"/>
          <w:lang w:eastAsia="en-US"/>
        </w:rPr>
        <w:t>Касательно борьбы с</w:t>
      </w:r>
      <w:r w:rsidRPr="00EC2FD8" w:rsidR="008D4EE1">
        <w:rPr>
          <w:rFonts w:eastAsiaTheme="minorHAnsi"/>
          <w:b/>
          <w:i/>
          <w:sz w:val="28"/>
          <w:szCs w:val="28"/>
          <w:lang w:eastAsia="en-US"/>
        </w:rPr>
        <w:t xml:space="preserve"> нашествием саранчи</w:t>
      </w:r>
    </w:p>
    <w:p w:rsidR="00131924" w:rsidRPr="00EC2FD8" w:rsidP="001319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 сегодня</w:t>
      </w:r>
      <w:r w:rsidRPr="00EC2FD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Республике</w:t>
      </w:r>
      <w:r w:rsidRPr="00EC2FD8">
        <w:rPr>
          <w:rFonts w:ascii="Times New Roman" w:hAnsi="Times New Roman" w:cs="Times New Roman"/>
          <w:sz w:val="28"/>
          <w:szCs w:val="28"/>
        </w:rPr>
        <w:t xml:space="preserve"> Казахстан </w:t>
      </w:r>
      <w:r w:rsidRPr="00EC2FD8" w:rsidR="000B2F4D">
        <w:rPr>
          <w:rFonts w:ascii="Times New Roman" w:hAnsi="Times New Roman" w:cs="Times New Roman"/>
          <w:sz w:val="28"/>
          <w:szCs w:val="28"/>
        </w:rPr>
        <w:t>произошло</w:t>
      </w:r>
      <w:r w:rsidRPr="00EC2FD8">
        <w:rPr>
          <w:rFonts w:ascii="Times New Roman" w:hAnsi="Times New Roman" w:cs="Times New Roman"/>
          <w:sz w:val="28"/>
          <w:szCs w:val="28"/>
        </w:rPr>
        <w:t xml:space="preserve"> распространение </w:t>
      </w:r>
      <w:r w:rsidRPr="00EC2FD8" w:rsidR="000B2F4D">
        <w:rPr>
          <w:rFonts w:ascii="Times New Roman" w:hAnsi="Times New Roman" w:cs="Times New Roman"/>
          <w:sz w:val="28"/>
          <w:szCs w:val="28"/>
        </w:rPr>
        <w:t xml:space="preserve">стадных саранчовых на площади </w:t>
      </w:r>
      <w:r>
        <w:rPr>
          <w:rFonts w:ascii="Times New Roman" w:hAnsi="Times New Roman" w:cs="Times New Roman"/>
          <w:sz w:val="28"/>
          <w:szCs w:val="28"/>
        </w:rPr>
        <w:t>2,</w:t>
      </w:r>
      <w:r w:rsidR="000C0D23">
        <w:rPr>
          <w:rFonts w:ascii="Times New Roman" w:hAnsi="Times New Roman" w:cs="Times New Roman"/>
          <w:sz w:val="28"/>
          <w:szCs w:val="28"/>
          <w:lang w:val="kk-KZ"/>
        </w:rPr>
        <w:t>5</w:t>
      </w:r>
      <w:r w:rsidRPr="00EC2FD8">
        <w:rPr>
          <w:rFonts w:ascii="Times New Roman" w:hAnsi="Times New Roman" w:cs="Times New Roman"/>
          <w:sz w:val="28"/>
          <w:szCs w:val="28"/>
        </w:rPr>
        <w:t xml:space="preserve"> млн га. При этом, наибо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льшее распространение </w:t>
      </w:r>
      <w:r w:rsidRPr="00EC2FD8" w:rsidR="000B2F4D">
        <w:rPr>
          <w:rFonts w:ascii="Times New Roman" w:hAnsi="Times New Roman" w:cs="Times New Roman"/>
          <w:sz w:val="28"/>
          <w:szCs w:val="28"/>
        </w:rPr>
        <w:t>пришлось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0B2F4D">
        <w:rPr>
          <w:rFonts w:ascii="Times New Roman" w:hAnsi="Times New Roman" w:cs="Times New Roman"/>
          <w:sz w:val="28"/>
          <w:szCs w:val="28"/>
        </w:rPr>
        <w:t>на</w:t>
      </w:r>
      <w:r w:rsidRPr="00EC2FD8">
        <w:rPr>
          <w:rFonts w:ascii="Times New Roman" w:hAnsi="Times New Roman" w:cs="Times New Roman"/>
          <w:sz w:val="28"/>
          <w:szCs w:val="28"/>
        </w:rPr>
        <w:t xml:space="preserve"> Акт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юбинской </w:t>
      </w:r>
      <w:r w:rsidRPr="00EC2FD8" w:rsidR="00DA6D04">
        <w:rPr>
          <w:rFonts w:ascii="Times New Roman" w:hAnsi="Times New Roman" w:cs="Times New Roman"/>
          <w:i/>
          <w:sz w:val="24"/>
          <w:szCs w:val="28"/>
        </w:rPr>
        <w:t>(784,4 тыс. га (30,9%)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, </w:t>
      </w:r>
      <w:r w:rsidRPr="00EC2FD8">
        <w:rPr>
          <w:rFonts w:ascii="Times New Roman" w:hAnsi="Times New Roman" w:cs="Times New Roman"/>
          <w:sz w:val="28"/>
          <w:szCs w:val="28"/>
        </w:rPr>
        <w:t>Кост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анайской </w:t>
      </w:r>
      <w:r w:rsidRPr="00EC2FD8" w:rsidR="00DA6D04">
        <w:rPr>
          <w:rFonts w:ascii="Times New Roman" w:hAnsi="Times New Roman" w:cs="Times New Roman"/>
          <w:i/>
          <w:sz w:val="24"/>
          <w:szCs w:val="28"/>
        </w:rPr>
        <w:t>(775,6 тыс. га (30,5%)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 и </w:t>
      </w:r>
      <w:r w:rsidRPr="00EC2FD8">
        <w:rPr>
          <w:rFonts w:ascii="Times New Roman" w:hAnsi="Times New Roman" w:cs="Times New Roman"/>
          <w:sz w:val="28"/>
          <w:szCs w:val="28"/>
        </w:rPr>
        <w:t xml:space="preserve">Туркестанской </w:t>
      </w:r>
      <w:r w:rsidRPr="00EC2FD8">
        <w:rPr>
          <w:rFonts w:ascii="Times New Roman" w:hAnsi="Times New Roman" w:cs="Times New Roman"/>
          <w:i/>
          <w:sz w:val="24"/>
          <w:szCs w:val="28"/>
        </w:rPr>
        <w:t>(271,6 тыс. га (10,7%)</w:t>
      </w:r>
      <w:r w:rsidRPr="00EC2FD8" w:rsidR="00DA6D04">
        <w:rPr>
          <w:rFonts w:ascii="Times New Roman" w:hAnsi="Times New Roman" w:cs="Times New Roman"/>
          <w:sz w:val="28"/>
          <w:szCs w:val="28"/>
        </w:rPr>
        <w:t xml:space="preserve"> областях</w:t>
      </w:r>
      <w:r w:rsidRPr="00EC2FD8">
        <w:rPr>
          <w:rFonts w:ascii="Times New Roman" w:hAnsi="Times New Roman" w:cs="Times New Roman"/>
          <w:sz w:val="28"/>
          <w:szCs w:val="28"/>
        </w:rPr>
        <w:t>.</w:t>
      </w:r>
    </w:p>
    <w:p w:rsidR="00131924" w:rsidRPr="00EC2FD8" w:rsidP="001319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Для борьбы со стадными саранчовыми из республиканского бюджета выделено 4,2 млрд тенге и дополнительно из резерва Правительства РК </w:t>
      </w:r>
      <w:r w:rsidRPr="00EC2FD8" w:rsidR="00932E87">
        <w:rPr>
          <w:rFonts w:ascii="Times New Roman" w:hAnsi="Times New Roman" w:cs="Times New Roman"/>
          <w:sz w:val="28"/>
          <w:szCs w:val="28"/>
        </w:rPr>
        <w:br/>
      </w:r>
      <w:r w:rsidRPr="00EC2FD8">
        <w:rPr>
          <w:rFonts w:ascii="Times New Roman" w:hAnsi="Times New Roman" w:cs="Times New Roman"/>
          <w:sz w:val="28"/>
          <w:szCs w:val="28"/>
        </w:rPr>
        <w:t>3,9 млрд тенге.</w:t>
      </w:r>
    </w:p>
    <w:p w:rsidR="00131924" w:rsidRPr="00EC2FD8" w:rsidP="001319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На указанные средства своевременно закуплен необходимый объем препаратов.</w:t>
      </w:r>
    </w:p>
    <w:p w:rsidR="00131924" w:rsidRPr="00EC2FD8" w:rsidP="001319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В проведении химических обработок всего задействовано 427 единиц специальной опрыскивающей техники (289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наземных вентиляторных и штанговых опрыскивателя, 56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аэрозольных газогенераторов, 36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судов сверхлегкой авиации, 36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самолетов, 2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беспилотных ав</w:t>
      </w:r>
      <w:r w:rsidRPr="00EC2FD8" w:rsidR="00932E87">
        <w:rPr>
          <w:rFonts w:ascii="Times New Roman" w:hAnsi="Times New Roman" w:cs="Times New Roman"/>
          <w:sz w:val="28"/>
          <w:szCs w:val="28"/>
        </w:rPr>
        <w:t>иационных систем</w:t>
      </w:r>
      <w:r w:rsidRPr="00EC2FD8" w:rsidR="00932E87">
        <w:rPr>
          <w:rFonts w:ascii="Times New Roman" w:hAnsi="Times New Roman" w:cs="Times New Roman"/>
          <w:sz w:val="28"/>
          <w:szCs w:val="28"/>
        </w:rPr>
        <w:br/>
      </w:r>
      <w:r w:rsidRPr="00EC2FD8">
        <w:rPr>
          <w:rFonts w:ascii="Times New Roman" w:hAnsi="Times New Roman" w:cs="Times New Roman"/>
          <w:sz w:val="28"/>
          <w:szCs w:val="28"/>
        </w:rPr>
        <w:t xml:space="preserve">и 8 </w:t>
      </w:r>
      <w:r w:rsidRPr="00EC2FD8" w:rsidR="00750230">
        <w:rPr>
          <w:rFonts w:ascii="Times New Roman" w:hAnsi="Times New Roman" w:cs="Times New Roman"/>
          <w:sz w:val="28"/>
          <w:szCs w:val="28"/>
        </w:rPr>
        <w:t>–</w:t>
      </w:r>
      <w:r w:rsidRPr="00EC2FD8">
        <w:rPr>
          <w:rFonts w:ascii="Times New Roman" w:hAnsi="Times New Roman" w:cs="Times New Roman"/>
          <w:sz w:val="28"/>
          <w:szCs w:val="28"/>
        </w:rPr>
        <w:t xml:space="preserve"> ранцевых опрыскивателей).</w:t>
      </w:r>
    </w:p>
    <w:p w:rsidR="00BD4B6C" w:rsidRPr="00EC2FD8" w:rsidP="00BD4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По состоянию на 3 июля 2024 года на выявление очагов распространения стадных са</w:t>
      </w:r>
      <w:r w:rsidRPr="00EC2FD8" w:rsidR="000B2F4D">
        <w:rPr>
          <w:rFonts w:ascii="Times New Roman" w:hAnsi="Times New Roman" w:cs="Times New Roman"/>
          <w:sz w:val="28"/>
          <w:szCs w:val="28"/>
        </w:rPr>
        <w:t>ранчовых обследовано - </w:t>
      </w:r>
      <w:r w:rsidRPr="00EC2FD8" w:rsidR="00750230">
        <w:rPr>
          <w:rFonts w:ascii="Times New Roman" w:hAnsi="Times New Roman" w:cs="Times New Roman"/>
          <w:sz w:val="28"/>
          <w:szCs w:val="28"/>
        </w:rPr>
        <w:t>13,4 млн</w:t>
      </w:r>
      <w:r w:rsidRPr="00EC2FD8">
        <w:rPr>
          <w:rFonts w:ascii="Times New Roman" w:hAnsi="Times New Roman" w:cs="Times New Roman"/>
          <w:sz w:val="28"/>
          <w:szCs w:val="28"/>
        </w:rPr>
        <w:t xml:space="preserve"> га, площадь,</w:t>
      </w:r>
      <w:r w:rsidRPr="00EC2FD8" w:rsidR="000B2F4D">
        <w:rPr>
          <w:rFonts w:ascii="Times New Roman" w:hAnsi="Times New Roman" w:cs="Times New Roman"/>
          <w:sz w:val="28"/>
          <w:szCs w:val="28"/>
        </w:rPr>
        <w:t xml:space="preserve"> подлежащая</w:t>
      </w:r>
      <w:r w:rsidRPr="00EC2FD8" w:rsidR="000B2F4D">
        <w:rPr>
          <w:rFonts w:ascii="Times New Roman" w:hAnsi="Times New Roman" w:cs="Times New Roman"/>
          <w:sz w:val="28"/>
          <w:szCs w:val="28"/>
        </w:rPr>
        <w:br/>
        <w:t>к обработке составила</w:t>
      </w:r>
      <w:r w:rsidRPr="00EC2FD8" w:rsidR="00750230">
        <w:rPr>
          <w:rFonts w:ascii="Times New Roman" w:hAnsi="Times New Roman" w:cs="Times New Roman"/>
          <w:sz w:val="28"/>
          <w:szCs w:val="28"/>
        </w:rPr>
        <w:t xml:space="preserve"> 2,1 млн га, обработано</w:t>
      </w:r>
      <w:r w:rsidRPr="00EC2FD8" w:rsidR="00EC2FD8">
        <w:rPr>
          <w:rFonts w:ascii="Times New Roman" w:hAnsi="Times New Roman" w:cs="Times New Roman"/>
          <w:sz w:val="28"/>
          <w:szCs w:val="28"/>
        </w:rPr>
        <w:t> - </w:t>
      </w:r>
      <w:r w:rsidRPr="00EC2FD8" w:rsidR="00750230">
        <w:rPr>
          <w:rFonts w:ascii="Times New Roman" w:hAnsi="Times New Roman" w:cs="Times New Roman"/>
          <w:sz w:val="28"/>
          <w:szCs w:val="28"/>
        </w:rPr>
        <w:t>2,06 млн</w:t>
      </w:r>
      <w:r w:rsidRPr="00EC2FD8">
        <w:rPr>
          <w:rFonts w:ascii="Times New Roman" w:hAnsi="Times New Roman" w:cs="Times New Roman"/>
          <w:sz w:val="28"/>
          <w:szCs w:val="28"/>
        </w:rPr>
        <w:t xml:space="preserve"> га или 81,0% от прогнозируемого объема обработок.</w:t>
      </w:r>
    </w:p>
    <w:p w:rsidR="00BD4B6C" w:rsidRPr="00EC2FD8" w:rsidP="00BD4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В Актюбинской области обработано 559,47 тыс. га или 71,3% от прогнозируемого объема, в Костанайской области 505,14 тыс. га или 65,1%.</w:t>
      </w:r>
    </w:p>
    <w:p w:rsidR="00CE3232" w:rsidRPr="00EC2FD8" w:rsidP="00BD4B6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В целом з</w:t>
      </w:r>
      <w:r w:rsidRPr="00EC2FD8">
        <w:rPr>
          <w:rFonts w:ascii="Times New Roman" w:hAnsi="Times New Roman" w:cs="Times New Roman"/>
          <w:sz w:val="28"/>
          <w:szCs w:val="28"/>
        </w:rPr>
        <w:t xml:space="preserve">авершены химические обработки против </w:t>
      </w:r>
      <w:r w:rsidRPr="00EC2FD8">
        <w:rPr>
          <w:rFonts w:ascii="Times New Roman" w:hAnsi="Times New Roman" w:cs="Times New Roman"/>
          <w:sz w:val="28"/>
          <w:szCs w:val="28"/>
        </w:rPr>
        <w:t>мароккской</w:t>
      </w:r>
      <w:r w:rsidRPr="00EC2FD8">
        <w:rPr>
          <w:rFonts w:ascii="Times New Roman" w:hAnsi="Times New Roman" w:cs="Times New Roman"/>
          <w:sz w:val="28"/>
          <w:szCs w:val="28"/>
        </w:rPr>
        <w:t xml:space="preserve"> саранчи в </w:t>
      </w:r>
      <w:r w:rsidRPr="00EC2FD8">
        <w:rPr>
          <w:rFonts w:ascii="Times New Roman" w:hAnsi="Times New Roman" w:cs="Times New Roman"/>
          <w:sz w:val="28"/>
          <w:szCs w:val="28"/>
        </w:rPr>
        <w:t>Жамбылской</w:t>
      </w:r>
      <w:r w:rsidRPr="00EC2FD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C2FD8" w:rsidR="00932E87">
        <w:rPr>
          <w:rFonts w:ascii="Times New Roman" w:hAnsi="Times New Roman" w:cs="Times New Roman"/>
          <w:sz w:val="28"/>
          <w:szCs w:val="28"/>
        </w:rPr>
        <w:t>и Туркестанской областях</w:t>
      </w:r>
      <w:r w:rsidRPr="00EC2FD8">
        <w:rPr>
          <w:rFonts w:ascii="Times New Roman" w:hAnsi="Times New Roman" w:cs="Times New Roman"/>
          <w:sz w:val="28"/>
          <w:szCs w:val="28"/>
        </w:rPr>
        <w:t xml:space="preserve">, </w:t>
      </w:r>
      <w:r w:rsidRPr="00EC2FD8">
        <w:rPr>
          <w:rFonts w:ascii="Times New Roman" w:hAnsi="Times New Roman" w:cs="Times New Roman"/>
          <w:sz w:val="28"/>
          <w:szCs w:val="28"/>
        </w:rPr>
        <w:t>азиатской саранчи в Алматинской, Восточно-Казахстанской и Кызылординской об</w:t>
      </w:r>
      <w:r w:rsidRPr="00EC2FD8">
        <w:rPr>
          <w:rFonts w:ascii="Times New Roman" w:hAnsi="Times New Roman" w:cs="Times New Roman"/>
          <w:sz w:val="28"/>
          <w:szCs w:val="28"/>
        </w:rPr>
        <w:t xml:space="preserve">ластях, </w:t>
      </w:r>
      <w:r w:rsidRPr="00EC2FD8">
        <w:rPr>
          <w:rFonts w:ascii="Times New Roman" w:hAnsi="Times New Roman" w:cs="Times New Roman"/>
          <w:sz w:val="28"/>
          <w:szCs w:val="28"/>
        </w:rPr>
        <w:t>итальянского пруса в Абайской, Атырауской, Восточно-Казахстанской, Жетысуской, Западно-Казахстанской и Кызылординской областях.</w:t>
      </w:r>
    </w:p>
    <w:p w:rsidR="00CE3232" w:rsidRPr="00EC2FD8" w:rsidP="00D27DD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 xml:space="preserve">По </w:t>
      </w:r>
      <w:r w:rsidRPr="00EC2FD8">
        <w:rPr>
          <w:rFonts w:ascii="Times New Roman" w:hAnsi="Times New Roman" w:cs="Times New Roman"/>
          <w:sz w:val="28"/>
          <w:szCs w:val="28"/>
        </w:rPr>
        <w:t>не</w:t>
      </w:r>
      <w:r w:rsidRPr="00EC2FD8" w:rsidR="00EC2FD8">
        <w:rPr>
          <w:rFonts w:ascii="Times New Roman" w:hAnsi="Times New Roman" w:cs="Times New Roman"/>
          <w:sz w:val="28"/>
          <w:szCs w:val="28"/>
        </w:rPr>
        <w:t>стадным</w:t>
      </w:r>
      <w:r w:rsidRPr="00EC2FD8" w:rsidR="00EC2FD8">
        <w:rPr>
          <w:rFonts w:ascii="Times New Roman" w:hAnsi="Times New Roman" w:cs="Times New Roman"/>
          <w:sz w:val="28"/>
          <w:szCs w:val="28"/>
        </w:rPr>
        <w:t xml:space="preserve"> саранчовым обследовано</w:t>
      </w:r>
      <w:r w:rsidRPr="00EC2FD8">
        <w:rPr>
          <w:rFonts w:ascii="Times New Roman" w:hAnsi="Times New Roman" w:cs="Times New Roman"/>
          <w:sz w:val="28"/>
          <w:szCs w:val="28"/>
        </w:rPr>
        <w:t xml:space="preserve"> 1 211</w:t>
      </w:r>
      <w:r w:rsidR="00D27DD3">
        <w:rPr>
          <w:rFonts w:ascii="Times New Roman" w:hAnsi="Times New Roman" w:cs="Times New Roman"/>
          <w:sz w:val="28"/>
          <w:szCs w:val="28"/>
        </w:rPr>
        <w:t>,3 тыс. га, подлежит обработке</w:t>
      </w:r>
      <w:r w:rsidR="00D27DD3">
        <w:rPr>
          <w:rFonts w:ascii="Times New Roman" w:hAnsi="Times New Roman" w:cs="Times New Roman"/>
          <w:sz w:val="28"/>
          <w:szCs w:val="28"/>
          <w:lang w:val="kk-KZ"/>
        </w:rPr>
        <w:t> </w:t>
      </w:r>
      <w:r w:rsidR="00D27DD3">
        <w:rPr>
          <w:rFonts w:ascii="Times New Roman" w:hAnsi="Times New Roman" w:cs="Times New Roman"/>
          <w:sz w:val="28"/>
          <w:szCs w:val="28"/>
        </w:rPr>
        <w:t>-</w:t>
      </w:r>
      <w:r w:rsidR="00D27DD3">
        <w:rPr>
          <w:rFonts w:ascii="Times New Roman" w:hAnsi="Times New Roman" w:cs="Times New Roman"/>
          <w:sz w:val="28"/>
          <w:szCs w:val="28"/>
          <w:lang w:val="kk-KZ"/>
        </w:rPr>
        <w:t> </w:t>
      </w:r>
      <w:r w:rsidR="00D27DD3">
        <w:rPr>
          <w:rFonts w:ascii="Times New Roman" w:hAnsi="Times New Roman" w:cs="Times New Roman"/>
          <w:sz w:val="28"/>
          <w:szCs w:val="28"/>
        </w:rPr>
        <w:t>416,82 тыс. га, обработано</w:t>
      </w:r>
      <w:r w:rsidR="00D27DD3">
        <w:rPr>
          <w:rFonts w:ascii="Times New Roman" w:hAnsi="Times New Roman" w:cs="Times New Roman"/>
          <w:sz w:val="28"/>
          <w:szCs w:val="28"/>
          <w:lang w:val="kk-KZ"/>
        </w:rPr>
        <w:t> - </w:t>
      </w:r>
      <w:r w:rsidRPr="00EC2FD8">
        <w:rPr>
          <w:rFonts w:ascii="Times New Roman" w:hAnsi="Times New Roman" w:cs="Times New Roman"/>
          <w:sz w:val="28"/>
          <w:szCs w:val="28"/>
        </w:rPr>
        <w:t>416,1 тыс. га.</w:t>
      </w:r>
    </w:p>
    <w:p w:rsidR="00CE3232" w:rsidRPr="00EC2FD8" w:rsidP="00CE323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Для координации проведения защитных мероприятий против саранчовых вредителей и карантинных объектов регулярно (два раза в неделю) проводятся заседани</w:t>
      </w:r>
      <w:r w:rsidRPr="00EC2FD8" w:rsidR="00932E87">
        <w:rPr>
          <w:rFonts w:ascii="Times New Roman" w:hAnsi="Times New Roman" w:cs="Times New Roman"/>
          <w:sz w:val="28"/>
          <w:szCs w:val="28"/>
        </w:rPr>
        <w:t>я р</w:t>
      </w:r>
      <w:r w:rsidRPr="00EC2FD8">
        <w:rPr>
          <w:rFonts w:ascii="Times New Roman" w:hAnsi="Times New Roman" w:cs="Times New Roman"/>
          <w:sz w:val="28"/>
          <w:szCs w:val="28"/>
        </w:rPr>
        <w:t>еспубликанского оперативн</w:t>
      </w:r>
      <w:r w:rsidRPr="00EC2FD8" w:rsidR="00932E87">
        <w:rPr>
          <w:rFonts w:ascii="Times New Roman" w:hAnsi="Times New Roman" w:cs="Times New Roman"/>
          <w:sz w:val="28"/>
          <w:szCs w:val="28"/>
        </w:rPr>
        <w:t>ого штаба из числа руководства м</w:t>
      </w:r>
      <w:r w:rsidRPr="00EC2FD8">
        <w:rPr>
          <w:rFonts w:ascii="Times New Roman" w:hAnsi="Times New Roman" w:cs="Times New Roman"/>
          <w:sz w:val="28"/>
          <w:szCs w:val="28"/>
        </w:rPr>
        <w:t xml:space="preserve">инистерств сельского хозяйства, </w:t>
      </w:r>
      <w:r w:rsidRPr="00EC2FD8" w:rsidR="00932E87">
        <w:rPr>
          <w:rFonts w:ascii="Times New Roman" w:hAnsi="Times New Roman" w:cs="Times New Roman"/>
          <w:sz w:val="28"/>
          <w:szCs w:val="28"/>
        </w:rPr>
        <w:t>ф</w:t>
      </w:r>
      <w:r w:rsidRPr="00EC2FD8">
        <w:rPr>
          <w:rFonts w:ascii="Times New Roman" w:hAnsi="Times New Roman" w:cs="Times New Roman"/>
          <w:sz w:val="28"/>
          <w:szCs w:val="28"/>
        </w:rPr>
        <w:t xml:space="preserve">инансов и акиматов </w:t>
      </w:r>
      <w:r w:rsidRPr="00EC2FD8" w:rsidR="00EC2FD8">
        <w:rPr>
          <w:rFonts w:ascii="Times New Roman" w:hAnsi="Times New Roman" w:cs="Times New Roman"/>
          <w:sz w:val="28"/>
          <w:szCs w:val="28"/>
        </w:rPr>
        <w:t>областей.</w:t>
      </w:r>
    </w:p>
    <w:p w:rsidR="00131924" w:rsidRPr="00EC2FD8" w:rsidP="001319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FD8">
        <w:rPr>
          <w:rFonts w:ascii="Times New Roman" w:hAnsi="Times New Roman" w:cs="Times New Roman"/>
          <w:sz w:val="28"/>
          <w:szCs w:val="28"/>
        </w:rPr>
        <w:t>Постоянно отслеживается ситуация с саранчовыми на приграничных территориях</w:t>
      </w:r>
      <w:r w:rsidRPr="00EC2FD8" w:rsidR="00932E87">
        <w:rPr>
          <w:rFonts w:ascii="Times New Roman" w:hAnsi="Times New Roman" w:cs="Times New Roman"/>
          <w:sz w:val="28"/>
          <w:szCs w:val="28"/>
        </w:rPr>
        <w:t xml:space="preserve"> с Казахстаном</w:t>
      </w:r>
      <w:r w:rsidRPr="00EC2FD8">
        <w:rPr>
          <w:rFonts w:ascii="Times New Roman" w:hAnsi="Times New Roman" w:cs="Times New Roman"/>
          <w:sz w:val="28"/>
          <w:szCs w:val="28"/>
        </w:rPr>
        <w:t>. В целях недопущения миграции саранчовых на сопредельные территории составляются планы совместных мониторинговых работ с соседними государствами. Проведены совместные обследования с специалистами</w:t>
      </w:r>
      <w:r w:rsidRPr="00EC2FD8" w:rsidR="008D4EE1">
        <w:rPr>
          <w:rFonts w:ascii="Times New Roman" w:hAnsi="Times New Roman" w:cs="Times New Roman"/>
          <w:sz w:val="28"/>
          <w:szCs w:val="28"/>
        </w:rPr>
        <w:t xml:space="preserve"> из Республики Узбекистан, а также</w:t>
      </w:r>
      <w:r w:rsidRPr="00EC2FD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8D4EE1">
        <w:rPr>
          <w:rFonts w:ascii="Times New Roman" w:hAnsi="Times New Roman" w:cs="Times New Roman"/>
          <w:sz w:val="28"/>
          <w:szCs w:val="28"/>
        </w:rPr>
        <w:t>п</w:t>
      </w:r>
      <w:r w:rsidRPr="00EC2FD8">
        <w:rPr>
          <w:rFonts w:ascii="Times New Roman" w:hAnsi="Times New Roman" w:cs="Times New Roman"/>
          <w:sz w:val="28"/>
          <w:szCs w:val="28"/>
        </w:rPr>
        <w:t>ровод</w:t>
      </w:r>
      <w:r w:rsidRPr="00EC2FD8" w:rsidR="008D4EE1">
        <w:rPr>
          <w:rFonts w:ascii="Times New Roman" w:hAnsi="Times New Roman" w:cs="Times New Roman"/>
          <w:sz w:val="28"/>
          <w:szCs w:val="28"/>
        </w:rPr>
        <w:t>ятся совместные обследования с р</w:t>
      </w:r>
      <w:r w:rsidRPr="00EC2FD8" w:rsidR="00932E87">
        <w:rPr>
          <w:rFonts w:ascii="Times New Roman" w:hAnsi="Times New Roman" w:cs="Times New Roman"/>
          <w:sz w:val="28"/>
          <w:szCs w:val="28"/>
        </w:rPr>
        <w:t>оссийской</w:t>
      </w:r>
      <w:r w:rsidRPr="00EC2FD8">
        <w:rPr>
          <w:rFonts w:ascii="Times New Roman" w:hAnsi="Times New Roman" w:cs="Times New Roman"/>
          <w:sz w:val="28"/>
          <w:szCs w:val="28"/>
        </w:rPr>
        <w:t xml:space="preserve"> </w:t>
      </w:r>
      <w:r w:rsidRPr="00EC2FD8" w:rsidR="004B6A9E">
        <w:rPr>
          <w:rFonts w:ascii="Times New Roman" w:hAnsi="Times New Roman" w:cs="Times New Roman"/>
          <w:sz w:val="28"/>
          <w:szCs w:val="28"/>
        </w:rPr>
        <w:t>стороной</w:t>
      </w:r>
      <w:r w:rsidRPr="00EC2FD8">
        <w:rPr>
          <w:rFonts w:ascii="Times New Roman" w:hAnsi="Times New Roman" w:cs="Times New Roman"/>
          <w:sz w:val="28"/>
          <w:szCs w:val="28"/>
        </w:rPr>
        <w:t>.</w:t>
      </w:r>
    </w:p>
    <w:p w:rsidR="008C163D" w:rsidRPr="00EC2FD8" w:rsidP="0030589C">
      <w:pPr>
        <w:pStyle w:val="NoSpacing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932E87" w:rsidRPr="00EC2FD8" w:rsidP="0030589C">
      <w:pPr>
        <w:pStyle w:val="NoSpacing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C2EF3" w:rsidRPr="00EC2FD8" w:rsidP="00932E87">
      <w:pPr>
        <w:spacing w:after="0" w:line="240" w:lineRule="auto"/>
        <w:ind w:left="7513" w:firstLine="6"/>
        <w:jc w:val="center"/>
        <w:rPr>
          <w:sz w:val="10"/>
        </w:rPr>
      </w:pP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С. </w:t>
      </w:r>
      <w:r w:rsidRPr="00EC2F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Жумангарин</w:t>
      </w:r>
    </w:p>
    <w:p w:rsidR="005A6888" w:rsidRPr="00EC2FD8" w:rsidP="005A6888">
      <w:pPr>
        <w:spacing w:after="0" w:line="240" w:lineRule="auto"/>
        <w:rPr>
          <w:rFonts w:ascii="Times New Roman" w:hAnsi="Times New Roman" w:cs="Times New Roman"/>
          <w:i/>
          <w:sz w:val="24"/>
        </w:rPr>
      </w:pPr>
      <w:r w:rsidRPr="00EC2FD8">
        <w:rPr>
          <w:rFonts w:ascii="Times New Roman" w:hAnsi="Times New Roman" w:cs="Times New Roman"/>
          <w:i/>
          <w:sz w:val="24"/>
        </w:rPr>
        <w:t>исп.: Мейрманов Д.</w:t>
      </w:r>
    </w:p>
    <w:p w:rsidR="005A6888" w:rsidRPr="00EC2FD8" w:rsidP="005A6888">
      <w:pPr>
        <w:spacing w:after="0" w:line="240" w:lineRule="auto"/>
        <w:rPr>
          <w:rFonts w:ascii="Times New Roman" w:hAnsi="Times New Roman" w:cs="Times New Roman"/>
          <w:i/>
          <w:sz w:val="24"/>
        </w:rPr>
      </w:pPr>
      <w:r w:rsidRPr="00EC2FD8">
        <w:rPr>
          <w:rFonts w:ascii="Times New Roman" w:hAnsi="Times New Roman" w:cs="Times New Roman"/>
          <w:i/>
          <w:sz w:val="24"/>
        </w:rPr>
        <w:t>тел.: 74-53-40</w:t>
      </w:r>
    </w:p>
    <w:sectPr w:rsidSect="00446834">
      <w:headerReference w:type="default" r:id="rId4"/>
      <w:headerReference w:type="first" r:id="rId5"/>
      <w:footerReference w:type="first" r:id="rId6"/>
      <w:pgSz w:w="11906" w:h="16838"/>
      <w:pgMar w:top="745" w:right="851" w:bottom="567" w:left="1418" w:header="42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5A15">
    <w:pPr>
      <w:pStyle w:val="Footer"/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1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4C5A15" w:rsidRPr="004C5A15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10.07.2024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4C5A15" w:rsidRPr="004C5A15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10.07.2024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rPr>
        <w:rFonts w:ascii="Times New Roman" w:hAnsi="Times New Roman" w:cs="Times New Roman"/>
      </w:rPr>
      <w:id w:val="158655229"/>
      <w:docPartObj>
        <w:docPartGallery w:val="Page Numbers (Top of Page)"/>
        <w:docPartUnique/>
      </w:docPartObj>
    </w:sdtPr>
    <w:sdtContent>
      <w:p w:rsidR="001E37DA" w:rsidRPr="005A6888">
        <w:pPr>
          <w:pStyle w:val="Header"/>
          <w:jc w:val="center"/>
          <w:rPr>
            <w:rFonts w:ascii="Times New Roman" w:hAnsi="Times New Roman" w:cs="Times New Roman"/>
          </w:rPr>
        </w:pPr>
        <w:r w:rsidRPr="005A6888">
          <w:rPr>
            <w:rFonts w:ascii="Times New Roman" w:hAnsi="Times New Roman" w:cs="Times New Roman"/>
          </w:rPr>
          <w:fldChar w:fldCharType="begin"/>
        </w:r>
        <w:r w:rsidRPr="005A6888">
          <w:rPr>
            <w:rFonts w:ascii="Times New Roman" w:hAnsi="Times New Roman" w:cs="Times New Roman"/>
          </w:rPr>
          <w:instrText>PAGE   \* MERGEFORMAT</w:instrText>
        </w:r>
        <w:r w:rsidRPr="005A6888">
          <w:rPr>
            <w:rFonts w:ascii="Times New Roman" w:hAnsi="Times New Roman" w:cs="Times New Roman"/>
          </w:rPr>
          <w:fldChar w:fldCharType="separate"/>
        </w:r>
        <w:r w:rsidR="002E2946">
          <w:rPr>
            <w:rFonts w:ascii="Times New Roman" w:hAnsi="Times New Roman" w:cs="Times New Roman"/>
            <w:noProof/>
          </w:rPr>
          <w:t>2</w:t>
        </w:r>
        <w:r w:rsidRPr="005A6888">
          <w:rPr>
            <w:rFonts w:ascii="Times New Roman" w:hAnsi="Times New Roman" w:cs="Times New Roman"/>
          </w:rPr>
          <w:fldChar w:fldCharType="end"/>
        </w:r>
      </w:p>
    </w:sdtContent>
  </w:sdt>
  <w:p w:rsidR="001E37D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834">
    <w:pPr>
      <w:pStyle w:val="Header"/>
    </w:pPr>
    <w:r>
      <w:rPr>
        <w:noProof/>
        <w:lang w:eastAsia="ru-RU"/>
      </w:rPr>
      <w:drawing>
        <wp:inline distT="0" distB="0" distL="0" distR="0">
          <wp:extent cx="6119495" cy="1790852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1790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en-US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38pt;z-index:251658240">
          <v:fill r:id="rId2" o:title=""/>
          <v:stroke r:id="rId2" o:title=""/>
          <v:shadow color="#868686"/>
          <v:textpath style="font-family:&quot;Times New Roman&quot;;font-size:8pt;v-text-kern:t" trim="t" fitpath="t" string="№ исх: 21-07/3004 дз   от: 09.07.202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C2EF3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a"/>
    <w:uiPriority w:val="1"/>
    <w:qFormat/>
    <w:rsid w:val="007C2E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">
    <w:name w:val="Без интервала Знак"/>
    <w:link w:val="NoSpacing"/>
    <w:uiPriority w:val="1"/>
    <w:locked/>
    <w:rsid w:val="007C2EF3"/>
    <w:rPr>
      <w:rFonts w:ascii="Calibri" w:eastAsia="Times New Roman" w:hAnsi="Calibri" w:cs="Times New Roman"/>
      <w:lang w:eastAsia="ru-RU"/>
    </w:rPr>
  </w:style>
  <w:style w:type="paragraph" w:customStyle="1" w:styleId="xmsonormal">
    <w:name w:val="x_msonormal"/>
    <w:basedOn w:val="Normal"/>
    <w:rsid w:val="00D767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xmarkedcontent">
    <w:name w:val="x_markedcontent"/>
    <w:basedOn w:val="DefaultParagraphFont"/>
    <w:rsid w:val="00D767CE"/>
  </w:style>
  <w:style w:type="paragraph" w:styleId="Header">
    <w:name w:val="header"/>
    <w:basedOn w:val="Normal"/>
    <w:link w:val="a0"/>
    <w:uiPriority w:val="99"/>
    <w:unhideWhenUsed/>
    <w:rsid w:val="001E3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1E37DA"/>
  </w:style>
  <w:style w:type="paragraph" w:styleId="Footer">
    <w:name w:val="footer"/>
    <w:basedOn w:val="Normal"/>
    <w:link w:val="a1"/>
    <w:uiPriority w:val="99"/>
    <w:unhideWhenUsed/>
    <w:rsid w:val="001E37D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1E37DA"/>
  </w:style>
  <w:style w:type="paragraph" w:customStyle="1" w:styleId="docdata">
    <w:name w:val="docdata"/>
    <w:aliases w:val="2349,bqiaagaaeyqcaaagiaiaaaoucaaabaiiaaaaaaaaaaaaaaaaaaaaaaaaaaaaaaaaaaaaaaaaaaaaaaaaaaaaaaaaaaaaaaaaaaaaaaaaaaaaaaaaaaaaaaaaaaaaaaaaaaaaaaaaaaaaaaaaaaaaaaaaaaaaaaaaaaaaaaaaaaaaaaaaaaaaaaaaaaaaaaaaaaaaaaaaaaaaaaaaaaaaaaaaaaaaaaaaaaaaaaaa,docy,v5"/>
    <w:basedOn w:val="Normal"/>
    <w:rsid w:val="00947A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76">
    <w:name w:val="1176"/>
    <w:aliases w:val="bqiaagaaeyqcaaagiaiaaap/awaabq0eaaaaaaaaaaaaaaaaaaaaaaaaaaaaaaaaaaaaaaaaaaaaaaaaaaaaaaaaaaaaaaaaaaaaaaaaaaaaaaaaaaaaaaaaaaaaaaaaaaaaaaaaaaaaaaaaaaaaaaaaaaaaaaaaaaaaaaaaaaaaaaaaaaaaaaaaaaaaaaaaaaaaaaaaaaaaaaaaaaaaaaaaaaaaaaaaaaaaaaaa"/>
    <w:basedOn w:val="DefaultParagraphFont"/>
    <w:rsid w:val="00947AAD"/>
  </w:style>
  <w:style w:type="character" w:customStyle="1" w:styleId="1270">
    <w:name w:val="1270"/>
    <w:aliases w:val="bqiaagaaeyqcaaagiaiaaandbaaabwseaaaaaaaaaaaaaaaaaaaaaaaaaaaaaaaaaaaaaaaaaaaaaaaaaaaaaaaaaaaaaaaaaaaaaaaaaaaaaaaaaaaaaaaaaaaaaaaaaaaaaaaaaaaaaaaaaaaaaaaaaaaaaaaaaaaaaaaaaaaaaaaaaaaaaaaaaaaaaaaaaaaaaaaaaaaaaaaaaaaaaaaaaaaaaaaaaaaaaaaa"/>
    <w:basedOn w:val="DefaultParagraphFont"/>
    <w:rsid w:val="0032079D"/>
  </w:style>
  <w:style w:type="paragraph" w:styleId="BalloonText">
    <w:name w:val="Balloon Text"/>
    <w:basedOn w:val="Normal"/>
    <w:link w:val="a2"/>
    <w:uiPriority w:val="99"/>
    <w:semiHidden/>
    <w:unhideWhenUsed/>
    <w:rsid w:val="00476F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2">
    <w:name w:val="Текст выноски Знак"/>
    <w:basedOn w:val="DefaultParagraphFont"/>
    <w:link w:val="BalloonText"/>
    <w:uiPriority w:val="99"/>
    <w:semiHidden/>
    <w:rsid w:val="00476F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header2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png" /><Relationship Id="rId2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637</Words>
  <Characters>3633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3</cp:revision>
</cp:coreProperties>
</file>