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233A20" w:rsidRPr="00144C4E" w:rsidP="008813B4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8"/>
        </w:rPr>
      </w:pPr>
    </w:p>
    <w:p w:rsidR="00D220CF" w:rsidRPr="00144C4E" w:rsidP="008813B4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8"/>
        </w:rPr>
      </w:pPr>
    </w:p>
    <w:p w:rsidR="00144C4E" w:rsidRPr="00144C4E" w:rsidP="000D306F">
      <w:pPr>
        <w:spacing w:after="0" w:line="240" w:lineRule="auto"/>
        <w:ind w:left="5664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306F" w:rsidRPr="00144C4E" w:rsidP="000D306F">
      <w:pPr>
        <w:spacing w:after="0" w:line="240" w:lineRule="auto"/>
        <w:ind w:left="5664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4C4E">
        <w:rPr>
          <w:rFonts w:ascii="Times New Roman" w:hAnsi="Times New Roman" w:cs="Times New Roman"/>
          <w:b/>
          <w:sz w:val="28"/>
          <w:szCs w:val="28"/>
        </w:rPr>
        <w:t>Депутатам</w:t>
      </w:r>
    </w:p>
    <w:p w:rsidR="000D306F" w:rsidRPr="00144C4E" w:rsidP="000D306F">
      <w:pPr>
        <w:spacing w:after="0" w:line="240" w:lineRule="auto"/>
        <w:ind w:left="5664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4C4E">
        <w:rPr>
          <w:rFonts w:ascii="Times New Roman" w:hAnsi="Times New Roman" w:cs="Times New Roman"/>
          <w:b/>
          <w:sz w:val="28"/>
          <w:szCs w:val="28"/>
        </w:rPr>
        <w:t>Мажилиса</w:t>
      </w:r>
      <w:r w:rsidRPr="00144C4E">
        <w:rPr>
          <w:rFonts w:ascii="Times New Roman" w:hAnsi="Times New Roman" w:cs="Times New Roman"/>
          <w:b/>
          <w:sz w:val="28"/>
          <w:szCs w:val="28"/>
        </w:rPr>
        <w:t xml:space="preserve"> Парламента</w:t>
      </w:r>
    </w:p>
    <w:p w:rsidR="000D306F" w:rsidRPr="00144C4E" w:rsidP="000D306F">
      <w:pPr>
        <w:spacing w:after="0" w:line="240" w:lineRule="auto"/>
        <w:ind w:left="5664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4C4E">
        <w:rPr>
          <w:rFonts w:ascii="Times New Roman" w:hAnsi="Times New Roman" w:cs="Times New Roman"/>
          <w:b/>
          <w:sz w:val="28"/>
          <w:szCs w:val="28"/>
        </w:rPr>
        <w:t>Республики Казахстан</w:t>
      </w:r>
    </w:p>
    <w:p w:rsidR="000D306F" w:rsidRPr="00144C4E" w:rsidP="000D306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D306F" w:rsidRPr="00144C4E" w:rsidP="000D306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D306F" w:rsidRPr="00144C4E" w:rsidP="00144C4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8"/>
        </w:rPr>
      </w:pPr>
      <w:r w:rsidRPr="00144C4E">
        <w:rPr>
          <w:rFonts w:ascii="Times New Roman" w:hAnsi="Times New Roman" w:cs="Times New Roman"/>
          <w:i/>
          <w:sz w:val="24"/>
          <w:szCs w:val="28"/>
        </w:rPr>
        <w:t xml:space="preserve">На </w:t>
      </w:r>
      <w:r w:rsidRPr="00144C4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№ </w:t>
      </w:r>
      <w:r w:rsidRPr="00144C4E" w:rsidR="00144C4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ДЗ-259</w:t>
      </w:r>
      <w:r w:rsidRPr="00144C4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от </w:t>
      </w:r>
      <w:r w:rsidRPr="00144C4E" w:rsidR="00144C4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19 июня</w:t>
      </w:r>
      <w:r w:rsidRPr="00144C4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2024 года</w:t>
      </w:r>
    </w:p>
    <w:p w:rsidR="000D306F" w:rsidRPr="00144C4E" w:rsidP="000D30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</w:p>
    <w:p w:rsidR="00144C4E" w:rsidRPr="00144C4E" w:rsidP="000D30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</w:p>
    <w:p w:rsidR="000D306F" w:rsidRPr="00144C4E" w:rsidP="000D306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4C4E">
        <w:rPr>
          <w:rFonts w:ascii="Times New Roman" w:hAnsi="Times New Roman" w:cs="Times New Roman"/>
          <w:b/>
          <w:sz w:val="28"/>
          <w:szCs w:val="28"/>
        </w:rPr>
        <w:t>Уважаемые депутаты!</w:t>
      </w:r>
    </w:p>
    <w:p w:rsidR="000D306F" w:rsidRPr="00144C4E" w:rsidP="000D30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4C4E">
        <w:rPr>
          <w:rFonts w:ascii="Times New Roman" w:hAnsi="Times New Roman" w:cs="Times New Roman"/>
          <w:sz w:val="28"/>
          <w:szCs w:val="28"/>
        </w:rPr>
        <w:t>Рассмотрев депутатский запрос относительно создания отечественного производства приборов учета нефтепродуктов, сообщаю следующее.</w:t>
      </w: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4C4E">
        <w:rPr>
          <w:rFonts w:ascii="Times New Roman" w:hAnsi="Times New Roman" w:cs="Times New Roman"/>
          <w:sz w:val="28"/>
          <w:szCs w:val="28"/>
        </w:rPr>
        <w:t xml:space="preserve">Оснащение нефтебаз </w:t>
      </w:r>
      <w:r w:rsidRPr="00144C4E">
        <w:rPr>
          <w:rFonts w:ascii="Times New Roman" w:hAnsi="Times New Roman" w:cs="Times New Roman"/>
          <w:bCs/>
          <w:sz w:val="28"/>
          <w:szCs w:val="28"/>
        </w:rPr>
        <w:t xml:space="preserve">контрольными приборами учета </w:t>
      </w:r>
      <w:r w:rsidRPr="00144C4E">
        <w:rPr>
          <w:rFonts w:ascii="Times New Roman" w:hAnsi="Times New Roman" w:cs="Times New Roman"/>
          <w:i/>
          <w:szCs w:val="28"/>
        </w:rPr>
        <w:t xml:space="preserve">(далее – КПУ) </w:t>
      </w:r>
      <w:r w:rsidRPr="00144C4E">
        <w:rPr>
          <w:rFonts w:ascii="Times New Roman" w:hAnsi="Times New Roman" w:cs="Times New Roman"/>
          <w:sz w:val="28"/>
          <w:szCs w:val="28"/>
        </w:rPr>
        <w:t>позволяет отслеживать в реальном времени количество остатков нефтепродуктов, тем самым оперативно реагировать на потенциальные риски их дефицита.</w:t>
      </w: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44C4E">
        <w:rPr>
          <w:rFonts w:ascii="Times New Roman" w:hAnsi="Times New Roman" w:cs="Times New Roman"/>
          <w:sz w:val="28"/>
          <w:szCs w:val="28"/>
        </w:rPr>
        <w:t xml:space="preserve">По информации Министерства финансов в стране функционирует </w:t>
      </w:r>
      <w:r w:rsidRPr="00144C4E">
        <w:rPr>
          <w:rFonts w:ascii="Times New Roman" w:hAnsi="Times New Roman" w:cs="Times New Roman"/>
          <w:bCs/>
          <w:sz w:val="28"/>
          <w:szCs w:val="28"/>
        </w:rPr>
        <w:t>376</w:t>
      </w:r>
      <w:r w:rsidRPr="00144C4E">
        <w:rPr>
          <w:rFonts w:ascii="Times New Roman" w:hAnsi="Times New Roman" w:cs="Times New Roman"/>
          <w:sz w:val="28"/>
          <w:szCs w:val="28"/>
        </w:rPr>
        <w:t xml:space="preserve"> нефтебаз, 60 из которых на текущий момент оснащены КПУ. Н</w:t>
      </w:r>
      <w:r w:rsidRPr="00144C4E">
        <w:rPr>
          <w:rFonts w:ascii="Times New Roman" w:hAnsi="Times New Roman" w:cs="Times New Roman"/>
          <w:noProof/>
          <w:sz w:val="28"/>
          <w:szCs w:val="28"/>
        </w:rPr>
        <w:t xml:space="preserve">еобходимое количество КПУ для нефтебаз страны составляет ориентировочно </w:t>
      </w:r>
      <w:r w:rsidRPr="00144C4E">
        <w:rPr>
          <w:rFonts w:ascii="Times New Roman" w:hAnsi="Times New Roman" w:cs="Times New Roman"/>
          <w:bCs/>
          <w:noProof/>
          <w:sz w:val="28"/>
          <w:szCs w:val="28"/>
        </w:rPr>
        <w:t>6 тыс.</w:t>
      </w:r>
      <w:r w:rsidRPr="00144C4E">
        <w:rPr>
          <w:rFonts w:ascii="Times New Roman" w:hAnsi="Times New Roman" w:cs="Times New Roman"/>
          <w:noProof/>
          <w:sz w:val="28"/>
          <w:szCs w:val="28"/>
        </w:rPr>
        <w:t xml:space="preserve"> единиц </w:t>
      </w:r>
      <w:r w:rsidRPr="00144C4E">
        <w:rPr>
          <w:rFonts w:ascii="Times New Roman" w:hAnsi="Times New Roman" w:cs="Times New Roman"/>
          <w:i/>
          <w:noProof/>
          <w:szCs w:val="28"/>
        </w:rPr>
        <w:t>(порядка 20 шт. на нефтебазу)</w:t>
      </w:r>
      <w:r w:rsidRPr="00144C4E">
        <w:rPr>
          <w:rFonts w:ascii="Times New Roman" w:hAnsi="Times New Roman" w:cs="Times New Roman"/>
          <w:noProof/>
          <w:sz w:val="28"/>
          <w:szCs w:val="28"/>
        </w:rPr>
        <w:t>.</w:t>
      </w:r>
    </w:p>
    <w:p w:rsidR="00144C4E" w:rsidRPr="00144C4E" w:rsidP="00144C4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144C4E">
        <w:rPr>
          <w:rFonts w:ascii="Times New Roman" w:hAnsi="Times New Roman" w:cs="Times New Roman"/>
          <w:noProof/>
          <w:sz w:val="28"/>
          <w:szCs w:val="28"/>
        </w:rPr>
        <w:t xml:space="preserve">Основное количество приборов, приобретаемых нефтебазами, поставляется российскими производителями </w:t>
      </w:r>
      <w:r w:rsidRPr="00144C4E">
        <w:rPr>
          <w:rFonts w:ascii="Times New Roman" w:hAnsi="Times New Roman" w:cs="Times New Roman"/>
          <w:i/>
          <w:noProof/>
          <w:sz w:val="24"/>
          <w:szCs w:val="28"/>
        </w:rPr>
        <w:t>(«Игла», «Струна»)</w:t>
      </w:r>
      <w:r w:rsidRPr="00144C4E">
        <w:rPr>
          <w:rFonts w:ascii="Times New Roman" w:hAnsi="Times New Roman" w:cs="Times New Roman"/>
          <w:noProof/>
          <w:sz w:val="24"/>
          <w:szCs w:val="28"/>
        </w:rPr>
        <w:t xml:space="preserve"> </w:t>
      </w:r>
      <w:r w:rsidRPr="00144C4E">
        <w:rPr>
          <w:rFonts w:ascii="Times New Roman" w:hAnsi="Times New Roman" w:cs="Times New Roman"/>
          <w:noProof/>
          <w:sz w:val="28"/>
          <w:szCs w:val="28"/>
        </w:rPr>
        <w:t xml:space="preserve">по стоимости около </w:t>
      </w:r>
      <w:r w:rsidRPr="00144C4E">
        <w:rPr>
          <w:rFonts w:ascii="Times New Roman" w:hAnsi="Times New Roman" w:cs="Times New Roman"/>
          <w:bCs/>
          <w:noProof/>
          <w:sz w:val="28"/>
          <w:szCs w:val="28"/>
        </w:rPr>
        <w:t>500 тыс.</w:t>
      </w:r>
      <w:r w:rsidRPr="00144C4E">
        <w:rPr>
          <w:rFonts w:ascii="Times New Roman" w:hAnsi="Times New Roman" w:cs="Times New Roman"/>
          <w:noProof/>
          <w:sz w:val="28"/>
          <w:szCs w:val="28"/>
        </w:rPr>
        <w:t xml:space="preserve"> тенге. Также имеются </w:t>
      </w:r>
      <w:r w:rsidR="00DB6B4A">
        <w:rPr>
          <w:rFonts w:ascii="Times New Roman" w:hAnsi="Times New Roman" w:cs="Times New Roman"/>
          <w:noProof/>
          <w:sz w:val="28"/>
          <w:szCs w:val="28"/>
          <w:lang w:val="kk-KZ"/>
        </w:rPr>
        <w:t>другие импортные</w:t>
      </w:r>
      <w:r w:rsidRPr="00144C4E">
        <w:rPr>
          <w:rFonts w:ascii="Times New Roman" w:hAnsi="Times New Roman" w:cs="Times New Roman"/>
          <w:noProof/>
          <w:sz w:val="28"/>
          <w:szCs w:val="28"/>
        </w:rPr>
        <w:t xml:space="preserve"> приборы </w:t>
      </w:r>
      <w:r w:rsidRPr="00144C4E">
        <w:rPr>
          <w:rFonts w:ascii="Times New Roman" w:hAnsi="Times New Roman" w:cs="Times New Roman"/>
          <w:i/>
          <w:noProof/>
          <w:sz w:val="24"/>
          <w:szCs w:val="28"/>
        </w:rPr>
        <w:t>(«Fafnir», «Vederoot»)</w:t>
      </w:r>
      <w:r w:rsidRPr="00144C4E">
        <w:rPr>
          <w:rFonts w:ascii="Times New Roman" w:hAnsi="Times New Roman" w:cs="Times New Roman"/>
          <w:noProof/>
          <w:sz w:val="24"/>
          <w:szCs w:val="28"/>
        </w:rPr>
        <w:t xml:space="preserve"> </w:t>
      </w:r>
      <w:r w:rsidRPr="00144C4E">
        <w:rPr>
          <w:rFonts w:ascii="Times New Roman" w:hAnsi="Times New Roman" w:cs="Times New Roman"/>
          <w:noProof/>
          <w:sz w:val="28"/>
          <w:szCs w:val="28"/>
        </w:rPr>
        <w:t xml:space="preserve">стоимостью от </w:t>
      </w:r>
      <w:r w:rsidRPr="00144C4E">
        <w:rPr>
          <w:rFonts w:ascii="Times New Roman" w:hAnsi="Times New Roman" w:cs="Times New Roman"/>
          <w:bCs/>
          <w:noProof/>
          <w:sz w:val="28"/>
          <w:szCs w:val="28"/>
        </w:rPr>
        <w:t>3 тыс.</w:t>
      </w:r>
      <w:r w:rsidRPr="00144C4E">
        <w:rPr>
          <w:rFonts w:ascii="Times New Roman" w:hAnsi="Times New Roman" w:cs="Times New Roman"/>
          <w:noProof/>
          <w:sz w:val="28"/>
          <w:szCs w:val="28"/>
        </w:rPr>
        <w:t xml:space="preserve"> долларов</w:t>
      </w:r>
      <w:r w:rsidR="0098252C">
        <w:rPr>
          <w:rFonts w:ascii="Times New Roman" w:hAnsi="Times New Roman" w:cs="Times New Roman"/>
          <w:noProof/>
          <w:sz w:val="28"/>
          <w:szCs w:val="28"/>
          <w:lang w:val="kk-KZ"/>
        </w:rPr>
        <w:t xml:space="preserve"> США</w:t>
      </w:r>
      <w:r w:rsidRPr="00144C4E">
        <w:rPr>
          <w:rFonts w:ascii="Times New Roman" w:hAnsi="Times New Roman" w:cs="Times New Roman"/>
          <w:noProof/>
          <w:sz w:val="28"/>
          <w:szCs w:val="28"/>
        </w:rPr>
        <w:t>.</w:t>
      </w: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4C4E">
        <w:rPr>
          <w:rFonts w:ascii="Times New Roman" w:hAnsi="Times New Roman" w:cs="Times New Roman"/>
          <w:sz w:val="28"/>
          <w:szCs w:val="28"/>
        </w:rPr>
        <w:t>Стоит отметить, что установка и подключение к системе КПУ иностранного производства осуществляется при обязательном соблюдении установленных требований информационной безопасности.</w:t>
      </w:r>
    </w:p>
    <w:p w:rsidR="00144C4E" w:rsidRPr="00144C4E" w:rsidP="00144C4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4C4E">
        <w:rPr>
          <w:rFonts w:ascii="Times New Roman" w:hAnsi="Times New Roman" w:cs="Times New Roman"/>
          <w:sz w:val="28"/>
          <w:szCs w:val="28"/>
        </w:rPr>
        <w:t>С</w:t>
      </w:r>
      <w:r w:rsidRPr="00144C4E">
        <w:rPr>
          <w:rStyle w:val="docdata"/>
          <w:rFonts w:ascii="Times New Roman" w:hAnsi="Times New Roman" w:cs="Times New Roman"/>
          <w:color w:val="000000"/>
          <w:sz w:val="28"/>
          <w:szCs w:val="28"/>
        </w:rPr>
        <w:t>огласно статье 17 Закона «Об обеспечении единства измерений</w:t>
      </w:r>
      <w:r w:rsidRPr="00144C4E">
        <w:rPr>
          <w:rFonts w:ascii="Times New Roman" w:hAnsi="Times New Roman" w:cs="Times New Roman"/>
          <w:color w:val="000000"/>
          <w:sz w:val="28"/>
          <w:szCs w:val="28"/>
        </w:rPr>
        <w:t xml:space="preserve">» средства измерений, являющиеся объектами государственного метрологического контроля, перед выпуском в обращение подлежат утверждению типа. Решение об утверждении типа средств измерений принимается уполномоченным органом на основании положительных результатов испытаний и удостоверяется соответствующим </w:t>
      </w:r>
      <w:r w:rsidRPr="00144C4E">
        <w:rPr>
          <w:rFonts w:ascii="Times New Roman" w:hAnsi="Times New Roman" w:cs="Times New Roman"/>
          <w:bCs/>
          <w:color w:val="000000"/>
          <w:sz w:val="28"/>
          <w:szCs w:val="28"/>
        </w:rPr>
        <w:t>сертификатом</w:t>
      </w:r>
      <w:r w:rsidRPr="00144C4E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144C4E" w:rsidRPr="00144C4E" w:rsidP="00144C4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</w:pPr>
      <w:r w:rsidRPr="00144C4E"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 xml:space="preserve">АО «Информационно-учетный центр» </w:t>
      </w:r>
      <w:r w:rsidRPr="00144C4E">
        <w:rPr>
          <w:rFonts w:ascii="Times New Roman" w:hAnsi="Times New Roman" w:cs="Times New Roman"/>
          <w:i/>
          <w:color w:val="000000"/>
          <w:spacing w:val="2"/>
          <w:sz w:val="24"/>
          <w:szCs w:val="28"/>
          <w:shd w:val="clear" w:color="auto" w:fill="FFFFFF"/>
        </w:rPr>
        <w:t>(100% участие государства в уставном капитале)</w:t>
      </w:r>
      <w:r w:rsidRPr="00144C4E"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 xml:space="preserve"> определен оператором данных КПУ в сфере производства и оборота нефтепродуктов, задачей которого является сбор данных с КПУ и передача их в уполномоченный орган.</w:t>
      </w:r>
    </w:p>
    <w:p w:rsidR="00144C4E" w:rsidRPr="00144C4E" w:rsidP="00144C4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docdata"/>
          <w:rFonts w:ascii="Times New Roman" w:hAnsi="Times New Roman" w:cs="Times New Roman"/>
        </w:rPr>
      </w:pPr>
      <w:r w:rsidRPr="00144C4E"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 xml:space="preserve">Кроме того, действующая Информационная система учета отдельных видов нефтепродуктов разработана в соответствии с требованиями информационной безопасности, обеспечивая </w:t>
      </w:r>
      <w:r w:rsidRPr="00144C4E">
        <w:rPr>
          <w:rFonts w:ascii="Times New Roman" w:hAnsi="Times New Roman" w:cs="Times New Roman"/>
          <w:sz w:val="28"/>
          <w:szCs w:val="28"/>
        </w:rPr>
        <w:t>сохранность и безопасность данных, по праву принадлежащих Республике Казахстан, при их передаче.</w:t>
      </w: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ind w:firstLine="709"/>
        <w:jc w:val="both"/>
        <w:rPr>
          <w:rFonts w:ascii="Times New Roman" w:hAnsi="Times New Roman" w:cs="Times New Roman"/>
        </w:rPr>
      </w:pPr>
      <w:r w:rsidRPr="00144C4E">
        <w:rPr>
          <w:rFonts w:ascii="Times New Roman" w:hAnsi="Times New Roman" w:cs="Times New Roman"/>
          <w:sz w:val="28"/>
          <w:szCs w:val="28"/>
        </w:rPr>
        <w:t>Относительно организации производства отечественных КПУ для нефтебаз отмечаем следующее.</w:t>
      </w: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4C4E">
        <w:rPr>
          <w:rFonts w:ascii="Times New Roman" w:hAnsi="Times New Roman" w:cs="Times New Roman"/>
          <w:sz w:val="28"/>
          <w:szCs w:val="28"/>
        </w:rPr>
        <w:t xml:space="preserve">В Казахстане на сегодня налажено производство КПУ коммунального назначения </w:t>
      </w:r>
      <w:r w:rsidRPr="00144C4E">
        <w:rPr>
          <w:rFonts w:ascii="Times New Roman" w:hAnsi="Times New Roman" w:cs="Times New Roman"/>
          <w:i/>
          <w:iCs/>
        </w:rPr>
        <w:t xml:space="preserve">(газа, воды, электроэнергии) </w:t>
      </w:r>
      <w:r w:rsidRPr="00144C4E">
        <w:rPr>
          <w:rFonts w:ascii="Times New Roman" w:hAnsi="Times New Roman" w:cs="Times New Roman"/>
          <w:sz w:val="28"/>
          <w:szCs w:val="28"/>
        </w:rPr>
        <w:t xml:space="preserve">такими производителями, как ТОО «Корпорация </w:t>
      </w:r>
      <w:r w:rsidRPr="00144C4E">
        <w:rPr>
          <w:rFonts w:ascii="Times New Roman" w:hAnsi="Times New Roman" w:cs="Times New Roman"/>
          <w:bCs/>
          <w:sz w:val="28"/>
          <w:szCs w:val="28"/>
        </w:rPr>
        <w:t>«Сайман»</w:t>
      </w:r>
      <w:r w:rsidRPr="00144C4E">
        <w:rPr>
          <w:rFonts w:ascii="Times New Roman" w:hAnsi="Times New Roman" w:cs="Times New Roman"/>
          <w:sz w:val="28"/>
          <w:szCs w:val="28"/>
        </w:rPr>
        <w:t xml:space="preserve"> </w:t>
      </w:r>
      <w:r w:rsidRPr="00144C4E">
        <w:rPr>
          <w:rFonts w:ascii="Times New Roman" w:hAnsi="Times New Roman" w:cs="Times New Roman"/>
          <w:i/>
          <w:iCs/>
        </w:rPr>
        <w:t>(г. Алматы)</w:t>
      </w:r>
      <w:r w:rsidRPr="00144C4E">
        <w:rPr>
          <w:rFonts w:ascii="Times New Roman" w:hAnsi="Times New Roman" w:cs="Times New Roman"/>
          <w:sz w:val="28"/>
          <w:szCs w:val="28"/>
        </w:rPr>
        <w:t xml:space="preserve">, ТОО </w:t>
      </w:r>
      <w:r w:rsidRPr="00144C4E">
        <w:rPr>
          <w:rFonts w:ascii="Times New Roman" w:hAnsi="Times New Roman" w:cs="Times New Roman"/>
          <w:bCs/>
          <w:sz w:val="28"/>
          <w:szCs w:val="28"/>
        </w:rPr>
        <w:t>«</w:t>
      </w:r>
      <w:r w:rsidRPr="00144C4E">
        <w:rPr>
          <w:rFonts w:ascii="Times New Roman" w:hAnsi="Times New Roman" w:cs="Times New Roman"/>
          <w:bCs/>
          <w:sz w:val="28"/>
          <w:szCs w:val="28"/>
        </w:rPr>
        <w:t>Barys</w:t>
      </w:r>
      <w:r w:rsidRPr="00144C4E">
        <w:rPr>
          <w:rFonts w:ascii="Times New Roman" w:hAnsi="Times New Roman" w:cs="Times New Roman"/>
          <w:bCs/>
          <w:sz w:val="28"/>
          <w:szCs w:val="28"/>
        </w:rPr>
        <w:t xml:space="preserve"> E&amp;T»</w:t>
      </w:r>
      <w:r w:rsidRPr="00144C4E">
        <w:rPr>
          <w:rFonts w:ascii="Times New Roman" w:hAnsi="Times New Roman" w:cs="Times New Roman"/>
          <w:sz w:val="28"/>
          <w:szCs w:val="28"/>
        </w:rPr>
        <w:t xml:space="preserve"> </w:t>
      </w:r>
      <w:r w:rsidRPr="00144C4E">
        <w:rPr>
          <w:rFonts w:ascii="Times New Roman" w:hAnsi="Times New Roman" w:cs="Times New Roman"/>
          <w:i/>
          <w:iCs/>
        </w:rPr>
        <w:t>(г. Астана)</w:t>
      </w:r>
      <w:r w:rsidRPr="00144C4E">
        <w:rPr>
          <w:rFonts w:ascii="Times New Roman" w:hAnsi="Times New Roman" w:cs="Times New Roman"/>
          <w:sz w:val="28"/>
          <w:szCs w:val="28"/>
        </w:rPr>
        <w:t>, «</w:t>
      </w:r>
      <w:r w:rsidRPr="00144C4E">
        <w:rPr>
          <w:rFonts w:ascii="Times New Roman" w:hAnsi="Times New Roman" w:cs="Times New Roman"/>
          <w:bCs/>
          <w:sz w:val="28"/>
          <w:szCs w:val="28"/>
        </w:rPr>
        <w:t>Nero Lab»</w:t>
      </w:r>
      <w:r w:rsidRPr="00144C4E">
        <w:rPr>
          <w:rFonts w:ascii="Times New Roman" w:hAnsi="Times New Roman" w:cs="Times New Roman"/>
          <w:sz w:val="28"/>
          <w:szCs w:val="28"/>
        </w:rPr>
        <w:t xml:space="preserve"> </w:t>
      </w:r>
      <w:r w:rsidRPr="00144C4E">
        <w:rPr>
          <w:rFonts w:ascii="Times New Roman" w:hAnsi="Times New Roman" w:cs="Times New Roman"/>
          <w:i/>
          <w:iCs/>
        </w:rPr>
        <w:t>(г. Алматы)</w:t>
      </w:r>
      <w:r w:rsidRPr="00144C4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4C4E">
        <w:rPr>
          <w:rFonts w:ascii="Times New Roman" w:hAnsi="Times New Roman" w:cs="Times New Roman"/>
          <w:sz w:val="28"/>
          <w:szCs w:val="28"/>
        </w:rPr>
        <w:t>Для проработки вопроса наладки производства КПУ для нефтебаз Министерством промышленности и строительства были проведены встречи с отечественными производителями.</w:t>
      </w: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4C4E">
        <w:rPr>
          <w:rFonts w:ascii="Times New Roman" w:hAnsi="Times New Roman" w:cs="Times New Roman"/>
          <w:sz w:val="28"/>
          <w:szCs w:val="28"/>
        </w:rPr>
        <w:t>По мнению предприятий, на данном этапе налаживание КПУ для нефтебаз экономически нецелесообразно ввиду недостаточности объемов потребления для налаживания серийного выпуска и необходимости значительных инвестиций при организации такого высокотехнологического производства.</w:t>
      </w:r>
    </w:p>
    <w:p w:rsidR="00144C4E" w:rsidRPr="00144C4E" w:rsidP="00144C4E">
      <w:pPr>
        <w:pStyle w:val="NoSpacing"/>
        <w:tabs>
          <w:tab w:val="left" w:pos="637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4C4E">
        <w:rPr>
          <w:rFonts w:ascii="Times New Roman" w:hAnsi="Times New Roman" w:cs="Times New Roman"/>
          <w:sz w:val="28"/>
          <w:szCs w:val="28"/>
        </w:rPr>
        <w:t>В свою очередь, Правительством проводится планомерная работа по созданию условий для дальнейшего углубленного развития машиностроительной отрасли.</w:t>
      </w:r>
    </w:p>
    <w:p w:rsidR="00144C4E" w:rsidRPr="00144C4E" w:rsidP="00144C4E">
      <w:pPr>
        <w:pStyle w:val="NoSpacing"/>
        <w:tabs>
          <w:tab w:val="left" w:pos="637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4C4E">
        <w:rPr>
          <w:rFonts w:ascii="Times New Roman" w:hAnsi="Times New Roman" w:cs="Times New Roman"/>
          <w:sz w:val="28"/>
          <w:szCs w:val="28"/>
        </w:rPr>
        <w:t xml:space="preserve">Так, в прошлом году утвержден Комплексный план развития машиностроительной отрасли на 2024 – 2028 годы </w:t>
      </w:r>
      <w:r w:rsidRPr="00144C4E">
        <w:rPr>
          <w:rFonts w:ascii="Times New Roman" w:hAnsi="Times New Roman" w:cs="Times New Roman"/>
          <w:i/>
          <w:sz w:val="24"/>
          <w:szCs w:val="28"/>
        </w:rPr>
        <w:t>(постановление Правительств от 7 ноября 2023 года № 991)</w:t>
      </w:r>
      <w:r w:rsidRPr="00144C4E">
        <w:rPr>
          <w:rFonts w:ascii="Times New Roman" w:hAnsi="Times New Roman" w:cs="Times New Roman"/>
          <w:sz w:val="28"/>
          <w:szCs w:val="28"/>
        </w:rPr>
        <w:t xml:space="preserve">, в рамках которого предусмотрены меры по стимулированию локализации производства востребованной на рынке машиностроительной продукции. Согласно плану в текущем году по линии Фонда развития промышленности будет выделено 50 млрд тенге на модернизацию и расширение действующих предприятий и создание новых проектов в отрасли </w:t>
      </w:r>
      <w:r w:rsidRPr="00144C4E">
        <w:rPr>
          <w:rFonts w:ascii="Times New Roman" w:hAnsi="Times New Roman" w:cs="Times New Roman"/>
          <w:i/>
          <w:sz w:val="24"/>
          <w:szCs w:val="28"/>
        </w:rPr>
        <w:t>(ставка вознаграждения – 9%, срок – до 10 лет, авансовый платеж – не менее 15%)</w:t>
      </w:r>
      <w:r w:rsidRPr="00144C4E">
        <w:rPr>
          <w:rFonts w:ascii="Times New Roman" w:hAnsi="Times New Roman" w:cs="Times New Roman"/>
          <w:sz w:val="28"/>
          <w:szCs w:val="28"/>
        </w:rPr>
        <w:t>.</w:t>
      </w:r>
    </w:p>
    <w:p w:rsidR="00144C4E" w:rsidRPr="00144C4E" w:rsidP="00144C4E">
      <w:pPr>
        <w:pStyle w:val="NoSpacing"/>
        <w:tabs>
          <w:tab w:val="left" w:pos="637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4C4E">
        <w:rPr>
          <w:rFonts w:ascii="Times New Roman" w:hAnsi="Times New Roman" w:cs="Times New Roman"/>
          <w:sz w:val="28"/>
          <w:szCs w:val="28"/>
        </w:rPr>
        <w:t>В целом, реализация Комплексного плана позволит увеличить объем производства продукции в отрасли машиностроения в 4,5 раза к 2029 году.</w:t>
      </w:r>
    </w:p>
    <w:p w:rsidR="00144C4E" w:rsidRPr="00144C4E" w:rsidP="00144C4E">
      <w:pPr>
        <w:pStyle w:val="NoSpacing"/>
        <w:tabs>
          <w:tab w:val="left" w:pos="637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4C4E">
        <w:rPr>
          <w:rFonts w:ascii="Times New Roman" w:hAnsi="Times New Roman" w:cs="Times New Roman"/>
          <w:sz w:val="28"/>
          <w:szCs w:val="28"/>
        </w:rPr>
        <w:t>Также предприятиям предоставляются налоговые и таможенные преференции, устанавливаются изъятия из национального режима для приоритетного закупа товаров машиностроения.</w:t>
      </w:r>
    </w:p>
    <w:p w:rsidR="00144C4E" w:rsidRPr="00144C4E" w:rsidP="00144C4E">
      <w:pPr>
        <w:pStyle w:val="NoSpacing"/>
        <w:tabs>
          <w:tab w:val="left" w:pos="6379"/>
        </w:tabs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44C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Кроме того,</w:t>
      </w:r>
      <w:r w:rsidRPr="00144C4E">
        <w:rPr>
          <w:rFonts w:ascii="Times New Roman" w:hAnsi="Times New Roman" w:cs="Times New Roman"/>
          <w:sz w:val="28"/>
          <w:szCs w:val="28"/>
        </w:rPr>
        <w:t xml:space="preserve"> </w:t>
      </w:r>
      <w:r w:rsidRPr="00144C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соответствии с Правилами оказания мер государственного стимулирования промышленности предоставляются меры по возмещению части затрат производителей</w:t>
      </w:r>
      <w:r w:rsidRPr="00144C4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повышению компетенции работников, внедрению цифровых технологий, совершенствованию технологических процессов </w:t>
      </w:r>
      <w:r w:rsidRPr="00144C4E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(в том числе на приобретение технологического оборудования)</w:t>
      </w:r>
      <w:r w:rsidRPr="00144C4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повышению эффективности организации производства.</w:t>
      </w: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4C4E">
        <w:rPr>
          <w:rFonts w:ascii="Times New Roman" w:hAnsi="Times New Roman" w:cs="Times New Roman"/>
          <w:sz w:val="28"/>
          <w:szCs w:val="28"/>
        </w:rPr>
        <w:t xml:space="preserve">Также в целях импортозамещения машиностроительной продукции для нефтегазовой отрасли и увеличения доли </w:t>
      </w:r>
      <w:r w:rsidRPr="00144C4E">
        <w:rPr>
          <w:rFonts w:ascii="Times New Roman" w:hAnsi="Times New Roman" w:cs="Times New Roman"/>
          <w:sz w:val="28"/>
          <w:szCs w:val="28"/>
        </w:rPr>
        <w:t>внутристрановой</w:t>
      </w:r>
      <w:r w:rsidRPr="00144C4E">
        <w:rPr>
          <w:rFonts w:ascii="Times New Roman" w:hAnsi="Times New Roman" w:cs="Times New Roman"/>
          <w:sz w:val="28"/>
          <w:szCs w:val="28"/>
        </w:rPr>
        <w:t xml:space="preserve"> ценности в крупных нефтегазовых проектах в 2021 году был создан Международный центр развития нефтегазового машиностроения </w:t>
      </w:r>
      <w:r w:rsidRPr="00144C4E">
        <w:rPr>
          <w:rFonts w:ascii="Times New Roman" w:hAnsi="Times New Roman" w:cs="Times New Roman"/>
          <w:i/>
          <w:szCs w:val="28"/>
        </w:rPr>
        <w:t>(далее - IMB Центр)</w:t>
      </w:r>
      <w:r w:rsidRPr="00144C4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4C4E">
        <w:rPr>
          <w:rFonts w:ascii="Times New Roman" w:hAnsi="Times New Roman" w:cs="Times New Roman"/>
          <w:sz w:val="28"/>
          <w:szCs w:val="28"/>
        </w:rPr>
        <w:t xml:space="preserve">В результате работы IMB Центра на сегодня запущено </w:t>
      </w:r>
      <w:r w:rsidRPr="00144C4E">
        <w:rPr>
          <w:rFonts w:ascii="Times New Roman" w:hAnsi="Times New Roman" w:cs="Times New Roman"/>
          <w:bCs/>
          <w:sz w:val="28"/>
          <w:szCs w:val="28"/>
        </w:rPr>
        <w:t>5 новых производств</w:t>
      </w:r>
      <w:r w:rsidRPr="00144C4E">
        <w:rPr>
          <w:rFonts w:ascii="Times New Roman" w:hAnsi="Times New Roman" w:cs="Times New Roman"/>
          <w:sz w:val="28"/>
          <w:szCs w:val="28"/>
        </w:rPr>
        <w:t xml:space="preserve"> с </w:t>
      </w:r>
      <w:r w:rsidRPr="00144C4E">
        <w:rPr>
          <w:rFonts w:ascii="Times New Roman" w:hAnsi="Times New Roman" w:cs="Times New Roman"/>
          <w:sz w:val="28"/>
          <w:szCs w:val="28"/>
        </w:rPr>
        <w:t>Honeywell</w:t>
      </w:r>
      <w:r w:rsidRPr="00144C4E">
        <w:rPr>
          <w:rFonts w:ascii="Times New Roman" w:hAnsi="Times New Roman" w:cs="Times New Roman"/>
          <w:sz w:val="28"/>
          <w:szCs w:val="28"/>
        </w:rPr>
        <w:t xml:space="preserve"> (США), </w:t>
      </w:r>
      <w:r w:rsidRPr="00144C4E">
        <w:rPr>
          <w:rFonts w:ascii="Times New Roman" w:hAnsi="Times New Roman" w:cs="Times New Roman"/>
          <w:sz w:val="28"/>
          <w:szCs w:val="28"/>
        </w:rPr>
        <w:t>PetrolValves</w:t>
      </w:r>
      <w:r w:rsidRPr="00144C4E">
        <w:rPr>
          <w:rFonts w:ascii="Times New Roman" w:hAnsi="Times New Roman" w:cs="Times New Roman"/>
          <w:sz w:val="28"/>
          <w:szCs w:val="28"/>
        </w:rPr>
        <w:t xml:space="preserve"> (Италия), Sigma Solutions, </w:t>
      </w:r>
      <w:r w:rsidRPr="00144C4E">
        <w:rPr>
          <w:rFonts w:ascii="Times New Roman" w:hAnsi="Times New Roman" w:cs="Times New Roman"/>
          <w:sz w:val="28"/>
          <w:szCs w:val="28"/>
        </w:rPr>
        <w:t>Emerson</w:t>
      </w:r>
      <w:r w:rsidRPr="00144C4E">
        <w:rPr>
          <w:rFonts w:ascii="Times New Roman" w:hAnsi="Times New Roman" w:cs="Times New Roman"/>
          <w:sz w:val="28"/>
          <w:szCs w:val="28"/>
        </w:rPr>
        <w:t xml:space="preserve"> (США), </w:t>
      </w:r>
      <w:r w:rsidRPr="00144C4E">
        <w:rPr>
          <w:rFonts w:ascii="Times New Roman" w:hAnsi="Times New Roman" w:cs="Times New Roman"/>
          <w:sz w:val="28"/>
          <w:szCs w:val="28"/>
        </w:rPr>
        <w:t>Wika</w:t>
      </w:r>
      <w:r w:rsidRPr="00144C4E">
        <w:rPr>
          <w:rFonts w:ascii="Times New Roman" w:hAnsi="Times New Roman" w:cs="Times New Roman"/>
          <w:sz w:val="28"/>
          <w:szCs w:val="28"/>
        </w:rPr>
        <w:t xml:space="preserve"> (Германия) </w:t>
      </w:r>
      <w:r w:rsidRPr="00144C4E">
        <w:rPr>
          <w:rFonts w:ascii="Times New Roman" w:hAnsi="Times New Roman" w:cs="Times New Roman"/>
          <w:i/>
          <w:szCs w:val="28"/>
        </w:rPr>
        <w:t>(по выпуску детекторов газа, шкафов систем управления взрывозащищённого исполнения, электрораспределительных коробов и насосов, а также датчиков давлений, манометров, мембранных распределителей, расходомеров)</w:t>
      </w:r>
      <w:r w:rsidRPr="00144C4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44C4E" w:rsidRPr="00144C4E" w:rsidP="00144C4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4C4E">
        <w:rPr>
          <w:rFonts w:ascii="Times New Roman" w:hAnsi="Times New Roman" w:cs="Times New Roman"/>
          <w:sz w:val="28"/>
          <w:szCs w:val="28"/>
        </w:rPr>
        <w:t>Помимо прочего, 1 июля т.г. при Министерстве промышленности и строительства создана рабочая группа по развитию отечественного машиностроения с участием представителей государственных органов, НПП «</w:t>
      </w:r>
      <w:r w:rsidRPr="00144C4E">
        <w:rPr>
          <w:rFonts w:ascii="Times New Roman" w:hAnsi="Times New Roman" w:cs="Times New Roman"/>
          <w:sz w:val="28"/>
          <w:szCs w:val="28"/>
        </w:rPr>
        <w:t>Атамекен</w:t>
      </w:r>
      <w:r w:rsidRPr="00144C4E">
        <w:rPr>
          <w:rFonts w:ascii="Times New Roman" w:hAnsi="Times New Roman" w:cs="Times New Roman"/>
          <w:sz w:val="28"/>
          <w:szCs w:val="28"/>
        </w:rPr>
        <w:t>» и Союза машиностроителей Казахстана.</w:t>
      </w:r>
    </w:p>
    <w:p w:rsidR="00144C4E" w:rsidRPr="00144C4E" w:rsidP="00144C4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4C4E">
        <w:rPr>
          <w:rFonts w:ascii="Times New Roman" w:hAnsi="Times New Roman" w:cs="Times New Roman"/>
          <w:sz w:val="28"/>
          <w:szCs w:val="28"/>
        </w:rPr>
        <w:t>Таким образом, Правительством созданы необходимые условия для запуска новых проектов в сфере нефтегазового машиностроения.</w:t>
      </w:r>
    </w:p>
    <w:p w:rsidR="00144C4E" w:rsidRPr="00144C4E" w:rsidP="00144C4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4C4E">
        <w:rPr>
          <w:rFonts w:ascii="Times New Roman" w:hAnsi="Times New Roman" w:cs="Times New Roman"/>
          <w:sz w:val="28"/>
          <w:szCs w:val="28"/>
        </w:rPr>
        <w:t>При этом заинтересованными госорганами и организациями на постоянной основе ведется работа с инвесторами и отечественными производителями по развитию действующих и организации новых производств в тяжелом, электротехническом, нефтегазовом и других секторах машиностроения и обрабатывающей промышленности в целом.</w:t>
      </w:r>
    </w:p>
    <w:p w:rsidR="00144C4E" w:rsidRPr="00144C4E" w:rsidP="00144C4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4C4E">
        <w:rPr>
          <w:rFonts w:ascii="Times New Roman" w:hAnsi="Times New Roman" w:cs="Times New Roman"/>
          <w:sz w:val="28"/>
          <w:szCs w:val="28"/>
        </w:rPr>
        <w:t>Принимая во внимание изложенное, организация производства отечественных КПУ нефтепродуктов видится возможной по итогам планомерного развития отрасли и создания необходимых условий.</w:t>
      </w:r>
    </w:p>
    <w:p w:rsidR="00144C4E" w:rsidRPr="00144C4E" w:rsidP="00144C4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4C4E">
        <w:rPr>
          <w:rFonts w:ascii="Times New Roman" w:hAnsi="Times New Roman" w:cs="Times New Roman"/>
          <w:sz w:val="28"/>
          <w:szCs w:val="28"/>
        </w:rPr>
        <w:t>Учитывая значительный потенциал возможностей отечественных товаропроизводителей, Правительством будет продолжена работа в данном направлении.</w:t>
      </w:r>
    </w:p>
    <w:p w:rsidR="00144C4E" w:rsidRPr="00144C4E" w:rsidP="00144C4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144C4E">
        <w:rPr>
          <w:rFonts w:ascii="Times New Roman" w:hAnsi="Times New Roman" w:cs="Times New Roman"/>
          <w:b/>
          <w:sz w:val="28"/>
          <w:szCs w:val="28"/>
        </w:rPr>
        <w:t xml:space="preserve">О. </w:t>
      </w:r>
      <w:r w:rsidRPr="00144C4E">
        <w:rPr>
          <w:rFonts w:ascii="Times New Roman" w:hAnsi="Times New Roman" w:cs="Times New Roman"/>
          <w:b/>
          <w:sz w:val="28"/>
          <w:szCs w:val="28"/>
        </w:rPr>
        <w:t>Бектенов</w:t>
      </w: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rPr>
          <w:rFonts w:ascii="Times New Roman" w:hAnsi="Times New Roman" w:cs="Times New Roman"/>
          <w:b/>
          <w:sz w:val="28"/>
          <w:szCs w:val="28"/>
        </w:rPr>
      </w:pP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rPr>
          <w:rFonts w:ascii="Times New Roman" w:hAnsi="Times New Roman" w:cs="Times New Roman"/>
          <w:b/>
          <w:sz w:val="28"/>
          <w:szCs w:val="28"/>
        </w:rPr>
      </w:pP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rPr>
          <w:rFonts w:ascii="Times New Roman" w:hAnsi="Times New Roman" w:cs="Times New Roman"/>
          <w:b/>
          <w:sz w:val="28"/>
          <w:szCs w:val="28"/>
        </w:rPr>
      </w:pPr>
    </w:p>
    <w:p w:rsidR="00144C4E" w:rsidRPr="00144C4E" w:rsidP="00144C4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Cs w:val="28"/>
          <w:lang w:eastAsia="ru-RU"/>
        </w:rPr>
      </w:pPr>
      <w:r w:rsidRPr="00144C4E">
        <w:rPr>
          <w:rFonts w:ascii="Times New Roman" w:eastAsia="Times New Roman" w:hAnsi="Times New Roman" w:cs="Times New Roman"/>
          <w:i/>
          <w:szCs w:val="28"/>
          <w:lang w:eastAsia="ru-RU"/>
        </w:rPr>
        <w:t>Тулеуов Д, 745501</w:t>
      </w: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rPr>
          <w:rFonts w:ascii="Times New Roman" w:hAnsi="Times New Roman" w:cs="Times New Roman"/>
          <w:b/>
          <w:sz w:val="28"/>
          <w:szCs w:val="28"/>
        </w:rPr>
      </w:pP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rPr>
          <w:rFonts w:ascii="Times New Roman" w:hAnsi="Times New Roman" w:cs="Times New Roman"/>
          <w:b/>
          <w:sz w:val="28"/>
          <w:szCs w:val="28"/>
        </w:rPr>
      </w:pPr>
    </w:p>
    <w:p w:rsidR="00144C4E" w:rsidRPr="00144C4E" w:rsidP="00144C4E">
      <w:pPr>
        <w:pStyle w:val="Header"/>
        <w:tabs>
          <w:tab w:val="center" w:pos="0"/>
          <w:tab w:val="left" w:pos="9639"/>
          <w:tab w:val="right" w:pos="10260"/>
        </w:tabs>
        <w:rPr>
          <w:rFonts w:ascii="Times New Roman" w:hAnsi="Times New Roman" w:cs="Times New Roman"/>
          <w:b/>
          <w:sz w:val="28"/>
          <w:szCs w:val="28"/>
        </w:rPr>
      </w:pPr>
    </w:p>
    <w:sectPr w:rsidSect="00453094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134" w:right="851" w:bottom="1134" w:left="1418" w:header="567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347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347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347C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-9001887</wp:posOffset>
              </wp:positionV>
              <wp:extent cx="381000" cy="8019098"/>
              <wp:effectExtent l="0" t="0" r="0" b="1270"/>
              <wp:wrapNone/>
              <wp:docPr id="1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49347C" w:rsidRPr="0049347C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19.07.2024   Копия электронного документа.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2050" type="#_x0000_t202" style="height:631.45pt;margin-left:494.4pt;margin-top:-708.8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49347C" w:rsidRPr="0049347C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19.07.2024   Копия электронного документа.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347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Times New Roman" w:hAnsi="Times New Roman" w:cs="Times New Roman"/>
        <w:sz w:val="24"/>
      </w:rPr>
      <w:id w:val="-1885167586"/>
      <w:docPartObj>
        <w:docPartGallery w:val="Page Numbers (Top of Page)"/>
        <w:docPartUnique/>
      </w:docPartObj>
    </w:sdtPr>
    <w:sdtContent>
      <w:p w:rsidR="00125FC5" w:rsidRPr="00D870CD">
        <w:pPr>
          <w:pStyle w:val="Header"/>
          <w:jc w:val="center"/>
          <w:rPr>
            <w:rFonts w:ascii="Times New Roman" w:hAnsi="Times New Roman" w:cs="Times New Roman"/>
            <w:sz w:val="24"/>
          </w:rPr>
        </w:pPr>
        <w:r w:rsidRPr="00D870CD">
          <w:rPr>
            <w:rFonts w:ascii="Times New Roman" w:hAnsi="Times New Roman" w:cs="Times New Roman"/>
            <w:sz w:val="24"/>
          </w:rPr>
          <w:fldChar w:fldCharType="begin"/>
        </w:r>
        <w:r w:rsidRPr="00D870CD">
          <w:rPr>
            <w:rFonts w:ascii="Times New Roman" w:hAnsi="Times New Roman" w:cs="Times New Roman"/>
            <w:sz w:val="24"/>
          </w:rPr>
          <w:instrText>PAGE   \* MERGEFORMAT</w:instrText>
        </w:r>
        <w:r w:rsidRPr="00D870CD">
          <w:rPr>
            <w:rFonts w:ascii="Times New Roman" w:hAnsi="Times New Roman" w:cs="Times New Roman"/>
            <w:sz w:val="24"/>
          </w:rPr>
          <w:fldChar w:fldCharType="separate"/>
        </w:r>
        <w:r w:rsidR="00DB6B4A">
          <w:rPr>
            <w:rFonts w:ascii="Times New Roman" w:hAnsi="Times New Roman" w:cs="Times New Roman"/>
            <w:noProof/>
            <w:sz w:val="24"/>
          </w:rPr>
          <w:t>4</w:t>
        </w:r>
        <w:r w:rsidRPr="00D870CD">
          <w:rPr>
            <w:rFonts w:ascii="Times New Roman" w:hAnsi="Times New Roman" w:cs="Times New Roman"/>
            <w:sz w:val="24"/>
          </w:rPr>
          <w:fldChar w:fldCharType="end"/>
        </w:r>
      </w:p>
    </w:sdtContent>
  </w:sdt>
  <w:p w:rsidR="00D24E08" w:rsidRPr="00D870CD">
    <w:pPr>
      <w:pStyle w:val="Header"/>
      <w:rPr>
        <w:rFonts w:ascii="Times New Roman" w:hAnsi="Times New Roman" w:cs="Times New Roman"/>
        <w:sz w:val="2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3094">
    <w:pPr>
      <w:pStyle w:val="Header"/>
    </w:pPr>
    <w:r>
      <w:rPr>
        <w:noProof/>
        <w:lang w:val="en-US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63.5pt;z-index:251658240">
          <v:fill r:id="rId1" o:title=""/>
          <v:stroke r:id="rId1" o:title=""/>
          <v:shadow color="#868686"/>
          <v:textpath style="font-family:&quot;Times New Roman&quot;;font-size:8pt;v-text-kern:t" trim="t" fitpath="t" string="18.07.2024-ғы № 21-12/3120  дз шығыс хаты"/>
        </v:shape>
      </w:pict>
    </w:r>
    <w:r>
      <w:rPr>
        <w:noProof/>
        <w:lang w:val="en-US"/>
      </w:rPr>
      <w:drawing>
        <wp:inline distT="0" distB="0" distL="0" distR="0">
          <wp:extent cx="6119495" cy="1790852"/>
          <wp:effectExtent l="0" t="0" r="0" b="0"/>
          <wp:docPr id="4" name="Рисунок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17908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31E5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D24E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">
    <w:name w:val="Верхний колонтитул Знак"/>
    <w:basedOn w:val="DefaultParagraphFont"/>
    <w:link w:val="Header"/>
    <w:uiPriority w:val="99"/>
    <w:rsid w:val="00D24E08"/>
  </w:style>
  <w:style w:type="paragraph" w:styleId="Footer">
    <w:name w:val="footer"/>
    <w:basedOn w:val="Normal"/>
    <w:link w:val="a0"/>
    <w:uiPriority w:val="99"/>
    <w:unhideWhenUsed/>
    <w:rsid w:val="00D24E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Нижний колонтитул Знак"/>
    <w:basedOn w:val="DefaultParagraphFont"/>
    <w:link w:val="Footer"/>
    <w:uiPriority w:val="99"/>
    <w:rsid w:val="00D24E08"/>
  </w:style>
  <w:style w:type="paragraph" w:styleId="NormalWeb">
    <w:name w:val="Normal (Web)"/>
    <w:basedOn w:val="Normal"/>
    <w:uiPriority w:val="99"/>
    <w:semiHidden/>
    <w:unhideWhenUsed/>
    <w:rsid w:val="000E5A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link w:val="a2"/>
    <w:uiPriority w:val="34"/>
    <w:qFormat/>
    <w:rsid w:val="00233A20"/>
    <w:pPr>
      <w:ind w:left="720"/>
      <w:contextualSpacing/>
    </w:pPr>
  </w:style>
  <w:style w:type="paragraph" w:styleId="BalloonText">
    <w:name w:val="Balloon Text"/>
    <w:basedOn w:val="Normal"/>
    <w:link w:val="a1"/>
    <w:uiPriority w:val="99"/>
    <w:semiHidden/>
    <w:unhideWhenUsed/>
    <w:rsid w:val="006919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1">
    <w:name w:val="Текст выноски Знак"/>
    <w:basedOn w:val="DefaultParagraphFont"/>
    <w:link w:val="BalloonText"/>
    <w:uiPriority w:val="99"/>
    <w:semiHidden/>
    <w:rsid w:val="00691990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1636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NoSpacing">
    <w:name w:val="No Spacing"/>
    <w:aliases w:val="Айгерим,Алия,Обя,ТекстОтчета,мелкий,мой рабочий,норма"/>
    <w:link w:val="a3"/>
    <w:uiPriority w:val="1"/>
    <w:qFormat/>
    <w:rsid w:val="004868ED"/>
    <w:pPr>
      <w:spacing w:after="0" w:line="240" w:lineRule="auto"/>
    </w:pPr>
  </w:style>
  <w:style w:type="table" w:styleId="TableGrid">
    <w:name w:val="Table Grid"/>
    <w:basedOn w:val="TableNormal"/>
    <w:uiPriority w:val="59"/>
    <w:rsid w:val="000B46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2">
    <w:name w:val="Абзац списка Знак"/>
    <w:link w:val="ListParagraph"/>
    <w:uiPriority w:val="34"/>
    <w:locked/>
    <w:rsid w:val="00936546"/>
  </w:style>
  <w:style w:type="character" w:customStyle="1" w:styleId="a3">
    <w:name w:val="Без интервала Знак"/>
    <w:aliases w:val="Айгерим Знак,Алия Знак,Обя Знак,ТекстОтчета Знак,мелкий Знак,мой рабочий Знак,норма Знак"/>
    <w:link w:val="NoSpacing"/>
    <w:uiPriority w:val="1"/>
    <w:locked/>
    <w:rsid w:val="00144C4E"/>
  </w:style>
  <w:style w:type="character" w:customStyle="1" w:styleId="docdata">
    <w:name w:val="docdata"/>
    <w:aliases w:val="3408,bqiaagaaeyqcaaagiaiaaao3daaabcumaaaaaaaaaaaaaaaaaaaaaaaaaaaaaaaaaaaaaaaaaaaaaaaaaaaaaaaaaaaaaaaaaaaaaaaaaaaaaaaaaaaaaaaaaaaaaaaaaaaaaaaaaaaaaaaaaaaaaaaaaaaaaaaaaaaaaaaaaaaaaaaaaaaaaaaaaaaaaaaaaaaaaaaaaaaaaaaaaaaaaaaaaaaaaaaaaaaaaaaa,docy,v5"/>
    <w:basedOn w:val="DefaultParagraphFont"/>
    <w:rsid w:val="00144C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AC9BB8-E6A4-4D06-8A81-0DF9D6BA39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870</Words>
  <Characters>4963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5822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