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7F0719" w:rsidRPr="007F0719" w:rsidP="007F071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8"/>
          <w:szCs w:val="28"/>
          <w:lang w:val="kk-KZ" w:eastAsia="ru-RU"/>
        </w:rPr>
      </w:pPr>
    </w:p>
    <w:p w:rsidR="00A1712A" w:rsidP="007F0719">
      <w:pPr>
        <w:widowControl w:val="0"/>
        <w:spacing w:after="0" w:line="240" w:lineRule="auto"/>
        <w:ind w:left="6372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7F0719" w:rsidRPr="008A334C" w:rsidP="007F0719">
      <w:pPr>
        <w:widowControl w:val="0"/>
        <w:spacing w:after="0" w:line="240" w:lineRule="auto"/>
        <w:ind w:left="6372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Қазақстан Республикасы Парламенті Мәжілісінің депутаттарына</w:t>
      </w:r>
    </w:p>
    <w:p w:rsidR="007F0719" w:rsidRPr="008A334C" w:rsidP="007F071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bookmarkStart w:id="0" w:name="_gjdgxs" w:colFirst="0" w:colLast="0"/>
      <w:bookmarkEnd w:id="0"/>
      <w:r w:rsidRPr="008A334C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2024 жылғы 13 маусымдағы </w:t>
      </w:r>
    </w:p>
    <w:p w:rsidR="007F0719" w:rsidRPr="008A334C" w:rsidP="007F071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8A334C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№ ДС-254 депутаттық сауалға</w:t>
      </w:r>
    </w:p>
    <w:p w:rsidR="007F0719" w:rsidRPr="008A334C" w:rsidP="007F071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</w:p>
    <w:p w:rsidR="007F0719" w:rsidRPr="008A334C" w:rsidP="007F071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</w:p>
    <w:p w:rsidR="007F0719" w:rsidRPr="008A334C" w:rsidP="007F071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Құрметті депутаттар!</w:t>
      </w:r>
    </w:p>
    <w:p w:rsidR="007F0719" w:rsidRPr="008A334C" w:rsidP="007F071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7F0719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Қазақстан Республикасы Президентінің «Болашақ» халықаралық стипендиясын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2"/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34C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(бұдан әрі – Бағдарлама)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іске асыру мәселесі бойынша депутаттық сауалдарыңызға мынаны хабарлаймын.</w:t>
      </w:r>
    </w:p>
    <w:p w:rsidR="007F0719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Бағдарламаны іске асыруды реттейтін арнайы Қазақстан Республик</w:t>
      </w:r>
      <w:r w:rsidRPr="008A334C" w:rsidR="00FA66FF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асының Заңын қабылдауға қатысты</w:t>
      </w:r>
    </w:p>
    <w:p w:rsidR="007F0719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Бағдарламаны іске асыру «Білім туралы» Заңның және </w:t>
      </w:r>
      <w:r w:rsidRPr="008A334C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«Шетелде кадрлар даярлау жөніндегі республикалық комиссия туралы»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Қазақстан Республикасы Президенті Жарлығының, </w:t>
      </w:r>
      <w:r w:rsidRPr="008A334C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«Болашақ» халықаралық стипендиясын тағайындау үшін үміткерлерді іріктеу қағидаларының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3"/>
      </w:r>
      <w:r w:rsidRPr="008A334C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 xml:space="preserve"> нормаларымен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сондай-ақ салалық құқықтық актілермен реттеледі.</w:t>
      </w:r>
    </w:p>
    <w:p w:rsidR="007F0719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Мемлекет басшысының тапсырмаларын орындау үшін Бағдарламаның тиімділігін арттыру мақсатында ағымдағы жылы 2027 жылға дейінгі Бағдарламаны дамыту стратегиясын </w:t>
      </w:r>
      <w:r w:rsidRPr="008A334C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(бұдан әрі – Стратегия)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бекіту жоспарлануда, оны іске асыру шеңберінде Ғылым және жоғары білім министрлігі </w:t>
      </w:r>
      <w:r w:rsidRPr="008A334C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(бұдан әрі – Министрлік)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салалық бұйрықтардың санын қысқартады.</w:t>
      </w:r>
    </w:p>
    <w:p w:rsidR="007F0719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Осыған байланысты жеке Заң әзірлеудің қажеттілігі жоқ деп пайымдаймыз, бұл ретте Сіздердің ұсыныстарыңыз Министрліктің норма шыға</w:t>
      </w:r>
      <w:r w:rsidRPr="008A334C" w:rsidR="00A1712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машылы</w:t>
      </w:r>
      <w:r w:rsidRPr="008A334C" w:rsidR="00FA66F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қызметі шеңберінде қаралатын болады.</w:t>
      </w:r>
    </w:p>
    <w:p w:rsidR="007F0719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Диссертациялардың электрондық банкін әзірлеуге қатысты</w:t>
      </w:r>
    </w:p>
    <w:p w:rsidR="007F0719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Бағдарлама әкімшісінің сайтында</w:t>
      </w:r>
      <w:r w:rsidRPr="008A334C" w:rsidR="00FA66F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ғы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«Болашақ» онлайн-кітапханада стипендиаттардың ғылыми жұмыстарының электрондық көшірмелері </w:t>
      </w:r>
      <w:r w:rsidRPr="008A334C" w:rsidR="00FA66F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орналастырылған</w:t>
      </w:r>
      <w:r w:rsidRPr="008A334C" w:rsidR="00FA66FF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 xml:space="preserve"> </w:t>
      </w:r>
      <w:r w:rsidRPr="008A334C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(оқу кезінде жазылған зерттеу жұмыстары, кітаптар немесе ғылыми еңбектер)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34C" w:rsidR="00941EE5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(</w:t>
      </w:r>
      <w:r w:rsidRPr="008A334C" w:rsidR="00941EE5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https://bolashak.gov.kz/ru/o-biblioteke</w:t>
      </w:r>
      <w:r w:rsidRPr="008A334C" w:rsidR="00941EE5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)</w:t>
      </w:r>
      <w:r w:rsidRPr="008A334C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. </w:t>
      </w:r>
    </w:p>
    <w:p w:rsidR="00941EE5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Бұл ретте аталған мәселе нормативтік реттеуді талап етеді және Стратегияны іске асыру шеңберінде қаралатын болады.</w:t>
      </w:r>
    </w:p>
    <w:p w:rsidR="007F0719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Қазақстан экономикасына қажетті өзекті тақырыптар бойынша орталық мемлекеттік о</w:t>
      </w:r>
      <w:r w:rsidRPr="008A334C" w:rsidR="00FA66FF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ргандардың өтінімдеріне қатысты</w:t>
      </w:r>
    </w:p>
    <w:p w:rsidR="00070960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Стратегия жобасында 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Қазақстан үшін </w:t>
      </w:r>
      <w:r w:rsidRPr="008A334C" w:rsidR="00FA66F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басым болып табылатын 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кадрлар</w:t>
      </w:r>
      <w:r w:rsidRPr="008A334C" w:rsidR="00FA66F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ды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даярлау мен зерттеу бағыттарына бағдарланған </w:t>
      </w:r>
      <w:r w:rsidRPr="008A334C" w:rsidR="00AE1C8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салалар бойынша топтық PhD бағдарламаларды </w:t>
      </w:r>
      <w:r w:rsidRPr="008A334C" w:rsidR="00C542A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қалыптастыру</w:t>
      </w:r>
      <w:r w:rsidRPr="008A334C" w:rsidR="00AE1C8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орталық және жергілікті атқарушы органдардың өтінімдері негізінде </w:t>
      </w:r>
      <w:r w:rsidRPr="008A334C" w:rsidR="00C542A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тиісті</w:t>
      </w:r>
      <w:r w:rsidRPr="008A334C" w:rsidR="00AE1C8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тізбе</w:t>
      </w:r>
      <w:r w:rsidRPr="008A334C" w:rsidR="00EC73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сін</w:t>
      </w:r>
      <w:r w:rsidRPr="008A334C" w:rsidR="00AE1C8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бекіту көзделген.</w:t>
      </w:r>
    </w:p>
    <w:p w:rsidR="007F0719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Бұл тәсілде мемлекеттік органдардың кәсіпорындармен және ғылыми-зерттеу ұйымдарымен тығыз өзара іс-қимылы көзделген.</w:t>
      </w:r>
    </w:p>
    <w:p w:rsidR="007F0719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Құжаттарды тапсыру, кепіл мүлкін тіркеу және тіркеуден шығару бойынша мемлекеттік </w:t>
      </w:r>
      <w:r w:rsidRPr="008A334C" w:rsidR="00FA66FF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көрсетілетін </w:t>
      </w:r>
      <w:r w:rsidRPr="008A334C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қызме</w:t>
      </w:r>
      <w:r w:rsidRPr="008A334C" w:rsidR="00FA66FF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ттерді автоматтандыруға қатысты</w:t>
      </w:r>
    </w:p>
    <w:p w:rsidR="007F0719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Жұмыс процестерін оңтайландыру және мемлекеттік қызметтерді үздіксіз көрсету мақсатында «Халықаралық бағдарламалар орталығы» АҚ «е-Болашақ» көпфункционалды ақпараттық жүйесін бірыңғай платформаға </w:t>
      </w:r>
      <w:r w:rsidRPr="008A334C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(бұдан әрі – Платформа)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көшіру бөлігінде модификациялау бойынша жұмыс жүргізуде.</w:t>
      </w:r>
    </w:p>
    <w:p w:rsidR="007F0719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Платформа үміткерлерді сапалы іріктеуді </w:t>
      </w:r>
      <w:r w:rsidRPr="008A334C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(процестерді автоматтандыру және ашықтығы)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стипендиаттардың үлгерімін мониторингтеу және басқаруды </w:t>
      </w:r>
      <w:r w:rsidRPr="008A334C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(стипендиаттар, оқу жоспарлары, академиялық табыстар, оқыту мәртебесі туралы деректер)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қаржылық есепті </w:t>
      </w:r>
      <w:r w:rsidRPr="008A334C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(онлайн шарттар жасасу, бюджетті басқару және т.б.)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онлайн-коммуникацияны, түлектерді қолдауды және </w:t>
      </w:r>
      <w:r w:rsidRPr="008A334C" w:rsidR="00E8364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т.б. 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қамтамасыз етуге мүмкіндік береді.</w:t>
      </w:r>
      <w:r w:rsidRPr="008A334C" w:rsidR="00E8364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Бұл </w:t>
      </w:r>
      <w:r w:rsidRPr="008A334C" w:rsidR="00E8364B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Бағдарламаға қатысушылардың</w:t>
      </w:r>
      <w:r w:rsidRPr="008A334C" w:rsidR="00E8364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құжатайналымын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қағаз түрінде жүргізу жойылып, деректердің сақталуының жоғары деңгейде болуын қамтамасыз етеді. Қажетті сервистермен интеграцияланған платформаның мобильді нұсқасы стипендиаттардың </w:t>
      </w:r>
      <w:r w:rsidRPr="008A334C" w:rsidR="0007096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Бағдарлама 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әкімші</w:t>
      </w:r>
      <w:r w:rsidRPr="008A334C" w:rsidR="00FA66F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сі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мен өзара әрекеттесуін жақсартады.</w:t>
      </w:r>
    </w:p>
    <w:p w:rsidR="007F0719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Портал арқылы кепілге қоюға және тіркеуден шығаруға өтінімді ресімдеу бойынша жұмыс «Азаматтарға арналған үкімет» мемлекеттік корпорациясы» КеАҚ жүйелерінің әзірлігін ескере отырып жүргізілетін болады, онда </w:t>
      </w:r>
      <w:r w:rsidRPr="008A334C" w:rsidR="00FA66F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осы 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процестер</w:t>
      </w:r>
      <w:r w:rsidRPr="008A334C" w:rsidR="00FA66F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 автоматтандыру жөніндегі пилот іске асыры</w:t>
      </w:r>
      <w:r w:rsidRPr="008A334C" w:rsidR="007B0C2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лады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және ол аяқталғаннан кейін </w:t>
      </w:r>
      <w:r w:rsidRPr="008A334C" w:rsidR="00FA66F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2024 жылғы </w:t>
      </w: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Платформаны аталған жүйемен интеграциялау жоспарланып отыр.</w:t>
      </w:r>
    </w:p>
    <w:p w:rsidR="007F0719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3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Аталған бағыттар бойынша жұмыс жалғасуда және Үкіметтің бақылауында.</w:t>
      </w:r>
    </w:p>
    <w:p w:rsidR="007F0719" w:rsidRPr="008A334C" w:rsidP="007F071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0719" w:rsidRPr="007F0719" w:rsidP="007F071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bookmarkStart w:id="1" w:name="_30j0zll" w:colFirst="0" w:colLast="0"/>
      <w:bookmarkEnd w:id="1"/>
      <w:r w:rsidRPr="008A334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Н. Байбазаров</w:t>
      </w:r>
    </w:p>
    <w:sectPr w:rsidSect="003814D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851" w:bottom="1418" w:left="1418" w:header="567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5CF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5CF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5CF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1E5CFA" w:rsidRPr="001E5CFA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15.07.2024 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94.4pt;margin-top:-708.8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1E5CFA" w:rsidRPr="001E5CFA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15.07.2024 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1871EE" w:rsidP="00F55F2E">
      <w:pPr>
        <w:spacing w:after="0" w:line="240" w:lineRule="auto"/>
      </w:pPr>
      <w:r>
        <w:separator/>
      </w:r>
    </w:p>
  </w:footnote>
  <w:footnote w:type="continuationSeparator" w:id="1">
    <w:p w:rsidR="001871EE" w:rsidP="00F55F2E">
      <w:pPr>
        <w:spacing w:after="0" w:line="240" w:lineRule="auto"/>
      </w:pPr>
      <w:r>
        <w:continuationSeparator/>
      </w:r>
    </w:p>
  </w:footnote>
  <w:footnote w:id="2">
    <w:p w:rsidR="007F0719" w:rsidRPr="00F45B52" w:rsidP="007F0719">
      <w:pPr>
        <w:pStyle w:val="FootnoteText"/>
        <w:rPr>
          <w:rFonts w:ascii="Times New Roman" w:hAnsi="Times New Roman" w:cs="Times New Roman"/>
          <w:lang w:val="kk-KZ"/>
        </w:rPr>
      </w:pPr>
      <w:r w:rsidRPr="007862B5">
        <w:rPr>
          <w:rStyle w:val="FootnoteReference"/>
          <w:rFonts w:ascii="Times New Roman" w:hAnsi="Times New Roman" w:cs="Times New Roman"/>
          <w:lang w:val="kk-KZ"/>
        </w:rPr>
        <w:footnoteRef/>
      </w:r>
      <w:r w:rsidRPr="007862B5">
        <w:rPr>
          <w:rFonts w:ascii="Times New Roman" w:hAnsi="Times New Roman" w:cs="Times New Roman"/>
          <w:lang w:val="kk-KZ"/>
        </w:rPr>
        <w:t xml:space="preserve"> </w:t>
      </w:r>
      <w:r w:rsidRPr="00F45B52">
        <w:rPr>
          <w:rFonts w:ascii="Times New Roman" w:hAnsi="Times New Roman" w:cs="Times New Roman"/>
          <w:lang w:val="kk-KZ"/>
        </w:rPr>
        <w:t>ҚР Президентінің 05.11.1993 ж. №1394 қаулысымен бекітілген</w:t>
      </w:r>
    </w:p>
  </w:footnote>
  <w:footnote w:id="3">
    <w:p w:rsidR="007F0719" w:rsidRPr="00F45B52" w:rsidP="007F0719">
      <w:pPr>
        <w:pStyle w:val="FootnoteText"/>
        <w:rPr>
          <w:rFonts w:ascii="Times New Roman" w:hAnsi="Times New Roman" w:cs="Times New Roman"/>
          <w:lang w:val="kk-KZ"/>
        </w:rPr>
      </w:pPr>
      <w:r w:rsidRPr="00F45B52">
        <w:rPr>
          <w:rStyle w:val="FootnoteReference"/>
          <w:rFonts w:ascii="Times New Roman" w:hAnsi="Times New Roman" w:cs="Times New Roman"/>
          <w:lang w:val="kk-KZ"/>
        </w:rPr>
        <w:footnoteRef/>
      </w:r>
      <w:r w:rsidRPr="00F45B52">
        <w:rPr>
          <w:rFonts w:ascii="Times New Roman" w:hAnsi="Times New Roman" w:cs="Times New Roman"/>
          <w:lang w:val="kk-KZ"/>
        </w:rPr>
        <w:t xml:space="preserve"> ҚР Үкіметінің 11.06.2008 ж. № 573 қаулысымен бекітілген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5CF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5CF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544">
    <w:pPr>
      <w:pStyle w:val="Header"/>
    </w:pPr>
    <w:r>
      <w:rPr>
        <w:noProof/>
        <w:lang w:val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61.25pt;z-index:251658240">
          <v:fill r:id="rId1" o:title=""/>
          <v:stroke r:id="rId1" o:title=""/>
          <v:shadow color="#868686"/>
          <v:textpath style="font-family:&quot;Times New Roman&quot;;font-size:8pt;v-text-kern:t" trim="t" fitpath="t" string="13.07.2024-ғы № 16-10/3010 дз шығыс хаты"/>
        </v:shape>
      </w:pict>
    </w:r>
    <w:r w:rsidR="003E0E42">
      <w:rPr>
        <w:noProof/>
        <w:lang w:val="en-US"/>
      </w:rPr>
      <w:drawing>
        <wp:inline distT="0" distB="0" distL="0" distR="0">
          <wp:extent cx="6477000" cy="1895475"/>
          <wp:effectExtent l="0" t="0" r="0" b="952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189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2C13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2C13C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F55F2E"/>
  </w:style>
  <w:style w:type="paragraph" w:styleId="Footer">
    <w:name w:val="footer"/>
    <w:basedOn w:val="Normal"/>
    <w:link w:val="a1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F55F2E"/>
  </w:style>
  <w:style w:type="paragraph" w:styleId="FootnoteText">
    <w:name w:val="footnote text"/>
    <w:basedOn w:val="Normal"/>
    <w:link w:val="a2"/>
    <w:uiPriority w:val="99"/>
    <w:semiHidden/>
    <w:unhideWhenUsed/>
    <w:rsid w:val="007F0719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a2">
    <w:name w:val="Текст сноски Знак"/>
    <w:basedOn w:val="DefaultParagraphFont"/>
    <w:link w:val="FootnoteText"/>
    <w:uiPriority w:val="99"/>
    <w:semiHidden/>
    <w:rsid w:val="007F0719"/>
    <w:rPr>
      <w:rFonts w:ascii="Calibri" w:eastAsia="Calibri" w:hAnsi="Calibri" w:cs="Calibri"/>
      <w:sz w:val="20"/>
      <w:szCs w:val="20"/>
      <w:lang w:eastAsia="ru-RU"/>
    </w:rPr>
  </w:style>
  <w:style w:type="character" w:styleId="FootnoteReference">
    <w:name w:val="footnote reference"/>
    <w:basedOn w:val="DefaultParagraphFont"/>
    <w:uiPriority w:val="99"/>
    <w:semiHidden/>
    <w:unhideWhenUsed/>
    <w:rsid w:val="007F071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8DB20-3A1D-491B-AF66-DEE6F7F2B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