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B" w:rsidRPr="0028546F" w:rsidRDefault="001570CB" w:rsidP="00091BB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Депутаты Мажилиса Парламента, члены фракции</w:t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партии «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Нұр</w:t>
      </w:r>
      <w:proofErr w:type="spellEnd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Отан</w:t>
      </w:r>
      <w:proofErr w:type="spellEnd"/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» </w:t>
      </w: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</w:t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>.</w:t>
      </w: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Сапарова, С</w:t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>.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Каныбеков</w:t>
      </w:r>
      <w:proofErr w:type="spellEnd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П</w:t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>.</w:t>
      </w: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Казанцев, П</w:t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>.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Шарапаев</w:t>
      </w:r>
      <w:proofErr w:type="spellEnd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посетили овощехранилище ТОО «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АкТеп</w:t>
      </w:r>
      <w:proofErr w:type="spellEnd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  <w:r w:rsidR="0076522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селе Ш</w:t>
      </w:r>
      <w:r w:rsidR="0076522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>.</w:t>
      </w:r>
      <w:proofErr w:type="spellStart"/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Калдаякова</w:t>
      </w:r>
      <w:proofErr w:type="spellEnd"/>
      <w:r w:rsidR="0076522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Каргалинского района Актюбинской области </w:t>
      </w:r>
      <w:r w:rsidR="0076522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ab/>
      </w:r>
      <w:r w:rsidR="0028546F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28546F" w:rsidRPr="0028546F" w:rsidRDefault="0028546F" w:rsidP="00091BB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1570CB" w:rsidRPr="0028546F" w:rsidRDefault="001570CB" w:rsidP="00091B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Строительство 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овощеxранилища</w:t>
      </w:r>
      <w:proofErr w:type="spellEnd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вместимостью 5000 тонн картофеля было начато в октябре 2017 года и завершено в июле </w:t>
      </w:r>
      <w:r w:rsidR="00F95400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прошлого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года. Затраты непосредственно на овощехранилище составили 624583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,84 тыс.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тенге. Объект оснащен современной вентиляционной системой и холодильным </w:t>
      </w:r>
      <w:proofErr w:type="gram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оборудованием  для</w:t>
      </w:r>
      <w:proofErr w:type="gramEnd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длительного хранения картофеля.</w:t>
      </w:r>
    </w:p>
    <w:p w:rsidR="001570CB" w:rsidRPr="0028546F" w:rsidRDefault="00F95400" w:rsidP="00091B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Ц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ель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ю создания овощехранилища является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бесперебойное обеспечение картофелем населения 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proofErr w:type="spellStart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Актобе</w:t>
      </w:r>
      <w:proofErr w:type="spellEnd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районов области в зимний период по доступной цене.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Сегодня </w:t>
      </w:r>
      <w:r w:rsidR="00F70125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складе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хранится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4 574 тонны продовольственного картофеля 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276 тонн семенного картофеля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.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ТОО «</w:t>
      </w:r>
      <w:proofErr w:type="spellStart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Актеп</w:t>
      </w:r>
      <w:proofErr w:type="spellEnd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занимается выращиванием картофеля. В прошлом году от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высаженных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610 тонн картофеля на площади 202,1 га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,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получен урожай 4 850 тонн.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F70125" w:rsidRPr="0028546F" w:rsidRDefault="001570CB" w:rsidP="00091B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0125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Для создания орошаемого участка была оказана государственная помощь в рамках «Д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КБ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2921F1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2020».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П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одведен</w:t>
      </w:r>
      <w:proofErr w:type="spellEnd"/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ы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необходимы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е 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инженерны</w:t>
      </w:r>
      <w:proofErr w:type="spellEnd"/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е 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коммуникаци</w:t>
      </w:r>
      <w:proofErr w:type="spellEnd"/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и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для водозабора и создания инфраструктуры для орошаемых участков общей площадью 640га. Протяженность подземного водовода на первый участок составил 1020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етров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(мощность 556 м³/час), протяженность второго участка 5580</w:t>
      </w:r>
      <w:r w:rsidR="00A50A4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метров</w:t>
      </w:r>
      <w:r w:rsidR="00975B3D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(мощность 916,9 м³/час).</w:t>
      </w:r>
      <w:r w:rsidR="00975B3D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Подведена ВЛ-10кВ протяженностью 3188 метров.  Общая сумма затрат составила более 240 млн</w:t>
      </w:r>
      <w:r w:rsidR="00850C99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тенге. </w:t>
      </w:r>
    </w:p>
    <w:p w:rsidR="009E6826" w:rsidRPr="0028546F" w:rsidRDefault="001570CB" w:rsidP="00091B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комплексе стоимость проекта, куда вошли овощехранилище, орошаемые участки земли, приобретение специализированной техники и оборудования, оценивается в почти </w:t>
      </w:r>
      <w:r w:rsidR="00090520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1,5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090520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лрд.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тенге.</w:t>
      </w:r>
      <w:r w:rsidR="00090520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Это собственные средства ТОО «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Актеп</w:t>
      </w:r>
      <w:proofErr w:type="spellEnd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и 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заимствова</w:t>
      </w:r>
      <w:proofErr w:type="spellEnd"/>
      <w:r w:rsidR="00090520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нные средства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 линии </w:t>
      </w:r>
      <w:r w:rsidR="009E6826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«Аграрная кредитная корпорация»</w:t>
      </w:r>
      <w:r w:rsidR="009E6826" w:rsidRPr="0028546F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, </w:t>
      </w:r>
      <w:r w:rsidR="009E6826" w:rsidRPr="0028546F">
        <w:rPr>
          <w:rFonts w:ascii="Arial" w:hAnsi="Arial" w:cs="Arial"/>
          <w:iCs/>
          <w:color w:val="000000" w:themeColor="text1"/>
          <w:sz w:val="24"/>
          <w:szCs w:val="24"/>
          <w:lang w:val="kk-KZ"/>
        </w:rPr>
        <w:t>г</w:t>
      </w:r>
      <w:proofErr w:type="spellStart"/>
      <w:r w:rsidR="009E6826" w:rsidRPr="0028546F">
        <w:rPr>
          <w:rFonts w:ascii="Arial" w:hAnsi="Arial" w:cs="Arial"/>
          <w:iCs/>
          <w:color w:val="000000" w:themeColor="text1"/>
          <w:sz w:val="24"/>
          <w:szCs w:val="24"/>
        </w:rPr>
        <w:t>осударственные</w:t>
      </w:r>
      <w:proofErr w:type="spellEnd"/>
      <w:r w:rsidR="009E6826" w:rsidRPr="0028546F">
        <w:rPr>
          <w:rFonts w:ascii="Arial" w:hAnsi="Arial" w:cs="Arial"/>
          <w:iCs/>
          <w:color w:val="000000" w:themeColor="text1"/>
          <w:sz w:val="24"/>
          <w:szCs w:val="24"/>
        </w:rPr>
        <w:t xml:space="preserve"> инвестиции по «Д</w:t>
      </w:r>
      <w:r w:rsidR="00090520">
        <w:rPr>
          <w:rFonts w:ascii="Arial" w:hAnsi="Arial" w:cs="Arial"/>
          <w:iCs/>
          <w:color w:val="000000" w:themeColor="text1"/>
          <w:sz w:val="24"/>
          <w:szCs w:val="24"/>
          <w:lang w:val="kk-KZ"/>
        </w:rPr>
        <w:t>КБ-</w:t>
      </w:r>
      <w:r w:rsidR="009E6826" w:rsidRPr="0028546F">
        <w:rPr>
          <w:rFonts w:ascii="Arial" w:hAnsi="Arial" w:cs="Arial"/>
          <w:iCs/>
          <w:color w:val="000000" w:themeColor="text1"/>
          <w:sz w:val="24"/>
          <w:szCs w:val="24"/>
        </w:rPr>
        <w:t>2020»</w:t>
      </w:r>
      <w:r w:rsidR="009E6826" w:rsidRPr="0028546F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="00090520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</w:p>
    <w:p w:rsidR="001570CB" w:rsidRPr="00396F87" w:rsidRDefault="00396F87" w:rsidP="00091B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С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2010 года в районе 32 проекта получили государственную поддержку по программе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«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КБ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-2020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», в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том числе для </w:t>
      </w:r>
      <w:r w:rsidR="00E767F5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10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объектов бизнеса проведена </w:t>
      </w:r>
      <w:proofErr w:type="spellStart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необxодимая</w:t>
      </w:r>
      <w:proofErr w:type="spellEnd"/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инфраструктура.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</w:p>
    <w:p w:rsidR="001570CB" w:rsidRPr="0028546F" w:rsidRDefault="001570CB" w:rsidP="00091B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</w:pP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91BB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ходе встречи со стороны коллектива прозвучала просьба о выделении средств на асфальтирование 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внутрипоселковых</w:t>
      </w:r>
      <w:proofErr w:type="spellEnd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дорог, ремонт подъездной дороги к селу и освещение улиц населенного пункта. Также сельчане попросили продлить срок пользования земельным участком, выделенным под ИЖС, от двух до пяти лет, выделить земли для расширения пастбищ. </w:t>
      </w:r>
    </w:p>
    <w:p w:rsidR="001570CB" w:rsidRPr="007F46FB" w:rsidRDefault="00140EDA" w:rsidP="00091B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«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Состоялась очередная встреча с трудовым коллективом интересного современного сельскохозяйственного предприятия. Здесь все сделано по европейским стандартам. Чувствуется, что коллектив открытый, доброжелательный, смело ставит вопросы, в частности, связанные с получением жилья как в сельской, так и городской местности.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И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интересует разница подходов, нюансы программы 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  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«7-20-25», судьба накоплений в «Ж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ССБ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, в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опросы обучения молодежи, льготы и выплаты для инвалидов. Люди высказывают свои пожелания, такие диалоги для нас важны в дальнейшей работе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»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- 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отметил 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="001570CB"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Казанцев.</w:t>
      </w:r>
      <w:r w:rsidR="007F46FB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</w:p>
    <w:p w:rsidR="007E5A02" w:rsidRDefault="001570CB" w:rsidP="00A96F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</w:pPr>
      <w:r w:rsidRPr="000D3437">
        <w:rPr>
          <w:rFonts w:ascii="Arial" w:eastAsia="Times New Roman" w:hAnsi="Arial" w:cs="Arial"/>
          <w:color w:val="000000" w:themeColor="text1"/>
          <w:sz w:val="24"/>
          <w:szCs w:val="24"/>
        </w:rPr>
        <w:t>Депутаты</w:t>
      </w:r>
      <w:r w:rsidR="00A255E7" w:rsidRPr="000D3437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-члены Фракции</w:t>
      </w:r>
      <w:r w:rsidR="00A255E7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также посетили социальные объекты </w:t>
      </w:r>
      <w:r w:rsidR="000D3437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                      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0D3437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. </w:t>
      </w:r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Ш</w:t>
      </w:r>
      <w:r w:rsidR="000D3437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proofErr w:type="spellStart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>Калдаякова</w:t>
      </w:r>
      <w:proofErr w:type="spellEnd"/>
      <w:r w:rsidRPr="002854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В этот же день </w:t>
      </w:r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состоялась поездка на ТОО </w:t>
      </w:r>
      <w:r w:rsidR="000D3437" w:rsidRP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«</w:t>
      </w:r>
      <w:proofErr w:type="spellStart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Тас</w:t>
      </w:r>
      <w:proofErr w:type="spellEnd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Арман</w:t>
      </w:r>
      <w:proofErr w:type="spellEnd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Актобе</w:t>
      </w:r>
      <w:proofErr w:type="spellEnd"/>
      <w:r w:rsidR="000D3437" w:rsidRP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» по производству</w:t>
      </w:r>
      <w:r w:rsid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="007E5A02"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щебня</w:t>
      </w:r>
      <w:r w:rsidR="007E5A02" w:rsidRP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r w:rsidR="000D3437" w:rsidRP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в </w:t>
      </w:r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0D3437" w:rsidRP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Кос-</w:t>
      </w:r>
      <w:proofErr w:type="spellStart"/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Естек</w:t>
      </w:r>
      <w:proofErr w:type="spellEnd"/>
      <w:r w:rsid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. </w:t>
      </w:r>
    </w:p>
    <w:p w:rsidR="001570CB" w:rsidRPr="00F371D6" w:rsidRDefault="001570CB" w:rsidP="00A96F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</w:pPr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Стоит отметить, что депутаты</w:t>
      </w:r>
      <w:r w:rsid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в ходе работы в регионе </w:t>
      </w:r>
      <w:r w:rsidRPr="007E5A02">
        <w:rPr>
          <w:rFonts w:ascii="Arial" w:eastAsia="Times New Roman" w:hAnsi="Arial" w:cs="Arial"/>
          <w:color w:val="000000" w:themeColor="text1"/>
          <w:sz w:val="24"/>
          <w:szCs w:val="24"/>
        </w:rPr>
        <w:t>планируют посетить девять населённых пунктов области.</w:t>
      </w:r>
      <w:r w:rsidR="007E5A02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  <w:bookmarkStart w:id="0" w:name="_GoBack"/>
      <w:bookmarkEnd w:id="0"/>
      <w:r w:rsidR="00F371D6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 xml:space="preserve"> </w:t>
      </w:r>
    </w:p>
    <w:sectPr w:rsidR="001570CB" w:rsidRPr="00F371D6" w:rsidSect="002854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CB"/>
    <w:rsid w:val="00014ADC"/>
    <w:rsid w:val="00080C94"/>
    <w:rsid w:val="00090520"/>
    <w:rsid w:val="00091BBB"/>
    <w:rsid w:val="000D3437"/>
    <w:rsid w:val="00140EDA"/>
    <w:rsid w:val="001570CB"/>
    <w:rsid w:val="001F5ACA"/>
    <w:rsid w:val="0028546F"/>
    <w:rsid w:val="002921F1"/>
    <w:rsid w:val="002C6D85"/>
    <w:rsid w:val="00396F87"/>
    <w:rsid w:val="003B5630"/>
    <w:rsid w:val="003F4742"/>
    <w:rsid w:val="0076522C"/>
    <w:rsid w:val="007C3064"/>
    <w:rsid w:val="007E5A02"/>
    <w:rsid w:val="007F46FB"/>
    <w:rsid w:val="00850C99"/>
    <w:rsid w:val="00961040"/>
    <w:rsid w:val="00975B3D"/>
    <w:rsid w:val="009B7671"/>
    <w:rsid w:val="009E6826"/>
    <w:rsid w:val="00A255E7"/>
    <w:rsid w:val="00A50A45"/>
    <w:rsid w:val="00A96FFF"/>
    <w:rsid w:val="00E767F5"/>
    <w:rsid w:val="00F371D6"/>
    <w:rsid w:val="00F70125"/>
    <w:rsid w:val="00F95400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5696-34DA-4004-8C84-B6BE4819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Исанова Динара</cp:lastModifiedBy>
  <cp:revision>28</cp:revision>
  <dcterms:created xsi:type="dcterms:W3CDTF">2019-02-04T08:52:00Z</dcterms:created>
  <dcterms:modified xsi:type="dcterms:W3CDTF">2019-02-04T12:07:00Z</dcterms:modified>
</cp:coreProperties>
</file>