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2CB" w:rsidRPr="004822CB" w:rsidRDefault="001F6F53" w:rsidP="00052070">
      <w:pPr>
        <w:widowControl w:val="0"/>
        <w:spacing w:after="0"/>
        <w:jc w:val="right"/>
        <w:rPr>
          <w:rFonts w:ascii="Arial" w:hAnsi="Arial" w:cs="Arial"/>
          <w:sz w:val="24"/>
          <w:szCs w:val="24"/>
          <w:lang w:val="kk-KZ"/>
        </w:rPr>
      </w:pPr>
      <w:r>
        <w:rPr>
          <w:rFonts w:ascii="Arial" w:hAnsi="Arial" w:cs="Arial"/>
          <w:sz w:val="24"/>
          <w:szCs w:val="24"/>
          <w:lang w:val="kk-KZ"/>
        </w:rPr>
        <w:t xml:space="preserve">Депутат </w:t>
      </w:r>
      <w:bookmarkStart w:id="0" w:name="_GoBack"/>
      <w:bookmarkEnd w:id="0"/>
      <w:r w:rsidR="004822CB" w:rsidRPr="004822CB">
        <w:rPr>
          <w:rFonts w:ascii="Arial" w:hAnsi="Arial" w:cs="Arial"/>
          <w:sz w:val="24"/>
          <w:szCs w:val="24"/>
          <w:lang w:val="kk-KZ"/>
        </w:rPr>
        <w:t>С. Ахметов</w:t>
      </w:r>
      <w:r>
        <w:rPr>
          <w:rFonts w:ascii="Arial" w:hAnsi="Arial" w:cs="Arial"/>
          <w:sz w:val="24"/>
          <w:szCs w:val="24"/>
          <w:lang w:val="kk-KZ"/>
        </w:rPr>
        <w:t>ты</w:t>
      </w:r>
      <w:r w:rsidRPr="004822CB">
        <w:rPr>
          <w:rFonts w:ascii="Arial" w:hAnsi="Arial" w:cs="Arial"/>
          <w:sz w:val="24"/>
          <w:szCs w:val="24"/>
          <w:lang w:val="kk-KZ"/>
        </w:rPr>
        <w:t>ң</w:t>
      </w:r>
    </w:p>
    <w:p w:rsidR="004822CB" w:rsidRPr="004822CB" w:rsidRDefault="004822CB" w:rsidP="004822CB">
      <w:pPr>
        <w:widowControl w:val="0"/>
        <w:spacing w:after="0" w:line="240" w:lineRule="auto"/>
        <w:jc w:val="right"/>
        <w:rPr>
          <w:rFonts w:ascii="Arial" w:hAnsi="Arial" w:cs="Arial"/>
          <w:sz w:val="24"/>
          <w:szCs w:val="24"/>
          <w:lang w:val="kk-KZ"/>
        </w:rPr>
      </w:pPr>
      <w:r w:rsidRPr="004822CB">
        <w:rPr>
          <w:rFonts w:ascii="Arial" w:hAnsi="Arial" w:cs="Arial"/>
          <w:sz w:val="24"/>
          <w:szCs w:val="24"/>
          <w:lang w:val="kk-KZ"/>
        </w:rPr>
        <w:t>сөйлейтін сөзі</w:t>
      </w:r>
    </w:p>
    <w:p w:rsidR="004822CB" w:rsidRPr="004822CB" w:rsidRDefault="004822CB" w:rsidP="004822CB">
      <w:pPr>
        <w:widowControl w:val="0"/>
        <w:spacing w:after="0" w:line="360" w:lineRule="auto"/>
        <w:jc w:val="center"/>
        <w:rPr>
          <w:rFonts w:ascii="Arial" w:hAnsi="Arial" w:cs="Arial"/>
          <w:sz w:val="36"/>
          <w:szCs w:val="36"/>
          <w:lang w:val="kk-KZ"/>
        </w:rPr>
      </w:pPr>
    </w:p>
    <w:p w:rsidR="001F6F53" w:rsidRPr="002C2964" w:rsidRDefault="001F6F53" w:rsidP="001F6F53">
      <w:pPr>
        <w:widowControl w:val="0"/>
        <w:spacing w:after="0" w:line="360" w:lineRule="auto"/>
        <w:jc w:val="center"/>
        <w:rPr>
          <w:rFonts w:ascii="Arial" w:hAnsi="Arial" w:cs="Arial"/>
          <w:b/>
          <w:sz w:val="36"/>
          <w:szCs w:val="36"/>
          <w:lang w:val="kk-KZ"/>
        </w:rPr>
      </w:pPr>
      <w:r w:rsidRPr="002C2964">
        <w:rPr>
          <w:rFonts w:ascii="Arial" w:hAnsi="Arial" w:cs="Arial"/>
          <w:b/>
          <w:sz w:val="36"/>
          <w:szCs w:val="36"/>
          <w:lang w:val="kk-KZ"/>
        </w:rPr>
        <w:t>Рахмет құрметті Нұртай Салихұлы!</w:t>
      </w:r>
    </w:p>
    <w:p w:rsidR="001F6F53" w:rsidRPr="002C2964" w:rsidRDefault="001F6F53" w:rsidP="001F6F53">
      <w:pPr>
        <w:widowControl w:val="0"/>
        <w:spacing w:after="0" w:line="360" w:lineRule="auto"/>
        <w:jc w:val="center"/>
        <w:rPr>
          <w:rFonts w:ascii="Arial" w:hAnsi="Arial" w:cs="Arial"/>
          <w:b/>
          <w:sz w:val="36"/>
          <w:szCs w:val="36"/>
          <w:lang w:val="kk-KZ"/>
        </w:rPr>
      </w:pPr>
      <w:r w:rsidRPr="002C2964">
        <w:rPr>
          <w:rFonts w:ascii="Arial" w:hAnsi="Arial" w:cs="Arial"/>
          <w:b/>
          <w:sz w:val="36"/>
          <w:szCs w:val="36"/>
          <w:lang w:val="kk-KZ"/>
        </w:rPr>
        <w:t>Құрметті отырысқа қатысушылар!</w:t>
      </w:r>
    </w:p>
    <w:p w:rsidR="001F6F53" w:rsidRPr="002C2964" w:rsidRDefault="001F6F53" w:rsidP="001F6F53">
      <w:pPr>
        <w:widowControl w:val="0"/>
        <w:spacing w:after="0" w:line="360" w:lineRule="auto"/>
        <w:jc w:val="center"/>
        <w:rPr>
          <w:rFonts w:ascii="Arial" w:hAnsi="Arial" w:cs="Arial"/>
          <w:b/>
          <w:sz w:val="36"/>
          <w:szCs w:val="36"/>
          <w:lang w:val="kk-KZ"/>
        </w:rPr>
      </w:pP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Мемлекет басшысы Нұрсұлтан Назарбаев бастамашы болған «Нұрлы жер» мемлекеттік бағдарламасының Қазақстандағы іске асырылуының алғашқы жылы аяқталды.</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Өздеріңіз білетіндей, бағдарламаның басты мақсаты - халықтың тұрғын үйге қолжетімділігін арттыру.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Ресми ақпаратқа сәйкес, 2017 жылы Бағдарлама шеңберінде мемлекеттік қаржыландыру көздері есебінен 1 498 млн. шаршы метр тұрғын үй, немесе 25 240 тұрғын үй бірлігі пайдалануға берілді. Тұрғын үй құрылысына 153,9 млрд теңге көлемінде мемлекеттік инвестициялар бағытталды.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2018-2020 жылдарға арналған республикалық бюджетке енгізілген өзгерістерге сәйкес, Бағдарлама аясында қарастырылған қаржыға республика көлемінде инженерлік-коммуникациялық инфрақұрылымды салуға қосымша 31,5 млрд. тенге бөлінді. Бұл қаражат өңірлердегі 150-ден астам жаңа және жалғасып келе жатқан жобаларды аяқтап, іске қосу үшін жұмсалмақ.</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lastRenderedPageBreak/>
        <w:t xml:space="preserve">Осы өзгерістер  Президенттің бес әлеуметтік бастамасы шеберіндегі бірінші бастама «7-20-25» бағдарламасын іске асыру жөніндегі Қазақстан Республикасы Үкіметінің Жол картасы бойынша ұсынылған болатын.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 «7-20-25» Бағдарламасының басты мақсаты тұрғын-үй ипотекасын қалың көпшілікке қолжетімділігін қамтамасыз ету және әрбір жұмыс істейтін адамға отбасының мүмкіндіктері аясында арзан ресурстар ұсынатын тетік болу. Ал осындай сұраныстың  басым бөлігі өңірлерде тұрып жатқан адамдар тарапынан екені анық.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«7-20-25» Бағдарламасын іске асыру үшін «Нұрлы жер» Бағдарламасындағы міндеттемелерден бөлек қосымша жер учаскілері және инженерлік-құрылыс инфраструктура қажет.</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Олай болса,  жер учаскілері мен инфраструктура аудан орталықтары мен ауылдарда болуы және осы жылдан қалмай жобалар жасалып іске асырыла бастауы керек деген сөз. Осы айтылған мәселе өкілетті мемлекеттік мекемелердің және өңірлердегі атқарушы органдардың назарында болады деп ойлаймын.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Дегенмен, бағдарламаға көзделген қаражаттың өзін оңтайлы пайдаланып электр желілері, жылу, газ, су </w:t>
      </w:r>
      <w:r w:rsidRPr="002C2964">
        <w:rPr>
          <w:rStyle w:val="20"/>
          <w:rFonts w:ascii="Arial" w:hAnsi="Arial" w:cs="Arial"/>
          <w:color w:val="auto"/>
          <w:sz w:val="36"/>
          <w:szCs w:val="36"/>
          <w:lang w:val="kk-KZ"/>
        </w:rPr>
        <w:lastRenderedPageBreak/>
        <w:t>құбырлары мен станцияларын сапалы және уақытылы салып қолданысқа беру өте маңызды мақсат. Өйткені инженерлік коммуникацияның дайындығы тұрғын үй құрылысын салуға, сайып келгенде, «Нұрлы жер» Бағдарламасында қабылданған көрсеткіштердің және Президенттің 5 әлеуметтік бастамасы шеңберіндегі «7-20-25» Бағдарламасының орындалуының кепілі болары сөзсіз.</w:t>
      </w:r>
    </w:p>
    <w:p w:rsidR="001F6F53" w:rsidRPr="002C2964" w:rsidRDefault="001F6F53" w:rsidP="001F6F53">
      <w:pPr>
        <w:spacing w:after="0" w:line="360" w:lineRule="auto"/>
        <w:ind w:firstLine="709"/>
        <w:jc w:val="both"/>
        <w:rPr>
          <w:rFonts w:ascii="Arial" w:hAnsi="Arial" w:cs="Arial"/>
          <w:w w:val="104"/>
          <w:sz w:val="36"/>
          <w:szCs w:val="36"/>
          <w:lang w:val="kk-KZ"/>
        </w:rPr>
      </w:pPr>
      <w:r w:rsidRPr="002C2964">
        <w:rPr>
          <w:rFonts w:ascii="Arial" w:hAnsi="Arial" w:cs="Arial"/>
          <w:color w:val="000000"/>
          <w:sz w:val="36"/>
          <w:szCs w:val="36"/>
          <w:lang w:val="kk-KZ"/>
        </w:rPr>
        <w:t xml:space="preserve"> «Нұр Отан» партиясының сайлауалды бағдарламасында: «Ж</w:t>
      </w:r>
      <w:r w:rsidRPr="002C2964">
        <w:rPr>
          <w:rFonts w:ascii="Arial" w:hAnsi="Arial" w:cs="Arial"/>
          <w:spacing w:val="3"/>
          <w:sz w:val="36"/>
          <w:szCs w:val="36"/>
          <w:lang w:val="kk-KZ"/>
        </w:rPr>
        <w:t>а</w:t>
      </w:r>
      <w:r w:rsidRPr="002C2964">
        <w:rPr>
          <w:rFonts w:ascii="Arial" w:hAnsi="Arial" w:cs="Arial"/>
          <w:sz w:val="36"/>
          <w:szCs w:val="36"/>
          <w:lang w:val="kk-KZ"/>
        </w:rPr>
        <w:t>лға</w:t>
      </w:r>
      <w:r w:rsidRPr="002C2964">
        <w:rPr>
          <w:rFonts w:ascii="Arial" w:hAnsi="Arial" w:cs="Arial"/>
          <w:spacing w:val="27"/>
          <w:sz w:val="36"/>
          <w:szCs w:val="36"/>
          <w:lang w:val="kk-KZ"/>
        </w:rPr>
        <w:t xml:space="preserve"> </w:t>
      </w:r>
      <w:r w:rsidRPr="002C2964">
        <w:rPr>
          <w:rFonts w:ascii="Arial" w:hAnsi="Arial" w:cs="Arial"/>
          <w:sz w:val="36"/>
          <w:szCs w:val="36"/>
          <w:lang w:val="kk-KZ"/>
        </w:rPr>
        <w:t>бері</w:t>
      </w:r>
      <w:r w:rsidRPr="002C2964">
        <w:rPr>
          <w:rFonts w:ascii="Arial" w:hAnsi="Arial" w:cs="Arial"/>
          <w:spacing w:val="-1"/>
          <w:sz w:val="36"/>
          <w:szCs w:val="36"/>
          <w:lang w:val="kk-KZ"/>
        </w:rPr>
        <w:t>л</w:t>
      </w:r>
      <w:r w:rsidRPr="002C2964">
        <w:rPr>
          <w:rFonts w:ascii="Arial" w:hAnsi="Arial" w:cs="Arial"/>
          <w:sz w:val="36"/>
          <w:szCs w:val="36"/>
          <w:lang w:val="kk-KZ"/>
        </w:rPr>
        <w:t xml:space="preserve">етін </w:t>
      </w:r>
      <w:r w:rsidRPr="002C2964">
        <w:rPr>
          <w:rFonts w:ascii="Arial" w:hAnsi="Arial" w:cs="Arial"/>
          <w:spacing w:val="1"/>
          <w:sz w:val="36"/>
          <w:szCs w:val="36"/>
          <w:lang w:val="kk-KZ"/>
        </w:rPr>
        <w:t xml:space="preserve"> т</w:t>
      </w:r>
      <w:r w:rsidRPr="002C2964">
        <w:rPr>
          <w:rFonts w:ascii="Arial" w:hAnsi="Arial" w:cs="Arial"/>
          <w:sz w:val="36"/>
          <w:szCs w:val="36"/>
          <w:lang w:val="kk-KZ"/>
        </w:rPr>
        <w:t xml:space="preserve">ұрғын </w:t>
      </w:r>
      <w:r w:rsidRPr="002C2964">
        <w:rPr>
          <w:rFonts w:ascii="Arial" w:hAnsi="Arial" w:cs="Arial"/>
          <w:spacing w:val="3"/>
          <w:sz w:val="36"/>
          <w:szCs w:val="36"/>
          <w:lang w:val="kk-KZ"/>
        </w:rPr>
        <w:t xml:space="preserve"> </w:t>
      </w:r>
      <w:r w:rsidRPr="002C2964">
        <w:rPr>
          <w:rFonts w:ascii="Arial" w:hAnsi="Arial" w:cs="Arial"/>
          <w:sz w:val="36"/>
          <w:szCs w:val="36"/>
          <w:lang w:val="kk-KZ"/>
        </w:rPr>
        <w:t xml:space="preserve">үй құрылысы </w:t>
      </w:r>
      <w:r w:rsidRPr="002C2964">
        <w:rPr>
          <w:rFonts w:ascii="Arial" w:hAnsi="Arial" w:cs="Arial"/>
          <w:bCs/>
          <w:w w:val="108"/>
          <w:sz w:val="36"/>
          <w:szCs w:val="36"/>
          <w:lang w:val="kk-KZ"/>
        </w:rPr>
        <w:t>х</w:t>
      </w:r>
      <w:r w:rsidRPr="002C2964">
        <w:rPr>
          <w:rFonts w:ascii="Arial" w:hAnsi="Arial" w:cs="Arial"/>
          <w:bCs/>
          <w:spacing w:val="3"/>
          <w:w w:val="108"/>
          <w:sz w:val="36"/>
          <w:szCs w:val="36"/>
          <w:lang w:val="kk-KZ"/>
        </w:rPr>
        <w:t>а</w:t>
      </w:r>
      <w:r w:rsidRPr="002C2964">
        <w:rPr>
          <w:rFonts w:ascii="Arial" w:hAnsi="Arial" w:cs="Arial"/>
          <w:bCs/>
          <w:w w:val="108"/>
          <w:sz w:val="36"/>
          <w:szCs w:val="36"/>
          <w:lang w:val="kk-KZ"/>
        </w:rPr>
        <w:t>лықтың</w:t>
      </w:r>
      <w:r w:rsidRPr="002C2964">
        <w:rPr>
          <w:rFonts w:ascii="Arial" w:hAnsi="Arial" w:cs="Arial"/>
          <w:bCs/>
          <w:spacing w:val="20"/>
          <w:w w:val="108"/>
          <w:sz w:val="36"/>
          <w:szCs w:val="36"/>
          <w:lang w:val="kk-KZ"/>
        </w:rPr>
        <w:t xml:space="preserve"> </w:t>
      </w:r>
      <w:r w:rsidRPr="002C2964">
        <w:rPr>
          <w:rFonts w:ascii="Arial" w:hAnsi="Arial" w:cs="Arial"/>
          <w:bCs/>
          <w:w w:val="108"/>
          <w:sz w:val="36"/>
          <w:szCs w:val="36"/>
          <w:lang w:val="kk-KZ"/>
        </w:rPr>
        <w:t>ә</w:t>
      </w:r>
      <w:r w:rsidRPr="002C2964">
        <w:rPr>
          <w:rFonts w:ascii="Arial" w:hAnsi="Arial" w:cs="Arial"/>
          <w:bCs/>
          <w:spacing w:val="-1"/>
          <w:w w:val="108"/>
          <w:sz w:val="36"/>
          <w:szCs w:val="36"/>
          <w:lang w:val="kk-KZ"/>
        </w:rPr>
        <w:t>л</w:t>
      </w:r>
      <w:r w:rsidRPr="002C2964">
        <w:rPr>
          <w:rFonts w:ascii="Arial" w:hAnsi="Arial" w:cs="Arial"/>
          <w:bCs/>
          <w:spacing w:val="-2"/>
          <w:w w:val="108"/>
          <w:sz w:val="36"/>
          <w:szCs w:val="36"/>
          <w:lang w:val="kk-KZ"/>
        </w:rPr>
        <w:t>е</w:t>
      </w:r>
      <w:r w:rsidRPr="002C2964">
        <w:rPr>
          <w:rFonts w:ascii="Arial" w:hAnsi="Arial" w:cs="Arial"/>
          <w:bCs/>
          <w:w w:val="108"/>
          <w:sz w:val="36"/>
          <w:szCs w:val="36"/>
          <w:lang w:val="kk-KZ"/>
        </w:rPr>
        <w:t>уме</w:t>
      </w:r>
      <w:r w:rsidRPr="002C2964">
        <w:rPr>
          <w:rFonts w:ascii="Arial" w:hAnsi="Arial" w:cs="Arial"/>
          <w:bCs/>
          <w:spacing w:val="1"/>
          <w:w w:val="108"/>
          <w:sz w:val="36"/>
          <w:szCs w:val="36"/>
          <w:lang w:val="kk-KZ"/>
        </w:rPr>
        <w:t>т</w:t>
      </w:r>
      <w:r w:rsidRPr="002C2964">
        <w:rPr>
          <w:rFonts w:ascii="Arial" w:hAnsi="Arial" w:cs="Arial"/>
          <w:bCs/>
          <w:w w:val="108"/>
          <w:sz w:val="36"/>
          <w:szCs w:val="36"/>
          <w:lang w:val="kk-KZ"/>
        </w:rPr>
        <w:t>тік</w:t>
      </w:r>
      <w:r w:rsidRPr="002C2964">
        <w:rPr>
          <w:rFonts w:ascii="Arial" w:hAnsi="Arial" w:cs="Arial"/>
          <w:bCs/>
          <w:spacing w:val="42"/>
          <w:w w:val="108"/>
          <w:sz w:val="36"/>
          <w:szCs w:val="36"/>
          <w:lang w:val="kk-KZ"/>
        </w:rPr>
        <w:t xml:space="preserve"> </w:t>
      </w:r>
      <w:r w:rsidRPr="002C2964">
        <w:rPr>
          <w:rFonts w:ascii="Arial" w:hAnsi="Arial" w:cs="Arial"/>
          <w:bCs/>
          <w:sz w:val="36"/>
          <w:szCs w:val="36"/>
          <w:lang w:val="kk-KZ"/>
        </w:rPr>
        <w:t>ә</w:t>
      </w:r>
      <w:r w:rsidRPr="002C2964">
        <w:rPr>
          <w:rFonts w:ascii="Arial" w:hAnsi="Arial" w:cs="Arial"/>
          <w:bCs/>
          <w:spacing w:val="-1"/>
          <w:sz w:val="36"/>
          <w:szCs w:val="36"/>
          <w:lang w:val="kk-KZ"/>
        </w:rPr>
        <w:t>л</w:t>
      </w:r>
      <w:r w:rsidRPr="002C2964">
        <w:rPr>
          <w:rFonts w:ascii="Arial" w:hAnsi="Arial" w:cs="Arial"/>
          <w:bCs/>
          <w:sz w:val="36"/>
          <w:szCs w:val="36"/>
          <w:lang w:val="kk-KZ"/>
        </w:rPr>
        <w:t xml:space="preserve">сіз </w:t>
      </w:r>
      <w:r w:rsidRPr="002C2964">
        <w:rPr>
          <w:rFonts w:ascii="Arial" w:hAnsi="Arial" w:cs="Arial"/>
          <w:bCs/>
          <w:spacing w:val="7"/>
          <w:sz w:val="36"/>
          <w:szCs w:val="36"/>
          <w:lang w:val="kk-KZ"/>
        </w:rPr>
        <w:t xml:space="preserve"> </w:t>
      </w:r>
      <w:r w:rsidRPr="002C2964">
        <w:rPr>
          <w:rFonts w:ascii="Arial" w:hAnsi="Arial" w:cs="Arial"/>
          <w:bCs/>
          <w:sz w:val="36"/>
          <w:szCs w:val="36"/>
          <w:lang w:val="kk-KZ"/>
        </w:rPr>
        <w:t>то</w:t>
      </w:r>
      <w:r w:rsidRPr="002C2964">
        <w:rPr>
          <w:rFonts w:ascii="Arial" w:hAnsi="Arial" w:cs="Arial"/>
          <w:bCs/>
          <w:spacing w:val="1"/>
          <w:sz w:val="36"/>
          <w:szCs w:val="36"/>
          <w:lang w:val="kk-KZ"/>
        </w:rPr>
        <w:t>п</w:t>
      </w:r>
      <w:r w:rsidRPr="002C2964">
        <w:rPr>
          <w:rFonts w:ascii="Arial" w:hAnsi="Arial" w:cs="Arial"/>
          <w:bCs/>
          <w:sz w:val="36"/>
          <w:szCs w:val="36"/>
          <w:lang w:val="kk-KZ"/>
        </w:rPr>
        <w:t>т</w:t>
      </w:r>
      <w:r w:rsidRPr="002C2964">
        <w:rPr>
          <w:rFonts w:ascii="Arial" w:hAnsi="Arial" w:cs="Arial"/>
          <w:bCs/>
          <w:spacing w:val="-6"/>
          <w:sz w:val="36"/>
          <w:szCs w:val="36"/>
          <w:lang w:val="kk-KZ"/>
        </w:rPr>
        <w:t>а</w:t>
      </w:r>
      <w:r w:rsidRPr="002C2964">
        <w:rPr>
          <w:rFonts w:ascii="Arial" w:hAnsi="Arial" w:cs="Arial"/>
          <w:bCs/>
          <w:sz w:val="36"/>
          <w:szCs w:val="36"/>
          <w:lang w:val="kk-KZ"/>
        </w:rPr>
        <w:t>рын және</w:t>
      </w:r>
      <w:r w:rsidRPr="002C2964">
        <w:rPr>
          <w:rFonts w:ascii="Arial" w:hAnsi="Arial" w:cs="Arial"/>
          <w:bCs/>
          <w:spacing w:val="29"/>
          <w:sz w:val="36"/>
          <w:szCs w:val="36"/>
          <w:lang w:val="kk-KZ"/>
        </w:rPr>
        <w:t xml:space="preserve"> </w:t>
      </w:r>
      <w:r w:rsidRPr="002C2964">
        <w:rPr>
          <w:rFonts w:ascii="Arial" w:hAnsi="Arial" w:cs="Arial"/>
          <w:bCs/>
          <w:sz w:val="36"/>
          <w:szCs w:val="36"/>
          <w:lang w:val="kk-KZ"/>
        </w:rPr>
        <w:t>ж</w:t>
      </w:r>
      <w:r w:rsidRPr="002C2964">
        <w:rPr>
          <w:rFonts w:ascii="Arial" w:hAnsi="Arial" w:cs="Arial"/>
          <w:bCs/>
          <w:spacing w:val="-1"/>
          <w:sz w:val="36"/>
          <w:szCs w:val="36"/>
          <w:lang w:val="kk-KZ"/>
        </w:rPr>
        <w:t>а</w:t>
      </w:r>
      <w:r w:rsidRPr="002C2964">
        <w:rPr>
          <w:rFonts w:ascii="Arial" w:hAnsi="Arial" w:cs="Arial"/>
          <w:bCs/>
          <w:sz w:val="36"/>
          <w:szCs w:val="36"/>
          <w:lang w:val="kk-KZ"/>
        </w:rPr>
        <w:t>с</w:t>
      </w:r>
      <w:r w:rsidRPr="002C2964">
        <w:rPr>
          <w:rFonts w:ascii="Arial" w:hAnsi="Arial" w:cs="Arial"/>
          <w:bCs/>
          <w:spacing w:val="10"/>
          <w:sz w:val="36"/>
          <w:szCs w:val="36"/>
          <w:lang w:val="kk-KZ"/>
        </w:rPr>
        <w:t xml:space="preserve"> </w:t>
      </w:r>
      <w:r w:rsidRPr="002C2964">
        <w:rPr>
          <w:rFonts w:ascii="Arial" w:hAnsi="Arial" w:cs="Arial"/>
          <w:bCs/>
          <w:w w:val="105"/>
          <w:sz w:val="36"/>
          <w:szCs w:val="36"/>
          <w:lang w:val="kk-KZ"/>
        </w:rPr>
        <w:t>отб</w:t>
      </w:r>
      <w:r w:rsidRPr="002C2964">
        <w:rPr>
          <w:rFonts w:ascii="Arial" w:hAnsi="Arial" w:cs="Arial"/>
          <w:bCs/>
          <w:spacing w:val="-5"/>
          <w:w w:val="105"/>
          <w:sz w:val="36"/>
          <w:szCs w:val="36"/>
          <w:lang w:val="kk-KZ"/>
        </w:rPr>
        <w:t>а</w:t>
      </w:r>
      <w:r w:rsidRPr="002C2964">
        <w:rPr>
          <w:rFonts w:ascii="Arial" w:hAnsi="Arial" w:cs="Arial"/>
          <w:bCs/>
          <w:sz w:val="36"/>
          <w:szCs w:val="36"/>
          <w:lang w:val="kk-KZ"/>
        </w:rPr>
        <w:t>сыл</w:t>
      </w:r>
      <w:r w:rsidRPr="002C2964">
        <w:rPr>
          <w:rFonts w:ascii="Arial" w:hAnsi="Arial" w:cs="Arial"/>
          <w:bCs/>
          <w:spacing w:val="-6"/>
          <w:sz w:val="36"/>
          <w:szCs w:val="36"/>
          <w:lang w:val="kk-KZ"/>
        </w:rPr>
        <w:t>а</w:t>
      </w:r>
      <w:r w:rsidRPr="002C2964">
        <w:rPr>
          <w:rFonts w:ascii="Arial" w:hAnsi="Arial" w:cs="Arial"/>
          <w:bCs/>
          <w:sz w:val="36"/>
          <w:szCs w:val="36"/>
          <w:lang w:val="kk-KZ"/>
        </w:rPr>
        <w:t>рды</w:t>
      </w:r>
      <w:r w:rsidRPr="002C2964">
        <w:rPr>
          <w:rFonts w:ascii="Arial" w:hAnsi="Arial" w:cs="Arial"/>
          <w:bCs/>
          <w:spacing w:val="44"/>
          <w:sz w:val="36"/>
          <w:szCs w:val="36"/>
          <w:lang w:val="kk-KZ"/>
        </w:rPr>
        <w:t xml:space="preserve"> </w:t>
      </w:r>
      <w:r w:rsidRPr="002C2964">
        <w:rPr>
          <w:rFonts w:ascii="Arial" w:hAnsi="Arial" w:cs="Arial"/>
          <w:spacing w:val="-1"/>
          <w:sz w:val="36"/>
          <w:szCs w:val="36"/>
          <w:lang w:val="kk-KZ"/>
        </w:rPr>
        <w:t>д</w:t>
      </w:r>
      <w:r w:rsidRPr="002C2964">
        <w:rPr>
          <w:rFonts w:ascii="Arial" w:hAnsi="Arial" w:cs="Arial"/>
          <w:sz w:val="36"/>
          <w:szCs w:val="36"/>
          <w:lang w:val="kk-KZ"/>
        </w:rPr>
        <w:t>ербес</w:t>
      </w:r>
      <w:r w:rsidRPr="002C2964">
        <w:rPr>
          <w:rFonts w:ascii="Arial" w:hAnsi="Arial" w:cs="Arial"/>
          <w:spacing w:val="14"/>
          <w:sz w:val="36"/>
          <w:szCs w:val="36"/>
          <w:lang w:val="kk-KZ"/>
        </w:rPr>
        <w:t xml:space="preserve"> </w:t>
      </w:r>
      <w:r w:rsidRPr="002C2964">
        <w:rPr>
          <w:rFonts w:ascii="Arial" w:hAnsi="Arial" w:cs="Arial"/>
          <w:w w:val="108"/>
          <w:sz w:val="36"/>
          <w:szCs w:val="36"/>
          <w:lang w:val="kk-KZ"/>
        </w:rPr>
        <w:t>б</w:t>
      </w:r>
      <w:r w:rsidRPr="002C2964">
        <w:rPr>
          <w:rFonts w:ascii="Arial" w:hAnsi="Arial" w:cs="Arial"/>
          <w:spacing w:val="-1"/>
          <w:w w:val="108"/>
          <w:sz w:val="36"/>
          <w:szCs w:val="36"/>
          <w:lang w:val="kk-KZ"/>
        </w:rPr>
        <w:t>а</w:t>
      </w:r>
      <w:r w:rsidRPr="002C2964">
        <w:rPr>
          <w:rFonts w:ascii="Arial" w:hAnsi="Arial" w:cs="Arial"/>
          <w:w w:val="108"/>
          <w:sz w:val="36"/>
          <w:szCs w:val="36"/>
          <w:lang w:val="kk-KZ"/>
        </w:rPr>
        <w:t>спанамен</w:t>
      </w:r>
      <w:r w:rsidRPr="002C2964">
        <w:rPr>
          <w:rFonts w:ascii="Arial" w:hAnsi="Arial" w:cs="Arial"/>
          <w:spacing w:val="-2"/>
          <w:w w:val="108"/>
          <w:sz w:val="36"/>
          <w:szCs w:val="36"/>
          <w:lang w:val="kk-KZ"/>
        </w:rPr>
        <w:t xml:space="preserve"> </w:t>
      </w:r>
      <w:r w:rsidRPr="002C2964">
        <w:rPr>
          <w:rFonts w:ascii="Arial" w:hAnsi="Arial" w:cs="Arial"/>
          <w:spacing w:val="1"/>
          <w:w w:val="108"/>
          <w:sz w:val="36"/>
          <w:szCs w:val="36"/>
          <w:lang w:val="kk-KZ"/>
        </w:rPr>
        <w:t>қ</w:t>
      </w:r>
      <w:r w:rsidRPr="002C2964">
        <w:rPr>
          <w:rFonts w:ascii="Arial" w:hAnsi="Arial" w:cs="Arial"/>
          <w:w w:val="108"/>
          <w:sz w:val="36"/>
          <w:szCs w:val="36"/>
          <w:lang w:val="kk-KZ"/>
        </w:rPr>
        <w:t>амтам</w:t>
      </w:r>
      <w:r w:rsidRPr="002C2964">
        <w:rPr>
          <w:rFonts w:ascii="Arial" w:hAnsi="Arial" w:cs="Arial"/>
          <w:spacing w:val="-1"/>
          <w:w w:val="108"/>
          <w:sz w:val="36"/>
          <w:szCs w:val="36"/>
          <w:lang w:val="kk-KZ"/>
        </w:rPr>
        <w:t>а</w:t>
      </w:r>
      <w:r w:rsidRPr="002C2964">
        <w:rPr>
          <w:rFonts w:ascii="Arial" w:hAnsi="Arial" w:cs="Arial"/>
          <w:w w:val="108"/>
          <w:sz w:val="36"/>
          <w:szCs w:val="36"/>
          <w:lang w:val="kk-KZ"/>
        </w:rPr>
        <w:t>сыз</w:t>
      </w:r>
      <w:r w:rsidRPr="002C2964">
        <w:rPr>
          <w:rFonts w:ascii="Arial" w:hAnsi="Arial" w:cs="Arial"/>
          <w:spacing w:val="21"/>
          <w:w w:val="108"/>
          <w:sz w:val="36"/>
          <w:szCs w:val="36"/>
          <w:lang w:val="kk-KZ"/>
        </w:rPr>
        <w:t xml:space="preserve"> </w:t>
      </w:r>
      <w:r w:rsidRPr="002C2964">
        <w:rPr>
          <w:rFonts w:ascii="Arial" w:hAnsi="Arial" w:cs="Arial"/>
          <w:sz w:val="36"/>
          <w:szCs w:val="36"/>
          <w:lang w:val="kk-KZ"/>
        </w:rPr>
        <w:t>е</w:t>
      </w:r>
      <w:r w:rsidRPr="002C2964">
        <w:rPr>
          <w:rFonts w:ascii="Arial" w:hAnsi="Arial" w:cs="Arial"/>
          <w:spacing w:val="1"/>
          <w:sz w:val="36"/>
          <w:szCs w:val="36"/>
          <w:lang w:val="kk-KZ"/>
        </w:rPr>
        <w:t>тетін</w:t>
      </w:r>
      <w:r w:rsidRPr="002C2964">
        <w:rPr>
          <w:rFonts w:ascii="Arial" w:hAnsi="Arial" w:cs="Arial"/>
          <w:sz w:val="36"/>
          <w:szCs w:val="36"/>
          <w:lang w:val="kk-KZ"/>
        </w:rPr>
        <w:t xml:space="preserve"> </w:t>
      </w:r>
      <w:r w:rsidRPr="002C2964">
        <w:rPr>
          <w:rFonts w:ascii="Arial" w:hAnsi="Arial" w:cs="Arial"/>
          <w:spacing w:val="1"/>
          <w:sz w:val="36"/>
          <w:szCs w:val="36"/>
          <w:lang w:val="kk-KZ"/>
        </w:rPr>
        <w:t xml:space="preserve"> </w:t>
      </w:r>
      <w:r w:rsidRPr="002C2964">
        <w:rPr>
          <w:rFonts w:ascii="Arial" w:hAnsi="Arial" w:cs="Arial"/>
          <w:bCs/>
          <w:w w:val="106"/>
          <w:sz w:val="36"/>
          <w:szCs w:val="36"/>
          <w:lang w:val="kk-KZ"/>
        </w:rPr>
        <w:t>прагм</w:t>
      </w:r>
      <w:r w:rsidRPr="002C2964">
        <w:rPr>
          <w:rFonts w:ascii="Arial" w:hAnsi="Arial" w:cs="Arial"/>
          <w:bCs/>
          <w:spacing w:val="-4"/>
          <w:w w:val="106"/>
          <w:sz w:val="36"/>
          <w:szCs w:val="36"/>
          <w:lang w:val="kk-KZ"/>
        </w:rPr>
        <w:t>а</w:t>
      </w:r>
      <w:r w:rsidRPr="002C2964">
        <w:rPr>
          <w:rFonts w:ascii="Arial" w:hAnsi="Arial" w:cs="Arial"/>
          <w:bCs/>
          <w:w w:val="106"/>
          <w:sz w:val="36"/>
          <w:szCs w:val="36"/>
          <w:lang w:val="kk-KZ"/>
        </w:rPr>
        <w:t>тик</w:t>
      </w:r>
      <w:r w:rsidRPr="002C2964">
        <w:rPr>
          <w:rFonts w:ascii="Arial" w:hAnsi="Arial" w:cs="Arial"/>
          <w:bCs/>
          <w:spacing w:val="3"/>
          <w:w w:val="106"/>
          <w:sz w:val="36"/>
          <w:szCs w:val="36"/>
          <w:lang w:val="kk-KZ"/>
        </w:rPr>
        <w:t>а</w:t>
      </w:r>
      <w:r w:rsidRPr="002C2964">
        <w:rPr>
          <w:rFonts w:ascii="Arial" w:hAnsi="Arial" w:cs="Arial"/>
          <w:bCs/>
          <w:w w:val="106"/>
          <w:sz w:val="36"/>
          <w:szCs w:val="36"/>
          <w:lang w:val="kk-KZ"/>
        </w:rPr>
        <w:t>лық</w:t>
      </w:r>
      <w:r w:rsidRPr="002C2964">
        <w:rPr>
          <w:rFonts w:ascii="Arial" w:hAnsi="Arial" w:cs="Arial"/>
          <w:bCs/>
          <w:spacing w:val="17"/>
          <w:w w:val="106"/>
          <w:sz w:val="36"/>
          <w:szCs w:val="36"/>
          <w:lang w:val="kk-KZ"/>
        </w:rPr>
        <w:t xml:space="preserve"> </w:t>
      </w:r>
      <w:r w:rsidRPr="002C2964">
        <w:rPr>
          <w:rFonts w:ascii="Arial" w:hAnsi="Arial" w:cs="Arial"/>
          <w:bCs/>
          <w:spacing w:val="-4"/>
          <w:sz w:val="36"/>
          <w:szCs w:val="36"/>
          <w:lang w:val="kk-KZ"/>
        </w:rPr>
        <w:t>ж</w:t>
      </w:r>
      <w:r w:rsidRPr="002C2964">
        <w:rPr>
          <w:rFonts w:ascii="Arial" w:hAnsi="Arial" w:cs="Arial"/>
          <w:bCs/>
          <w:sz w:val="36"/>
          <w:szCs w:val="36"/>
          <w:lang w:val="kk-KZ"/>
        </w:rPr>
        <w:t>ә</w:t>
      </w:r>
      <w:r w:rsidRPr="002C2964">
        <w:rPr>
          <w:rFonts w:ascii="Arial" w:hAnsi="Arial" w:cs="Arial"/>
          <w:bCs/>
          <w:spacing w:val="-1"/>
          <w:sz w:val="36"/>
          <w:szCs w:val="36"/>
          <w:lang w:val="kk-KZ"/>
        </w:rPr>
        <w:t>н</w:t>
      </w:r>
      <w:r w:rsidRPr="002C2964">
        <w:rPr>
          <w:rFonts w:ascii="Arial" w:hAnsi="Arial" w:cs="Arial"/>
          <w:bCs/>
          <w:sz w:val="36"/>
          <w:szCs w:val="36"/>
          <w:lang w:val="kk-KZ"/>
        </w:rPr>
        <w:t>е</w:t>
      </w:r>
      <w:r w:rsidRPr="002C2964">
        <w:rPr>
          <w:rFonts w:ascii="Arial" w:hAnsi="Arial" w:cs="Arial"/>
          <w:bCs/>
          <w:spacing w:val="38"/>
          <w:sz w:val="36"/>
          <w:szCs w:val="36"/>
          <w:lang w:val="kk-KZ"/>
        </w:rPr>
        <w:t xml:space="preserve"> </w:t>
      </w:r>
      <w:r w:rsidRPr="002C2964">
        <w:rPr>
          <w:rFonts w:ascii="Arial" w:hAnsi="Arial" w:cs="Arial"/>
          <w:bCs/>
          <w:w w:val="107"/>
          <w:sz w:val="36"/>
          <w:szCs w:val="36"/>
          <w:lang w:val="kk-KZ"/>
        </w:rPr>
        <w:t xml:space="preserve">нақты </w:t>
      </w:r>
      <w:r w:rsidRPr="002C2964">
        <w:rPr>
          <w:rFonts w:ascii="Arial" w:hAnsi="Arial" w:cs="Arial"/>
          <w:bCs/>
          <w:spacing w:val="-4"/>
          <w:sz w:val="36"/>
          <w:szCs w:val="36"/>
          <w:lang w:val="kk-KZ"/>
        </w:rPr>
        <w:t>ж</w:t>
      </w:r>
      <w:r w:rsidRPr="002C2964">
        <w:rPr>
          <w:rFonts w:ascii="Arial" w:hAnsi="Arial" w:cs="Arial"/>
          <w:bCs/>
          <w:sz w:val="36"/>
          <w:szCs w:val="36"/>
          <w:lang w:val="kk-KZ"/>
        </w:rPr>
        <w:t>ол.» -</w:t>
      </w:r>
      <w:r w:rsidRPr="002C2964">
        <w:rPr>
          <w:rFonts w:ascii="Arial" w:hAnsi="Arial" w:cs="Arial"/>
          <w:spacing w:val="43"/>
          <w:sz w:val="36"/>
          <w:szCs w:val="36"/>
          <w:lang w:val="kk-KZ"/>
        </w:rPr>
        <w:t xml:space="preserve"> </w:t>
      </w:r>
      <w:r w:rsidRPr="002C2964">
        <w:rPr>
          <w:rFonts w:ascii="Arial" w:hAnsi="Arial" w:cs="Arial"/>
          <w:w w:val="104"/>
          <w:sz w:val="36"/>
          <w:szCs w:val="36"/>
          <w:lang w:val="kk-KZ"/>
        </w:rPr>
        <w:t xml:space="preserve">деп көрсетілген.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Олай болса, </w:t>
      </w:r>
      <w:r>
        <w:rPr>
          <w:rStyle w:val="20"/>
          <w:rFonts w:ascii="Arial" w:hAnsi="Arial" w:cs="Arial"/>
          <w:color w:val="auto"/>
          <w:sz w:val="36"/>
          <w:szCs w:val="36"/>
          <w:lang w:val="kk-KZ"/>
        </w:rPr>
        <w:t>«Нұрлы жер» Бағдарламасы</w:t>
      </w:r>
      <w:r w:rsidRPr="002C2964">
        <w:rPr>
          <w:rStyle w:val="20"/>
          <w:rFonts w:ascii="Arial" w:hAnsi="Arial" w:cs="Arial"/>
          <w:color w:val="auto"/>
          <w:sz w:val="36"/>
          <w:szCs w:val="36"/>
          <w:lang w:val="kk-KZ"/>
        </w:rPr>
        <w:t xml:space="preserve"> аясында тұрғын үйге мұқтаж азаматтарымыздың баспаналы болуы – ең басты мәселеге айналу тиіс. Яғни, әлеуметтік әлсіз  топтар мен жас отбасылар үшін тұрғын үйдің қолжетімділігін неғұрлым арттырып, бағдарламаға олардың кедергісіз қатысуын толығымен қамтамасыз етуіміз керек. </w:t>
      </w:r>
    </w:p>
    <w:p w:rsidR="001F6F53" w:rsidRPr="002C2964" w:rsidRDefault="001F6F53" w:rsidP="001F6F53">
      <w:pPr>
        <w:spacing w:after="0" w:line="360" w:lineRule="auto"/>
        <w:ind w:firstLine="708"/>
        <w:jc w:val="both"/>
        <w:rPr>
          <w:rFonts w:ascii="Arial" w:hAnsi="Arial" w:cs="Arial"/>
          <w:sz w:val="36"/>
          <w:szCs w:val="36"/>
          <w:highlight w:val="yellow"/>
          <w:lang w:val="kk-KZ"/>
        </w:rPr>
      </w:pPr>
      <w:r w:rsidRPr="002C2964">
        <w:rPr>
          <w:rStyle w:val="20"/>
          <w:rFonts w:ascii="Arial" w:hAnsi="Arial" w:cs="Arial"/>
          <w:color w:val="auto"/>
          <w:sz w:val="36"/>
          <w:szCs w:val="36"/>
          <w:lang w:val="kk-KZ"/>
        </w:rPr>
        <w:t xml:space="preserve">Осы Бағдарламаға үлкен үмітпен қарап отырған отандастарымыздың сенімін жоғалтуға болмайды.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lastRenderedPageBreak/>
        <w:t xml:space="preserve">Сонымен бірге, жүргізіліп жатқан құрылыс сапасы жайында бөлек айтып кеткім келеді. Өйткені, естеріңізде болса, елімізде өткен жылдары жаңадан салынған бірнеше көп қабатты тұрғын үйдің апатты жағдайға ұшырағанына куә болдық. Олар: 2012 жылы Қарағанды қаласындағы «Бесоба» тұрғын үй кешенің құлауы, 2015 жылы Қызылорда қаласындағы құрылысы толық аяқталмаған бесқабатты үйдің құлауы және құрылыс жүргізу кезінде жіберілген қателерге байланысты Алматы қаласы Алғабас ықшам ауданында салынған тоғыз қабатты үйдің апаттық жағдайға түсіп, «қолдануға мүмкін емес» деген шешімнің шығарылуы.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Аталған төтенше жағдайлар қоғамда үлкен алаңдаушылық тұғызды.</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Алдағы уақытта «Нұрлы жер» бағдарламасы аясында республика бойынша тұрғын үй құрылысының көлемі жылдан жылға ұлғайып, ауқымды болмақ.     </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Осындай кезде құрылыстың саны мен көлем көрсеткіштерін қуып, сапасы назарсыз қалмауы тиіс, өйткені болашақ тұрғындардың қауіпсіздігі бірінші орында болу керек.</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 xml:space="preserve">Жаңа тұрғын үй құрылысының төмен сапасының басты себептері ол біліксіз жұмыс күшін пайдалану мен жұмыс өндірісінің технологиясын бұзу. Бүгінде елімізде </w:t>
      </w:r>
      <w:r w:rsidRPr="002C2964">
        <w:rPr>
          <w:rStyle w:val="20"/>
          <w:rFonts w:ascii="Arial" w:hAnsi="Arial" w:cs="Arial"/>
          <w:color w:val="auto"/>
          <w:sz w:val="36"/>
          <w:szCs w:val="36"/>
          <w:lang w:val="kk-KZ"/>
        </w:rPr>
        <w:lastRenderedPageBreak/>
        <w:t>кірпіш қалаушылардың, жобалаушылардың немесе жобалау-техникалық бөлімі инженерлерінің, смета құрушылардың, монтажшылардың және қарапайым жұмысшылардың жетіспеушілігі анық сезілуде. Келешекте өзіміздің білікті жұмысшыларымызды дайындауымыз аса қажет және мұндай жұмыстарды республикамыздың аймақтарында бастаған дұрыс болар.</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Сондықтан да, уәкілетті органдар мен құрылыс барысын бақылайтын мемлекеттік мекемелер құрылыстың техникалық талаптарға сәйкес жүргізілуін, сапалы құрылыс материалдары мен және білікті жұмысшыларды қолданылуын қадағалауы тиіс.</w:t>
      </w:r>
    </w:p>
    <w:p w:rsidR="001F6F53" w:rsidRPr="002C2964" w:rsidRDefault="001F6F53" w:rsidP="001F6F53">
      <w:pPr>
        <w:spacing w:after="0" w:line="360" w:lineRule="auto"/>
        <w:ind w:firstLine="708"/>
        <w:jc w:val="both"/>
        <w:rPr>
          <w:rStyle w:val="20"/>
          <w:rFonts w:ascii="Arial" w:hAnsi="Arial" w:cs="Arial"/>
          <w:color w:val="auto"/>
          <w:sz w:val="36"/>
          <w:szCs w:val="36"/>
          <w:lang w:val="kk-KZ"/>
        </w:rPr>
      </w:pPr>
      <w:r w:rsidRPr="002C2964">
        <w:rPr>
          <w:rStyle w:val="20"/>
          <w:rFonts w:ascii="Arial" w:hAnsi="Arial" w:cs="Arial"/>
          <w:color w:val="auto"/>
          <w:sz w:val="36"/>
          <w:szCs w:val="36"/>
          <w:lang w:val="kk-KZ"/>
        </w:rPr>
        <w:t>Құрметті қатысушылар,  «Нұрлы жер» мемлекеттік Бағдарламасының іске асырылуы көптеген әлеуметтік-экономикалық мәселелерді шешуге және еліміздің нық алға басуына мүмкіндік беретіні сөзсіз.</w:t>
      </w:r>
    </w:p>
    <w:p w:rsidR="001F6F53" w:rsidRPr="002C2964" w:rsidRDefault="001F6F53" w:rsidP="001F6F53">
      <w:pPr>
        <w:spacing w:after="0" w:line="360" w:lineRule="auto"/>
        <w:ind w:firstLine="708"/>
        <w:jc w:val="both"/>
        <w:rPr>
          <w:sz w:val="36"/>
          <w:szCs w:val="36"/>
          <w:lang w:val="kk-KZ"/>
        </w:rPr>
      </w:pPr>
      <w:r w:rsidRPr="002C2964">
        <w:rPr>
          <w:rStyle w:val="20"/>
          <w:rFonts w:ascii="Arial" w:hAnsi="Arial" w:cs="Arial"/>
          <w:color w:val="auto"/>
          <w:sz w:val="36"/>
          <w:szCs w:val="36"/>
          <w:lang w:val="kk-KZ"/>
        </w:rPr>
        <w:t xml:space="preserve">Назарларыңызға рахмет! </w:t>
      </w:r>
    </w:p>
    <w:sectPr w:rsidR="001F6F53" w:rsidRPr="002C2964" w:rsidSect="00441C48">
      <w:footerReference w:type="default" r:id="rId6"/>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C9" w:rsidRDefault="00A97DC9" w:rsidP="00C8176D">
      <w:pPr>
        <w:spacing w:after="0" w:line="240" w:lineRule="auto"/>
      </w:pPr>
      <w:r>
        <w:separator/>
      </w:r>
    </w:p>
  </w:endnote>
  <w:endnote w:type="continuationSeparator" w:id="0">
    <w:p w:rsidR="00A97DC9" w:rsidRDefault="00A97DC9" w:rsidP="00C8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538"/>
      <w:docPartObj>
        <w:docPartGallery w:val="Page Numbers (Bottom of Page)"/>
        <w:docPartUnique/>
      </w:docPartObj>
    </w:sdtPr>
    <w:sdtEndPr/>
    <w:sdtContent>
      <w:p w:rsidR="00C8176D" w:rsidRDefault="00C8176D">
        <w:pPr>
          <w:pStyle w:val="a8"/>
          <w:jc w:val="right"/>
        </w:pPr>
        <w:r>
          <w:fldChar w:fldCharType="begin"/>
        </w:r>
        <w:r>
          <w:instrText>PAGE   \* MERGEFORMAT</w:instrText>
        </w:r>
        <w:r>
          <w:fldChar w:fldCharType="separate"/>
        </w:r>
        <w:r w:rsidR="001F6F53">
          <w:rPr>
            <w:noProof/>
          </w:rPr>
          <w:t>1</w:t>
        </w:r>
        <w:r>
          <w:fldChar w:fldCharType="end"/>
        </w:r>
      </w:p>
    </w:sdtContent>
  </w:sdt>
  <w:p w:rsidR="00C8176D" w:rsidRDefault="00C817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C9" w:rsidRDefault="00A97DC9" w:rsidP="00C8176D">
      <w:pPr>
        <w:spacing w:after="0" w:line="240" w:lineRule="auto"/>
      </w:pPr>
      <w:r>
        <w:separator/>
      </w:r>
    </w:p>
  </w:footnote>
  <w:footnote w:type="continuationSeparator" w:id="0">
    <w:p w:rsidR="00A97DC9" w:rsidRDefault="00A97DC9" w:rsidP="00C81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5D"/>
    <w:rsid w:val="0001338D"/>
    <w:rsid w:val="0001374F"/>
    <w:rsid w:val="00052070"/>
    <w:rsid w:val="000A1662"/>
    <w:rsid w:val="000A16E0"/>
    <w:rsid w:val="000C5784"/>
    <w:rsid w:val="00116252"/>
    <w:rsid w:val="001370A7"/>
    <w:rsid w:val="001A6ED1"/>
    <w:rsid w:val="001A7675"/>
    <w:rsid w:val="001F6F53"/>
    <w:rsid w:val="0022114E"/>
    <w:rsid w:val="00270A3E"/>
    <w:rsid w:val="0029198C"/>
    <w:rsid w:val="002B1BB1"/>
    <w:rsid w:val="003414A4"/>
    <w:rsid w:val="00343A9D"/>
    <w:rsid w:val="003D6CAC"/>
    <w:rsid w:val="003F6E77"/>
    <w:rsid w:val="00441C48"/>
    <w:rsid w:val="004822CB"/>
    <w:rsid w:val="004B4E74"/>
    <w:rsid w:val="004D2371"/>
    <w:rsid w:val="00523A31"/>
    <w:rsid w:val="006636F2"/>
    <w:rsid w:val="0070507D"/>
    <w:rsid w:val="00762917"/>
    <w:rsid w:val="0077229D"/>
    <w:rsid w:val="00821736"/>
    <w:rsid w:val="00894D9C"/>
    <w:rsid w:val="008E4ED4"/>
    <w:rsid w:val="009170FB"/>
    <w:rsid w:val="009E6B1E"/>
    <w:rsid w:val="009F51C9"/>
    <w:rsid w:val="00A15E5A"/>
    <w:rsid w:val="00A25CA4"/>
    <w:rsid w:val="00A61FF9"/>
    <w:rsid w:val="00A91769"/>
    <w:rsid w:val="00A97DC9"/>
    <w:rsid w:val="00AA3499"/>
    <w:rsid w:val="00AB0450"/>
    <w:rsid w:val="00C467B2"/>
    <w:rsid w:val="00C8176D"/>
    <w:rsid w:val="00C905F0"/>
    <w:rsid w:val="00CB118E"/>
    <w:rsid w:val="00CC2127"/>
    <w:rsid w:val="00D10930"/>
    <w:rsid w:val="00D55042"/>
    <w:rsid w:val="00D7220A"/>
    <w:rsid w:val="00DA067D"/>
    <w:rsid w:val="00E0575D"/>
    <w:rsid w:val="00E21D47"/>
    <w:rsid w:val="00E478A5"/>
    <w:rsid w:val="00E9094D"/>
    <w:rsid w:val="00F5245A"/>
    <w:rsid w:val="00F94E4D"/>
    <w:rsid w:val="00FC252F"/>
    <w:rsid w:val="00FC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E87-638B-40C1-B3EC-B542A01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2CB"/>
    <w:pPr>
      <w:spacing w:after="200" w:line="276" w:lineRule="auto"/>
    </w:pPr>
    <w:rPr>
      <w:rFonts w:ascii="Calibri" w:eastAsia="Calibri" w:hAnsi="Calibri" w:cs="Times New Roman"/>
    </w:rPr>
  </w:style>
  <w:style w:type="paragraph" w:styleId="1">
    <w:name w:val="heading 1"/>
    <w:basedOn w:val="a"/>
    <w:next w:val="a"/>
    <w:link w:val="10"/>
    <w:uiPriority w:val="9"/>
    <w:qFormat/>
    <w:rsid w:val="004822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F6E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2CB"/>
    <w:rPr>
      <w:rFonts w:asciiTheme="majorHAnsi" w:eastAsiaTheme="majorEastAsia" w:hAnsiTheme="majorHAnsi" w:cstheme="majorBidi"/>
      <w:color w:val="2E74B5" w:themeColor="accent1" w:themeShade="BF"/>
      <w:sz w:val="32"/>
      <w:szCs w:val="32"/>
    </w:rPr>
  </w:style>
  <w:style w:type="character" w:styleId="a3">
    <w:name w:val="Intense Emphasis"/>
    <w:basedOn w:val="a0"/>
    <w:uiPriority w:val="21"/>
    <w:qFormat/>
    <w:rsid w:val="004822CB"/>
    <w:rPr>
      <w:i/>
      <w:iCs/>
      <w:color w:val="5B9BD5" w:themeColor="accent1"/>
    </w:rPr>
  </w:style>
  <w:style w:type="character" w:customStyle="1" w:styleId="20">
    <w:name w:val="Заголовок 2 Знак"/>
    <w:basedOn w:val="a0"/>
    <w:link w:val="2"/>
    <w:uiPriority w:val="9"/>
    <w:rsid w:val="003F6E77"/>
    <w:rPr>
      <w:rFonts w:asciiTheme="majorHAnsi" w:eastAsiaTheme="majorEastAsia" w:hAnsiTheme="majorHAnsi" w:cstheme="majorBidi"/>
      <w:color w:val="2E74B5" w:themeColor="accent1" w:themeShade="BF"/>
      <w:sz w:val="26"/>
      <w:szCs w:val="26"/>
    </w:rPr>
  </w:style>
  <w:style w:type="paragraph" w:styleId="a4">
    <w:name w:val="Balloon Text"/>
    <w:basedOn w:val="a"/>
    <w:link w:val="a5"/>
    <w:uiPriority w:val="99"/>
    <w:semiHidden/>
    <w:unhideWhenUsed/>
    <w:rsid w:val="00C8176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176D"/>
    <w:rPr>
      <w:rFonts w:ascii="Segoe UI" w:eastAsia="Calibri" w:hAnsi="Segoe UI" w:cs="Segoe UI"/>
      <w:sz w:val="18"/>
      <w:szCs w:val="18"/>
    </w:rPr>
  </w:style>
  <w:style w:type="paragraph" w:styleId="a6">
    <w:name w:val="header"/>
    <w:basedOn w:val="a"/>
    <w:link w:val="a7"/>
    <w:uiPriority w:val="99"/>
    <w:unhideWhenUsed/>
    <w:rsid w:val="00C817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176D"/>
    <w:rPr>
      <w:rFonts w:ascii="Calibri" w:eastAsia="Calibri" w:hAnsi="Calibri" w:cs="Times New Roman"/>
    </w:rPr>
  </w:style>
  <w:style w:type="paragraph" w:styleId="a8">
    <w:name w:val="footer"/>
    <w:basedOn w:val="a"/>
    <w:link w:val="a9"/>
    <w:uiPriority w:val="99"/>
    <w:unhideWhenUsed/>
    <w:rsid w:val="00C817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176D"/>
    <w:rPr>
      <w:rFonts w:ascii="Calibri" w:eastAsia="Calibri" w:hAnsi="Calibri" w:cs="Times New Roman"/>
    </w:rPr>
  </w:style>
  <w:style w:type="paragraph" w:styleId="aa">
    <w:name w:val="List Paragraph"/>
    <w:basedOn w:val="a"/>
    <w:uiPriority w:val="34"/>
    <w:qFormat/>
    <w:rsid w:val="00663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55473">
      <w:bodyDiv w:val="1"/>
      <w:marLeft w:val="0"/>
      <w:marRight w:val="0"/>
      <w:marTop w:val="0"/>
      <w:marBottom w:val="0"/>
      <w:divBdr>
        <w:top w:val="none" w:sz="0" w:space="0" w:color="auto"/>
        <w:left w:val="none" w:sz="0" w:space="0" w:color="auto"/>
        <w:bottom w:val="none" w:sz="0" w:space="0" w:color="auto"/>
        <w:right w:val="none" w:sz="0" w:space="0" w:color="auto"/>
      </w:divBdr>
    </w:div>
    <w:div w:id="20723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Бидаибеков Жандос</dc:creator>
  <cp:keywords/>
  <dc:description/>
  <cp:lastModifiedBy>Даткаев Бауржан</cp:lastModifiedBy>
  <cp:revision>6</cp:revision>
  <cp:lastPrinted>2018-04-13T03:55:00Z</cp:lastPrinted>
  <dcterms:created xsi:type="dcterms:W3CDTF">2018-04-12T04:12:00Z</dcterms:created>
  <dcterms:modified xsi:type="dcterms:W3CDTF">2019-04-01T09:42:00Z</dcterms:modified>
</cp:coreProperties>
</file>