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88" w:rsidRPr="00754492" w:rsidRDefault="00F36788" w:rsidP="00F36788">
      <w:pPr>
        <w:shd w:val="clear" w:color="auto" w:fill="FFFFFF" w:themeFill="background1"/>
        <w:ind w:firstLine="709"/>
        <w:jc w:val="right"/>
        <w:rPr>
          <w:sz w:val="28"/>
          <w:szCs w:val="28"/>
          <w:lang w:val="kk-KZ"/>
        </w:rPr>
      </w:pPr>
      <w:r w:rsidRPr="00754492">
        <w:rPr>
          <w:sz w:val="28"/>
          <w:szCs w:val="28"/>
          <w:lang w:val="kk-KZ"/>
        </w:rPr>
        <w:t>Проект</w:t>
      </w:r>
    </w:p>
    <w:p w:rsidR="00F36788" w:rsidRPr="00162B48" w:rsidRDefault="00F36788" w:rsidP="00F36788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</w:p>
    <w:p w:rsidR="00F36788" w:rsidRPr="00162B48" w:rsidRDefault="00F36788" w:rsidP="00F36788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</w:p>
    <w:p w:rsidR="00F36788" w:rsidRDefault="00F36788" w:rsidP="00F36788">
      <w:pPr>
        <w:shd w:val="clear" w:color="auto" w:fill="FFFFFF" w:themeFill="background1"/>
        <w:jc w:val="center"/>
        <w:rPr>
          <w:bCs/>
          <w:sz w:val="28"/>
          <w:szCs w:val="28"/>
        </w:rPr>
      </w:pPr>
      <w:r w:rsidRPr="00754492">
        <w:rPr>
          <w:bCs/>
          <w:sz w:val="28"/>
          <w:szCs w:val="28"/>
        </w:rPr>
        <w:t>ЗАКОН РЕСПУБЛИКИ КАЗАХСТАН</w:t>
      </w:r>
    </w:p>
    <w:p w:rsidR="00F36788" w:rsidRPr="00754492" w:rsidRDefault="00F36788" w:rsidP="00F36788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</w:p>
    <w:p w:rsidR="00F36788" w:rsidRDefault="00F36788" w:rsidP="00F36788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54492">
        <w:rPr>
          <w:b/>
          <w:sz w:val="28"/>
          <w:szCs w:val="28"/>
        </w:rPr>
        <w:t xml:space="preserve">О внесении изменений и дополнений в некоторые законодательные </w:t>
      </w:r>
      <w:r>
        <w:rPr>
          <w:b/>
          <w:sz w:val="28"/>
          <w:szCs w:val="28"/>
        </w:rPr>
        <w:br/>
      </w:r>
      <w:r w:rsidRPr="00754492">
        <w:rPr>
          <w:b/>
          <w:sz w:val="28"/>
          <w:szCs w:val="28"/>
        </w:rPr>
        <w:t>акты Республики Казахстан по вопросам энергосбережения и</w:t>
      </w:r>
    </w:p>
    <w:p w:rsidR="00F36788" w:rsidRPr="00754492" w:rsidRDefault="00F36788" w:rsidP="00F36788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54492">
        <w:rPr>
          <w:b/>
          <w:sz w:val="28"/>
          <w:szCs w:val="28"/>
        </w:rPr>
        <w:t>повышения энергоэффективности</w:t>
      </w:r>
    </w:p>
    <w:p w:rsidR="00F36788" w:rsidRPr="00F50360" w:rsidRDefault="00F36788" w:rsidP="00F36788">
      <w:pPr>
        <w:shd w:val="clear" w:color="auto" w:fill="FFFFFF" w:themeFill="background1"/>
        <w:ind w:firstLine="709"/>
        <w:rPr>
          <w:sz w:val="24"/>
          <w:szCs w:val="28"/>
        </w:rPr>
      </w:pPr>
    </w:p>
    <w:p w:rsidR="00F36788" w:rsidRPr="00F50360" w:rsidRDefault="00F36788" w:rsidP="00F36788">
      <w:pPr>
        <w:shd w:val="clear" w:color="auto" w:fill="FFFFFF" w:themeFill="background1"/>
        <w:ind w:firstLine="709"/>
        <w:rPr>
          <w:sz w:val="24"/>
          <w:szCs w:val="28"/>
        </w:rPr>
      </w:pPr>
    </w:p>
    <w:p w:rsidR="00F36788" w:rsidRPr="00754492" w:rsidRDefault="00F36788" w:rsidP="00F3678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F36788" w:rsidRPr="000540E7" w:rsidRDefault="00F36788" w:rsidP="00F36788">
      <w:pPr>
        <w:pStyle w:val="a7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 xml:space="preserve">В Предпринимательский кодекс Республики Казахстан </w:t>
      </w:r>
      <w:r w:rsidRPr="000540E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540E7">
        <w:rPr>
          <w:rFonts w:ascii="Times New Roman" w:hAnsi="Times New Roman" w:cs="Times New Roman"/>
          <w:sz w:val="28"/>
          <w:szCs w:val="28"/>
        </w:rPr>
        <w:t>т</w:t>
      </w:r>
      <w:r w:rsidRPr="000540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40E7">
        <w:rPr>
          <w:rFonts w:ascii="Times New Roman" w:hAnsi="Times New Roman" w:cs="Times New Roman"/>
          <w:sz w:val="28"/>
          <w:szCs w:val="28"/>
        </w:rPr>
        <w:t xml:space="preserve">29 октября 2015 года (Ведомости Парламента Республики Казахстан, 2015 г., № 20-II,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0540E7">
        <w:rPr>
          <w:rFonts w:ascii="Times New Roman" w:hAnsi="Times New Roman" w:cs="Times New Roman"/>
          <w:sz w:val="28"/>
          <w:szCs w:val="28"/>
        </w:rPr>
        <w:t xml:space="preserve">20-III, ст. 112; 2016 г., № 1, ст. 4; № 6, ст. 45; № 7-II, ст. 55; № 8-I, ст. 62, 65;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0540E7">
        <w:rPr>
          <w:rFonts w:ascii="Times New Roman" w:hAnsi="Times New Roman" w:cs="Times New Roman"/>
          <w:sz w:val="28"/>
          <w:szCs w:val="28"/>
        </w:rPr>
        <w:t>№ 8-II, ст. 72; № 12, ст. 87; № 23, ст. 118; № 24, ст. 124, 126; 2017 г., № 9, ст. 21; № 14, ст. 50, 51):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подпункт 22) пункта 1 статьи 98 изложить в следующей редакции: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«22) утверждает форму свидетельства об аккредитации, правила проведения аккредитации, основания и порядок отмены аккредитации объединений субъектов частного предпринимательства и иных некоммерческих организаций;».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4492">
        <w:rPr>
          <w:rFonts w:ascii="Times New Roman" w:hAnsi="Times New Roman" w:cs="Times New Roman"/>
          <w:sz w:val="28"/>
          <w:szCs w:val="28"/>
        </w:rPr>
        <w:t xml:space="preserve">2. В Закон Республики Казахстан от 17 июля 2001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Pr="00754492">
        <w:rPr>
          <w:rFonts w:ascii="Times New Roman" w:hAnsi="Times New Roman" w:cs="Times New Roman"/>
          <w:sz w:val="28"/>
          <w:szCs w:val="28"/>
        </w:rPr>
        <w:t>«Об автомобильных дорогах» (Ведомости Парламента Республики Казахстан, 2001 г., № 17-18, ст.</w:t>
      </w:r>
      <w:r w:rsidRPr="007544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246; 2004 г., № 23, ст.</w:t>
      </w:r>
      <w:r w:rsidRPr="007544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142; 2006 г., № 1, ст.</w:t>
      </w:r>
      <w:r w:rsidRPr="00754492">
        <w:rPr>
          <w:rFonts w:ascii="Times New Roman" w:hAnsi="Times New Roman" w:cs="Times New Roman"/>
          <w:sz w:val="28"/>
          <w:szCs w:val="28"/>
          <w:lang w:val="kk-KZ"/>
        </w:rPr>
        <w:t xml:space="preserve"> 5; № 14, ст. 89; № 24, ст. 148; 2007 г., № 16, ст. 129; 2008 г., № 15-16, ст. 64; № 23, ст. 114;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754492">
        <w:rPr>
          <w:rFonts w:ascii="Times New Roman" w:hAnsi="Times New Roman" w:cs="Times New Roman"/>
          <w:sz w:val="28"/>
          <w:szCs w:val="28"/>
          <w:lang w:val="kk-KZ"/>
        </w:rPr>
        <w:t>2009 г., № 18, ст. 84; 2010 г., № 24, ст. 146; 2011 г., № 5, ст. 43; № 15, ст. 125; 2012 г., № 14, ст. 92; № 23-24, ст. 125; 2013 г., № 9, ст. 51; № 13, ст. 63; № 14, ст. 72, 75; № 21-22, ст. 115; 2014 г., № 1, ст. 4; № 8, ст. 44; № 10, ст. 52; № 12, ст. 82; № 19-I, 19-II, ст. 96; № 21, ст. 122; № 22, ст. 131; № 23, ст. 143; 2015 г., № 19-I, cт.1 00; № 20-VII, ст. 117; № 22-VI, cт. 159; 2017 г., № 14, ст. 49; 2018 г., № 19, ст. 62; 2019 г., № 1, ст.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  <w:lang w:val="kk-KZ"/>
        </w:rPr>
        <w:t>4):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1) в статье 1: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подпункт 3) изложить в следующей редакции: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«3) автомобильная дорога – комплекс инженерных сооружений, предназначенных для движения автомобилей, обеспечивающий непрерывное, безопасное движение автомобилей и других транспортных средств с установленными скоростями, нагрузками, габаритами, а также участки земель, предоставленные для размещения этого комплекса (земли транспорта) и воздушное пространство над ними в пределах установленного габарита, включая объекты дорожной службы;»;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подпункт 13-3) изложить в следующей редакции: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lastRenderedPageBreak/>
        <w:t>«13-3) Национальный центр качества дорожных активов – юридическое лицо, находящееся в ведении уполномоченного государственного органа по автомобильным дорогам, на которое возложены функции по проведению экспертизы качества работ и материалов, управлению дорожными активами, организации мобилизационной подготовки на автомобильных дорогах международного и республиканского значения, а также проведению ведомственной экспертизы технической документации на средний ремонт автомобильных дорог, внедрению новых технологий и сопровождению опытных участков;»;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дополнить подпунктом 13-4) следующего содержания: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«13-4) экспертиза качества работ и материалов – вид экспертных работ по техническому обследованию при строительстве, реконструкции, ремонте и содержании автомобильных дорог;</w:t>
      </w:r>
      <w:r w:rsidRPr="00754492">
        <w:rPr>
          <w:rStyle w:val="s0"/>
          <w:rFonts w:ascii="Times New Roman" w:hAnsi="Times New Roman" w:cs="Times New Roman"/>
          <w:sz w:val="28"/>
          <w:szCs w:val="28"/>
        </w:rPr>
        <w:t>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754492">
        <w:rPr>
          <w:rStyle w:val="s0"/>
          <w:rFonts w:ascii="Times New Roman" w:hAnsi="Times New Roman" w:cs="Times New Roman"/>
          <w:sz w:val="28"/>
          <w:szCs w:val="28"/>
        </w:rPr>
        <w:t xml:space="preserve">подпункт </w:t>
      </w:r>
      <w:bookmarkStart w:id="0" w:name="_Hlk50806464"/>
      <w:r w:rsidRPr="00754492">
        <w:rPr>
          <w:rStyle w:val="s0"/>
          <w:rFonts w:ascii="Times New Roman" w:hAnsi="Times New Roman" w:cs="Times New Roman"/>
          <w:sz w:val="28"/>
          <w:szCs w:val="28"/>
        </w:rPr>
        <w:t xml:space="preserve">15-2) </w:t>
      </w:r>
      <w:bookmarkEnd w:id="0"/>
      <w:r w:rsidRPr="00754492">
        <w:rPr>
          <w:rStyle w:val="s0"/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92">
        <w:rPr>
          <w:rStyle w:val="s0"/>
          <w:rFonts w:ascii="Times New Roman" w:hAnsi="Times New Roman" w:cs="Times New Roman"/>
          <w:sz w:val="28"/>
          <w:szCs w:val="28"/>
        </w:rPr>
        <w:t xml:space="preserve">«15-2) </w:t>
      </w:r>
      <w:r w:rsidRPr="00754492">
        <w:rPr>
          <w:rFonts w:ascii="Times New Roman" w:hAnsi="Times New Roman" w:cs="Times New Roman"/>
          <w:sz w:val="28"/>
          <w:szCs w:val="28"/>
        </w:rPr>
        <w:t xml:space="preserve">мониторинг безопасности дорожной инфраструктуры </w:t>
      </w:r>
      <w:bookmarkStart w:id="1" w:name="_Hlk41067018"/>
      <w:r w:rsidRPr="00754492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754492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обеспечение безопасного функционирования, поддержания и улучшения существующей дорожной инфраструктуры </w:t>
      </w:r>
      <w:r w:rsidRPr="00754492">
        <w:rPr>
          <w:rFonts w:ascii="Times New Roman" w:hAnsi="Times New Roman" w:cs="Times New Roman"/>
          <w:bCs/>
          <w:sz w:val="28"/>
          <w:szCs w:val="28"/>
        </w:rPr>
        <w:t xml:space="preserve">автомобильных дорог в соответствии с законодательством Республики Казахстан;»; 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2) в статье 5: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F36788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sz w:val="28"/>
          <w:szCs w:val="28"/>
        </w:rPr>
        <w:t xml:space="preserve">«4. </w:t>
      </w: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Проезд по платной автомобильной дороге (участку) осуществляется на основании договора пользователя автомобильной дороги (участка) с национальным оператором или иными управляющими автомобильными дорогами в порядке, установленном законода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тельством Республики Казахстан.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Моментом заключения договора является момент въезда на платную автомобильную дорогу (участок). Договор на пользование платными автомобильными дорогами (участками) между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н</w:t>
      </w: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ациональным оператором или иными управляющими автомобильными дорогами в порядке, установленном законодательством Республики Казахстан, и пользователями платными автомобильными дорогами (участками) является публичным.»;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3) в статье 5-2: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подпункт 1) пункта 1 изложить в следующей редакции: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 xml:space="preserve">«1) автотранспортные средства: 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 xml:space="preserve">организации скорой медицинской помощи;  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аварийно-спасательных служб;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правоохранительных органов;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специальных государственных органов;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Вооруженных Сил Республики Казахстан, других войск и воинских формирований;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организаций, осуществляющих комплексное содержание платных автомобильных дорог;»;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дополнить подпунктом 3) следующего содержания: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lastRenderedPageBreak/>
        <w:t>«3) легковые автомобили ветеранов Великой Отечественной войны и лиц, приравненных к ним;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легковые автомобили ветеранов боевых действий на территории других государств.»;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sz w:val="28"/>
          <w:szCs w:val="28"/>
        </w:rPr>
        <w:t xml:space="preserve">4) </w:t>
      </w: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статье 12: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подпункты 36-1) и 36-2) изложить в следующей редакции: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«36-1) разработка и утверждение правил проведения ведомственной экспертизы технической документации на средний ремонт автомобильных дорог;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36-2) разработка и утверждение правил мониторинга безопасности дорожной инфраструктуры автомобильных дорог;»;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п</w:t>
      </w: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одпункт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38-1) изложить в следующей редакции:</w:t>
      </w:r>
    </w:p>
    <w:p w:rsidR="00F36788" w:rsidRPr="00C1115C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«38-1) разработка и утверждение методики определения стоимости работ и услуг по производству экспертизы качества работ и материалов, а также управления дорожными активами автомобильных дорог;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C111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5) пункт 4 статьи 14 изложить в следующей редакции: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«4. Технико-экономические обоснования и проектно-сметная документация, разработанная для строительства новых или реконструкции и капитального ремонта существующих автомобильных дорог, подлежат комплексной вневедомственной экспертизе проектов строительства, а также государственной экологической экспертизе, осуществляемых в порядке, определенном законодательством Республики Казахстан. По технической документации, предназначенной для среднего ремонта автомобильных дорог, проводится ведомственная экспертиза в порядке, определенном уполномоченным государственным органом по автомобильным дорогам.»;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6) пункт 2 статьи 15 изложить в следующей редакции: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«2. При производстве работ по строительству, реконструкции и ремонту автомобильных дорог осуществляется авторский надзор разработчиком проектной документации, производственный </w:t>
      </w:r>
      <w:r w:rsidRPr="00754492">
        <w:rPr>
          <w:rFonts w:ascii="Times New Roman" w:hAnsi="Times New Roman" w:cs="Times New Roman"/>
          <w:sz w:val="28"/>
          <w:szCs w:val="28"/>
        </w:rPr>
        <w:t>–</w:t>
      </w: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исполнителем работ и технический надзор за строительством, реконструкцией, капитальным, средним и текущим ремонтом автомобильных дорог </w:t>
      </w:r>
      <w:r w:rsidRPr="00754492">
        <w:rPr>
          <w:rFonts w:ascii="Times New Roman" w:hAnsi="Times New Roman" w:cs="Times New Roman"/>
          <w:sz w:val="28"/>
          <w:szCs w:val="28"/>
        </w:rPr>
        <w:t>–</w:t>
      </w: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заказчиком самостоятельно либо путем привлечения организаций и экспертов, имеющих соответствующий аттестат. Приемка в эксплуатацию законченных дорожных работ, кроме работ по текущему и среднему ремонту автомобильных дорог, осуществляется в соответствии с законодательством Республики Казахстан.»;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sz w:val="28"/>
          <w:szCs w:val="28"/>
        </w:rPr>
        <w:t>7) подпункт 4) пункта 3 статьи 20 изложить в следующей редакции: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sz w:val="28"/>
          <w:szCs w:val="28"/>
        </w:rPr>
        <w:t xml:space="preserve">«4) производить оплату проезда по платным автомобильным дорогам (участкам);»; 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sz w:val="28"/>
          <w:szCs w:val="28"/>
        </w:rPr>
        <w:t>8) в статье 30:</w:t>
      </w:r>
    </w:p>
    <w:p w:rsidR="00F36788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дополнить пунктом 2-2) следующего содержания: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sz w:val="28"/>
          <w:szCs w:val="28"/>
        </w:rPr>
        <w:t>«2-2) организация работ по развитию транспортной инфраструктуры пунктов пропуска через государственную границу;»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3</w:t>
      </w:r>
      <w:r w:rsidRPr="00754492">
        <w:rPr>
          <w:rFonts w:ascii="Times New Roman" w:hAnsi="Times New Roman" w:cs="Times New Roman"/>
          <w:sz w:val="28"/>
          <w:szCs w:val="28"/>
        </w:rPr>
        <w:t>. В Закон Республики Казахстан от 21 июля 2007 года «О безопасности химической продукции»</w:t>
      </w:r>
      <w:r w:rsidRPr="00754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(Ведомости Парламента Республики Казахстан, 2007 г., № 17, ст. 134; 2009 г., № 18, ст. 84; 2010 г., № 5, ст. 23;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 xml:space="preserve">2011 г., № 1, ст. 2; № 11, ст. 102; 2012 г., № 15, ст. 97; 2013 г., № 14, ст. 75;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2014 г., № 1, ст. 4; № 7, ст. 37; № 10, ст. 52; № 19-I, 19-II, ст. 96; № 23, ст. 143; 2015 г., № 20-IV, ст. 113):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в подпункте 1)</w:t>
      </w:r>
      <w:r w:rsidRPr="00754492">
        <w:rPr>
          <w:rFonts w:ascii="Times New Roman" w:hAnsi="Times New Roman"/>
          <w:bCs/>
          <w:sz w:val="28"/>
          <w:szCs w:val="28"/>
          <w:lang w:eastAsia="ru-RU"/>
        </w:rPr>
        <w:t xml:space="preserve"> пункта 1 статьи 6 слова </w:t>
      </w:r>
      <w:r w:rsidRPr="00754492">
        <w:rPr>
          <w:rFonts w:ascii="Times New Roman" w:hAnsi="Times New Roman" w:cs="Times New Roman"/>
          <w:sz w:val="28"/>
          <w:szCs w:val="28"/>
        </w:rPr>
        <w:t xml:space="preserve">«в </w:t>
      </w:r>
      <w:r w:rsidRPr="00754492">
        <w:rPr>
          <w:rFonts w:ascii="Times New Roman" w:hAnsi="Times New Roman"/>
          <w:bCs/>
          <w:sz w:val="28"/>
          <w:szCs w:val="28"/>
          <w:lang w:eastAsia="ru-RU"/>
        </w:rPr>
        <w:t>области индустрии и торговли</w:t>
      </w:r>
      <w:r w:rsidRPr="0075449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754492">
        <w:rPr>
          <w:rFonts w:ascii="Times New Roman" w:hAnsi="Times New Roman"/>
          <w:bCs/>
          <w:sz w:val="28"/>
          <w:szCs w:val="28"/>
          <w:lang w:eastAsia="ru-RU"/>
        </w:rPr>
        <w:t>в сфере индустриальной деятельности</w:t>
      </w:r>
      <w:r w:rsidRPr="00754492">
        <w:rPr>
          <w:rFonts w:ascii="Times New Roman" w:hAnsi="Times New Roman" w:cs="Times New Roman"/>
          <w:sz w:val="28"/>
          <w:szCs w:val="28"/>
        </w:rPr>
        <w:t>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в заголовке и абзаце первом статьи 8-1</w:t>
      </w:r>
      <w:r w:rsidRPr="007544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слова «по инвестициям и развитию» заменить словами «</w:t>
      </w:r>
      <w:r w:rsidRPr="00754492">
        <w:rPr>
          <w:rFonts w:ascii="Times New Roman" w:hAnsi="Times New Roman"/>
          <w:bCs/>
          <w:sz w:val="28"/>
          <w:szCs w:val="28"/>
          <w:lang w:eastAsia="ru-RU"/>
        </w:rPr>
        <w:t>в сфере индустриальной деятельности</w:t>
      </w:r>
      <w:r w:rsidRPr="00754492">
        <w:rPr>
          <w:rFonts w:ascii="Times New Roman" w:hAnsi="Times New Roman" w:cs="Times New Roman"/>
          <w:sz w:val="28"/>
          <w:szCs w:val="28"/>
        </w:rPr>
        <w:t>».</w:t>
      </w:r>
    </w:p>
    <w:p w:rsidR="00F36788" w:rsidRPr="000540E7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 xml:space="preserve">4. В Закон Республики Казахстан от 13 января 2012 года                                    «Об энергосбережении и повышении энергоэффективности» (Ведомости Парламента Республики Казахстан, 2012 г., № 3, ст. 20; № 15, ст. 97; 2013 г.,               № 14, ст. 75; 2014 г., № 1, ст. 4; № 19-I, 19-II, ст. 96; № 23, ст. 143; 2015 г., № 2, ст. 6; № </w:t>
      </w:r>
      <w:r w:rsidRPr="000540E7">
        <w:rPr>
          <w:rFonts w:ascii="Times New Roman" w:hAnsi="Times New Roman" w:cs="Times New Roman"/>
          <w:sz w:val="28"/>
          <w:szCs w:val="28"/>
        </w:rPr>
        <w:t>11, ст. 57; № 20-IV, ст. 113; № 22-II, ст. 144; 2016 г., № 6, ст. 45; № 24, ст. 124):</w:t>
      </w:r>
    </w:p>
    <w:p w:rsidR="00F36788" w:rsidRPr="000540E7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40E7">
        <w:rPr>
          <w:rFonts w:ascii="Times New Roman" w:hAnsi="Times New Roman" w:cs="Times New Roman"/>
          <w:sz w:val="28"/>
          <w:szCs w:val="28"/>
        </w:rPr>
        <w:t>1) в статье 1:</w:t>
      </w:r>
    </w:p>
    <w:p w:rsidR="00F36788" w:rsidRPr="00FF3E7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E72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>
        <w:rPr>
          <w:rFonts w:ascii="Times New Roman" w:hAnsi="Times New Roman" w:cs="Times New Roman"/>
          <w:sz w:val="28"/>
          <w:szCs w:val="28"/>
        </w:rPr>
        <w:t>1-2) следующего содержания: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E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FF3E72">
        <w:rPr>
          <w:rFonts w:ascii="Times New Roman" w:hAnsi="Times New Roman" w:cs="Times New Roman"/>
          <w:sz w:val="28"/>
          <w:szCs w:val="28"/>
        </w:rPr>
        <w:t>) экспресс-энергоаудит – энергоаудит, проводимый по сокращенной программе и с минимальным использованием оборудования</w:t>
      </w:r>
      <w:r w:rsidRPr="00754492">
        <w:rPr>
          <w:rFonts w:ascii="Times New Roman" w:hAnsi="Times New Roman" w:cs="Times New Roman"/>
          <w:sz w:val="28"/>
          <w:szCs w:val="28"/>
        </w:rPr>
        <w:t>;»;</w:t>
      </w:r>
    </w:p>
    <w:p w:rsidR="00F36788" w:rsidRPr="000540E7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40E7">
        <w:rPr>
          <w:rFonts w:ascii="Times New Roman" w:hAnsi="Times New Roman" w:cs="Times New Roman"/>
          <w:sz w:val="28"/>
          <w:szCs w:val="28"/>
        </w:rPr>
        <w:t>подпункт 2) изложить в следующей редакции: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40E7">
        <w:rPr>
          <w:rFonts w:ascii="Times New Roman" w:hAnsi="Times New Roman" w:cs="Times New Roman"/>
          <w:sz w:val="28"/>
          <w:szCs w:val="28"/>
        </w:rPr>
        <w:t>«2) субъекты квазигосударственного</w:t>
      </w:r>
      <w:r w:rsidRPr="00754492">
        <w:rPr>
          <w:rFonts w:ascii="Times New Roman" w:hAnsi="Times New Roman" w:cs="Times New Roman"/>
          <w:sz w:val="28"/>
          <w:szCs w:val="28"/>
        </w:rPr>
        <w:t xml:space="preserve"> сектора –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учредителем, участником или акционером которых является государство, а также дочерние, зависимые и иные юридические лица, являющиеся аффилированными с ними в соответствии с законодательными актами Республики Казахстан;»;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дополнить подпунктом 2-1) следующего содержания:</w:t>
      </w:r>
    </w:p>
    <w:p w:rsidR="00F36788" w:rsidRPr="00C1115C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«2-1) целевой энергоаудит – энергоаудит, проводимый на добровольной основе, имеющий целевой характер или ограничение как по объему, так и по времени проведения;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115C">
        <w:rPr>
          <w:rFonts w:ascii="Times New Roman" w:hAnsi="Times New Roman" w:cs="Times New Roman"/>
          <w:sz w:val="28"/>
          <w:szCs w:val="28"/>
        </w:rPr>
        <w:t>;</w:t>
      </w:r>
    </w:p>
    <w:p w:rsidR="00F36788" w:rsidRPr="00FF3E7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дополнить подпункт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754492">
        <w:rPr>
          <w:rFonts w:ascii="Times New Roman" w:hAnsi="Times New Roman" w:cs="Times New Roman"/>
          <w:sz w:val="28"/>
          <w:szCs w:val="28"/>
        </w:rPr>
        <w:t xml:space="preserve"> 5-2) </w:t>
      </w:r>
      <w:r w:rsidRPr="00FF3E7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6788" w:rsidRPr="008D69A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E72">
        <w:rPr>
          <w:rFonts w:ascii="Times New Roman" w:hAnsi="Times New Roman" w:cs="Times New Roman"/>
          <w:sz w:val="28"/>
          <w:szCs w:val="28"/>
        </w:rPr>
        <w:t>«5-2) заказчики –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за исключением национальных управляющих холдингов, национальных холдингов, национальных управляющих компаний;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 xml:space="preserve">подпункт 12) </w:t>
      </w:r>
      <w:bookmarkStart w:id="2" w:name="_Hlk13219346"/>
      <w:r w:rsidRPr="0075449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bookmarkEnd w:id="2"/>
      <w:r w:rsidRPr="00754492">
        <w:rPr>
          <w:rFonts w:ascii="Times New Roman" w:hAnsi="Times New Roman" w:cs="Times New Roman"/>
          <w:sz w:val="28"/>
          <w:szCs w:val="28"/>
        </w:rPr>
        <w:t>:</w:t>
      </w:r>
    </w:p>
    <w:p w:rsidR="00F36788" w:rsidRPr="000540E7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«</w:t>
      </w:r>
      <w:bookmarkStart w:id="3" w:name="_Hlk515979064"/>
      <w:r w:rsidRPr="00754492">
        <w:rPr>
          <w:rFonts w:ascii="Times New Roman" w:hAnsi="Times New Roman" w:cs="Times New Roman"/>
          <w:sz w:val="28"/>
          <w:szCs w:val="28"/>
        </w:rPr>
        <w:t xml:space="preserve">12) энергетическая эффективность (энергоэффективность) – характеристика, отражающая отношение полученного эффекта от использования энергетических ресурсов к их затратам, произведенным в целях получения </w:t>
      </w:r>
      <w:r w:rsidRPr="000540E7">
        <w:rPr>
          <w:rFonts w:ascii="Times New Roman" w:hAnsi="Times New Roman" w:cs="Times New Roman"/>
          <w:sz w:val="28"/>
          <w:szCs w:val="28"/>
        </w:rPr>
        <w:t>такого эффекта;</w:t>
      </w:r>
      <w:bookmarkEnd w:id="3"/>
      <w:r w:rsidRPr="000540E7">
        <w:rPr>
          <w:rFonts w:ascii="Times New Roman" w:hAnsi="Times New Roman" w:cs="Times New Roman"/>
          <w:sz w:val="28"/>
          <w:szCs w:val="28"/>
        </w:rPr>
        <w:t>»;</w:t>
      </w:r>
    </w:p>
    <w:p w:rsidR="00F36788" w:rsidRPr="000540E7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40E7">
        <w:rPr>
          <w:rFonts w:ascii="Times New Roman" w:hAnsi="Times New Roman" w:cs="Times New Roman"/>
          <w:sz w:val="28"/>
          <w:szCs w:val="28"/>
        </w:rPr>
        <w:lastRenderedPageBreak/>
        <w:t>подпункт 12-2) изложить в следующей редакции:</w:t>
      </w:r>
    </w:p>
    <w:p w:rsidR="00F36788" w:rsidRPr="00E669B5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40E7">
        <w:rPr>
          <w:rFonts w:ascii="Times New Roman" w:hAnsi="Times New Roman" w:cs="Times New Roman"/>
          <w:sz w:val="28"/>
          <w:szCs w:val="28"/>
        </w:rPr>
        <w:t>«12</w:t>
      </w:r>
      <w:r w:rsidRPr="00E669B5">
        <w:rPr>
          <w:rFonts w:ascii="Times New Roman" w:hAnsi="Times New Roman" w:cs="Times New Roman"/>
          <w:sz w:val="28"/>
          <w:szCs w:val="28"/>
        </w:rPr>
        <w:t>-2) энергоаудитор – физическое лицо, имеющее сертификат соответствия в области энергосбережения и повышения энергоэффективности по направлению «Энергоаудит»;»;</w:t>
      </w:r>
    </w:p>
    <w:p w:rsidR="00F36788" w:rsidRPr="00E669B5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24122902"/>
      <w:r w:rsidRPr="00E66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17-1), 17-2) и 17-3) следующего содержания:</w:t>
      </w:r>
    </w:p>
    <w:p w:rsidR="00F36788" w:rsidRPr="00E669B5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9B5">
        <w:rPr>
          <w:rFonts w:ascii="Times New Roman" w:hAnsi="Times New Roman" w:cs="Times New Roman"/>
          <w:sz w:val="28"/>
          <w:szCs w:val="28"/>
        </w:rPr>
        <w:t>«17-</w:t>
      </w:r>
      <w:r w:rsidRPr="00E669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669B5">
        <w:rPr>
          <w:rFonts w:ascii="Times New Roman" w:hAnsi="Times New Roman" w:cs="Times New Roman"/>
          <w:sz w:val="28"/>
          <w:szCs w:val="28"/>
        </w:rPr>
        <w:t xml:space="preserve">) менеджмент в области энергосбережения и повышения энергоэффективности (энергоменеджмент) −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 управления, включающий разработку и реализацию политики энергосбережения и повышения энергоэффективности, планов мероприятий, процедур и методик мониторинга, оценки энергопотребления и других действий, направленных на повышение энергоэффективности; </w:t>
      </w:r>
    </w:p>
    <w:bookmarkEnd w:id="4"/>
    <w:p w:rsidR="00F36788" w:rsidRPr="00E669B5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9B5">
        <w:rPr>
          <w:rFonts w:ascii="Times New Roman" w:hAnsi="Times New Roman" w:cs="Times New Roman"/>
          <w:sz w:val="28"/>
          <w:szCs w:val="28"/>
        </w:rPr>
        <w:t>17-</w:t>
      </w:r>
      <w:r w:rsidRPr="00E669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669B5">
        <w:rPr>
          <w:rFonts w:ascii="Times New Roman" w:hAnsi="Times New Roman" w:cs="Times New Roman"/>
          <w:sz w:val="28"/>
          <w:szCs w:val="28"/>
        </w:rPr>
        <w:t>) сертификат соответствия в области энергосбережения и повышения энергоэффективности – документ, выдаваемый органом по подтверждению соответствия персонала, удостоверяющий компетентность энергоаудитора или эксперта выполнять работы в области энергосбережения и повышения энергоэффективности;</w:t>
      </w:r>
    </w:p>
    <w:p w:rsidR="00F36788" w:rsidRPr="00FF3E7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9B5">
        <w:rPr>
          <w:rFonts w:ascii="Times New Roman" w:hAnsi="Times New Roman" w:cs="Times New Roman"/>
          <w:sz w:val="28"/>
          <w:szCs w:val="28"/>
        </w:rPr>
        <w:t>17-3) национальный институт развития в области энергосбережения и повышения энергоэффективности – юридическое лицо, пятьдесят и более процентов голосующих акций (дол</w:t>
      </w:r>
      <w:r w:rsidRPr="00E669B5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E669B5">
        <w:rPr>
          <w:rFonts w:ascii="Times New Roman" w:hAnsi="Times New Roman" w:cs="Times New Roman"/>
          <w:sz w:val="28"/>
          <w:szCs w:val="28"/>
        </w:rPr>
        <w:t xml:space="preserve"> участия в уставном капитале) которого прямо либо косвенно принадлежат государству;»;</w:t>
      </w:r>
      <w:r w:rsidRPr="00FF3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788" w:rsidRPr="00FF3E7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E72">
        <w:rPr>
          <w:rFonts w:ascii="Times New Roman" w:hAnsi="Times New Roman" w:cs="Times New Roman"/>
          <w:sz w:val="28"/>
          <w:szCs w:val="28"/>
        </w:rPr>
        <w:t>2) в статье 5: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E72">
        <w:rPr>
          <w:rFonts w:ascii="Times New Roman" w:hAnsi="Times New Roman" w:cs="Times New Roman"/>
          <w:sz w:val="28"/>
          <w:szCs w:val="28"/>
        </w:rPr>
        <w:t>в подпункте 6-8) слова «технологических процессов,» исключить</w:t>
      </w:r>
      <w:r w:rsidRPr="00754492">
        <w:rPr>
          <w:rFonts w:ascii="Times New Roman" w:hAnsi="Times New Roman" w:cs="Times New Roman"/>
          <w:sz w:val="28"/>
          <w:szCs w:val="28"/>
        </w:rPr>
        <w:t>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дополнить подпунктами 6-15) и 6-16) следующего содержания: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«6-15) утверждает методику по расчету нормативов энергопотребления;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6-16) разрабатывает и утверждает правила мониторинга энергопотребления государственных учреждений;»;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в подпункте 9) слово «, воды» исключить;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подпункты 12-1), 13-1), 13-2), 13-3) и 13-6) исключить;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35007616"/>
      <w:r w:rsidRPr="00754492">
        <w:rPr>
          <w:rFonts w:ascii="Times New Roman" w:hAnsi="Times New Roman" w:cs="Times New Roman"/>
          <w:sz w:val="28"/>
          <w:szCs w:val="28"/>
        </w:rPr>
        <w:t>дополнить подпунктами 16-1), 16-2), 16-3), 16-4) и 16-5) следующего содержания:</w:t>
      </w:r>
    </w:p>
    <w:bookmarkEnd w:id="5"/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«16-1) проводит оценку деятельности местных исполнительных органов по вопросам энергосбережения и повышения энергоэффективности;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16-2) разрабатывает и утверждает правила мониторинга государственных закупок товаров, работ, услуг в области энергосбережения и повышения энергоэффективности;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16-3) разрабатывает и утверждает перечень товаров, работ, услуг, на которые распространяются требования по энергоэффективности при осуществлении государственных закупок;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16-4) устанавливает требования по энергоэффективности товаров, работ, услуг при осуществлении государственных закупок;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bCs/>
          <w:sz w:val="28"/>
          <w:szCs w:val="28"/>
          <w:shd w:val="clear" w:color="auto" w:fill="FFFFFF"/>
        </w:rPr>
        <w:lastRenderedPageBreak/>
        <w:t xml:space="preserve">16-5) </w:t>
      </w:r>
      <w:r w:rsidRPr="00754492">
        <w:rPr>
          <w:sz w:val="28"/>
          <w:szCs w:val="28"/>
        </w:rPr>
        <w:t>проводит мониторинг государственных закупок товаров, работ, услуг в области энергосбережения и повышения энергоэффективности;»;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54492">
        <w:rPr>
          <w:sz w:val="28"/>
          <w:szCs w:val="28"/>
        </w:rPr>
        <w:t>3) в статье 6: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пункт 4 дополнить подпунктом 1-1) следующего содержания: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 xml:space="preserve">«1-1) обеспечивают разработку и утверждение дорожных карт </w:t>
      </w:r>
      <w:r w:rsidRPr="00754492">
        <w:rPr>
          <w:rFonts w:eastAsia="+mn-ea"/>
          <w:kern w:val="24"/>
          <w:sz w:val="28"/>
          <w:szCs w:val="28"/>
        </w:rPr>
        <w:t xml:space="preserve">на три года </w:t>
      </w:r>
      <w:r w:rsidRPr="00754492">
        <w:rPr>
          <w:sz w:val="28"/>
          <w:szCs w:val="28"/>
        </w:rPr>
        <w:t>по энергосбережению по согласованию с уполномоченным органом, а также осуществляют их реализацию;»;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пункт 5 дополнить подпунктом 1-1) следующего содержания: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«1-1)</w:t>
      </w:r>
      <w:r w:rsidRPr="00754492">
        <w:rPr>
          <w:sz w:val="28"/>
          <w:szCs w:val="28"/>
        </w:rPr>
        <w:tab/>
        <w:t xml:space="preserve">обеспечивают разработку и утверждение дорожных карт по энергосбережению </w:t>
      </w:r>
      <w:r w:rsidRPr="00754492">
        <w:rPr>
          <w:rFonts w:eastAsia="+mn-ea"/>
          <w:kern w:val="24"/>
          <w:sz w:val="28"/>
          <w:szCs w:val="28"/>
        </w:rPr>
        <w:t xml:space="preserve">на три года </w:t>
      </w:r>
      <w:r w:rsidRPr="00754492">
        <w:rPr>
          <w:sz w:val="28"/>
          <w:szCs w:val="28"/>
        </w:rPr>
        <w:t>по согласованию с уполномоченным органом, а также осуществляют их реализацию;»;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54492">
        <w:rPr>
          <w:sz w:val="28"/>
          <w:szCs w:val="28"/>
        </w:rPr>
        <w:t>4) пункт 2 статьи 7 изложить в следующей редакции: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«2. Государственный контроль в области энергосбережения и повышения энергоэффективности осуществляется в форме проверки и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Профилактический контроль без посещения субъекта (объекта) контроля осуществляется в соответствии с настоящим Законом и Предпринимательским кодексом Республики Казахстан.»;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54492">
        <w:rPr>
          <w:sz w:val="28"/>
          <w:szCs w:val="28"/>
        </w:rPr>
        <w:t>5) дополнить статьей 7-1 следующего содержания: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«Статья 7-1. Профилактический контроль без посещения субъекта (объекта) в области энергосбережения и повышения энергоэффективности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1.</w:t>
      </w:r>
      <w:r w:rsidRPr="00754492">
        <w:rPr>
          <w:sz w:val="28"/>
          <w:szCs w:val="28"/>
        </w:rPr>
        <w:tab/>
        <w:t>Профилактический контроль без посещения субъекта (объекта) в области энергосбережения и повышения энергоэффективности осуществляется ведомством уполномоченного органа.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2.</w:t>
      </w:r>
      <w:r w:rsidRPr="00754492">
        <w:rPr>
          <w:sz w:val="28"/>
          <w:szCs w:val="28"/>
        </w:rPr>
        <w:tab/>
        <w:t>Субъектами контроля являются субъекты в области энергосбережения и повышения энергоэффективности.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3.</w:t>
      </w:r>
      <w:r w:rsidRPr="00754492">
        <w:rPr>
          <w:sz w:val="28"/>
          <w:szCs w:val="28"/>
        </w:rPr>
        <w:tab/>
        <w:t>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субъекту контроля права самостоятельного устранения нарушений, и снижение административной нагрузки на них.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4.</w:t>
      </w:r>
      <w:r w:rsidRPr="00754492">
        <w:rPr>
          <w:sz w:val="28"/>
          <w:szCs w:val="28"/>
        </w:rPr>
        <w:tab/>
        <w:t>Профилактический контроль без посещения субъекта (объекта) контроля проводится путем анализа, сопоставления данных и информации: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1) от энергоаудиторских организаций и учебных центров;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2) от национального института развития в области энергосбережения и повышения энергоэффективности;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3) открытых источников, средств массовой информации.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5. В случае выявления нарушений по результатам профилактического контроля без посещения в действиях (бездействии) субъекта контроля, ведомством уполномоченного органа оформляется и направляется субъекту контроля рекомендация в течение десяти рабочих дней со дня выявления нарушений.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 xml:space="preserve">6. Рекомендация должна быть вручена субъекту контроля лично под </w:t>
      </w:r>
      <w:r w:rsidRPr="00754492">
        <w:rPr>
          <w:sz w:val="28"/>
          <w:szCs w:val="28"/>
        </w:rPr>
        <w:lastRenderedPageBreak/>
        <w:t>роспись или иным способом, подтверждающим факты ее отправки и получения.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Рекомендация, направленная одним из нижеперечисленных способов, считается врученной в следующих случаях: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 xml:space="preserve">1) нарочно – с даты отметки в рекомендации о получении; 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2) почтой – с даты уведомления о получении почтового отправления заказным письмом;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3) электронным способом – с даты отправки на электронный адрес субъекта контроля, указанный в письме при запросе.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При отказе субъекта контроля принять рекомендацию лицо, доставляющее или вручающее ее, делает соответствующую отметку на рекомендации, которая возвращается в ведомство уполномоченного органа.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Отказ субъекта контроля от принятия рекомендации не является препятствием к совершению дальнейших процессуальных действий.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7. Субъект контроля в случае несогласия с нарушениями, указанными в рекомендации, вправе направить ведомству уполномоченного органа возражение в течение пяти рабочих дней со дня, следующего за днем вручения рекомендации.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8. Рекомендация должна быть исполнена в течение десяти рабочих дней со дня, следующего за днем его вручения (получения), за исключением случаев, когда более длительный срок исполнения указан в самом уведомлении.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9. Неисполнение в установленный срок рекомендации об устранении нарушений, выявленных в результате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Профилактический контроль без посещения субъекта (объекта) контроля проводится не более двух раз в год.»;</w:t>
      </w:r>
    </w:p>
    <w:p w:rsidR="00F36788" w:rsidRPr="00754492" w:rsidRDefault="00F36788" w:rsidP="00F36788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6) в статье 9:</w:t>
      </w:r>
    </w:p>
    <w:p w:rsidR="00F36788" w:rsidRPr="00612644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в </w:t>
      </w:r>
      <w:r w:rsidRPr="00754492">
        <w:rPr>
          <w:sz w:val="28"/>
          <w:szCs w:val="28"/>
        </w:rPr>
        <w:t>пункт</w:t>
      </w:r>
      <w:r>
        <w:rPr>
          <w:sz w:val="28"/>
          <w:szCs w:val="28"/>
          <w:lang w:val="kk-KZ"/>
        </w:rPr>
        <w:t>е</w:t>
      </w:r>
      <w:r w:rsidRPr="00754492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F36788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абзац первый</w:t>
      </w:r>
      <w:r w:rsidRPr="00754492">
        <w:rPr>
          <w:sz w:val="28"/>
          <w:szCs w:val="28"/>
        </w:rPr>
        <w:t xml:space="preserve"> изложить в следующей редакции: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«1. Информация, вносимая в Государственный энергетический реестр, включает для субъектов Государственного энергетического реестра, за исключением государственных учреждений:»;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подпункт 1) изложить в следующей редакции: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«1) бизнес идентификационный номер или индивидуальный идентификационный номер, наименование, адрес и основные виды деятельности;»;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в подпункте 2) слова «и воды» исключить;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подпункты 3) и 4) изложить в следующей редакции: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 xml:space="preserve">«3) копия плана мероприятий по энергосбережению и повышению энергоэффективности, а также дополнения и (или) изменения, вносимые в данный план мероприятий; 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lastRenderedPageBreak/>
        <w:t>4) результаты исполнения плана мероприятий по энергосбережению и повышению энергоэффективности за отчетный период;»;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подпункт 6) изложить в следующей редакции: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«6) копия заключения энергоаудита;»;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подпункт 7) исключить;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bookmarkStart w:id="6" w:name="_Hlk517684245"/>
      <w:bookmarkStart w:id="7" w:name="_Hlk24558229"/>
      <w:r w:rsidRPr="00754492">
        <w:rPr>
          <w:sz w:val="28"/>
          <w:szCs w:val="28"/>
        </w:rPr>
        <w:t>дополнить пунктом 1-1 следующего содержания:</w:t>
      </w:r>
      <w:bookmarkEnd w:id="6"/>
    </w:p>
    <w:bookmarkEnd w:id="7"/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«1-1. Информация, вносимая в Государственный энергетический реестр, включает для субъектов Государственного энергетического реестра, являющихся государственными учреждениями: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1)</w:t>
      </w:r>
      <w:r w:rsidRPr="00754492">
        <w:rPr>
          <w:sz w:val="28"/>
          <w:szCs w:val="28"/>
        </w:rPr>
        <w:tab/>
        <w:t>бизнес идентификационный номер, наименование, адрес и основные виды деятельности;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2)</w:t>
      </w:r>
      <w:r w:rsidRPr="00754492">
        <w:rPr>
          <w:sz w:val="28"/>
          <w:szCs w:val="28"/>
        </w:rPr>
        <w:tab/>
        <w:t>объемы потребления энергетических ресурсов в натуральном и денежном выражении за один календарный год;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3)</w:t>
      </w:r>
      <w:r w:rsidRPr="00754492">
        <w:rPr>
          <w:sz w:val="28"/>
          <w:szCs w:val="28"/>
        </w:rPr>
        <w:tab/>
        <w:t>мероприятия по энергосбережению и повышению энергоэффективности за отчетный период и копия заключения энергоаудита или технического отчета (при наличии);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4)</w:t>
      </w:r>
      <w:r w:rsidRPr="00754492">
        <w:rPr>
          <w:sz w:val="28"/>
          <w:szCs w:val="28"/>
        </w:rPr>
        <w:tab/>
        <w:t>источники отопления и расход энергетических ресурсов на отопление на единицу площади зданий, строений, сооружений за отчетный период;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5)</w:t>
      </w:r>
      <w:r w:rsidRPr="00754492">
        <w:rPr>
          <w:sz w:val="28"/>
          <w:szCs w:val="28"/>
        </w:rPr>
        <w:tab/>
        <w:t>основное энергопотребляющее оборудование.»;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пункт 2 изложить в следующей редакции: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«2. Информация, указанная в пунктах 1 и 1-1 настоящей статьи, предоставляется субъектами Государственного энергетического реестра национальному институту развития в области энергосбережения и повышения энергоэффективности на бумажном или электронном носителях ежегодно в срок до 1 апреля.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При этом информация, указанная в подпунктах 3), 4) и 6) пункта 1 настоящей статьи, предоставляется субъектами Государственного энергетического реестра, потребляющими энергетические ресурсы в объеме, эквивалентном менее тысяче пятистам тонн условного топлива в год при наличии.»;</w:t>
      </w:r>
    </w:p>
    <w:p w:rsidR="00F36788" w:rsidRPr="000540E7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7)</w:t>
      </w:r>
      <w:bookmarkStart w:id="8" w:name="_Hlk41070668"/>
      <w:r w:rsidRPr="00754492">
        <w:rPr>
          <w:sz w:val="28"/>
          <w:szCs w:val="28"/>
        </w:rPr>
        <w:t xml:space="preserve"> в подпункте 5) пункта 1 статьи 13 </w:t>
      </w:r>
      <w:bookmarkEnd w:id="8"/>
      <w:r w:rsidRPr="00754492">
        <w:rPr>
          <w:sz w:val="28"/>
          <w:szCs w:val="28"/>
        </w:rPr>
        <w:t>слово «2,5» заменить словами «выше 1,0.»</w:t>
      </w:r>
      <w:r w:rsidRPr="000540E7">
        <w:rPr>
          <w:sz w:val="28"/>
          <w:szCs w:val="28"/>
        </w:rPr>
        <w:t>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540E7">
        <w:rPr>
          <w:sz w:val="28"/>
          <w:szCs w:val="28"/>
        </w:rPr>
        <w:t>8) в пункте 3 статьи 14: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подпункт 1) изложить в следующей редакции: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«1) иметь в штате не менее четырех энергоаудиторов;»;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дополнить подпунктом 1-1) следующего содержания:</w:t>
      </w:r>
    </w:p>
    <w:p w:rsidR="00F36788" w:rsidRPr="000540E7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«1-1)</w:t>
      </w:r>
      <w:r w:rsidRPr="00754492">
        <w:rPr>
          <w:sz w:val="28"/>
          <w:szCs w:val="28"/>
        </w:rPr>
        <w:tab/>
        <w:t xml:space="preserve">для руководителя энергоаудиторской организации иметь сертификат соответствия в области энергосбережения и повышения </w:t>
      </w:r>
      <w:r w:rsidRPr="000540E7">
        <w:rPr>
          <w:sz w:val="28"/>
          <w:szCs w:val="28"/>
        </w:rPr>
        <w:t>энергоэффективности по направлению «Энергоаудит»;»;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540E7">
        <w:rPr>
          <w:sz w:val="28"/>
          <w:szCs w:val="28"/>
        </w:rPr>
        <w:t xml:space="preserve">9) дополнить статьей 14-1 </w:t>
      </w:r>
      <w:bookmarkStart w:id="9" w:name="_Hlk35008235"/>
      <w:r w:rsidRPr="000540E7">
        <w:rPr>
          <w:sz w:val="28"/>
          <w:szCs w:val="28"/>
        </w:rPr>
        <w:t>следующего содержания:</w:t>
      </w:r>
      <w:bookmarkEnd w:id="9"/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«Статья 14-1. Подтверждение соответствия персонала в области энергосбережения и повышения энергоэффективности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lastRenderedPageBreak/>
        <w:t>Подтверждение соответствия персонала в области энергосбережения и повышения энергоэффективности (энергоаудитора или эксперта) осуществляется в соответствии с законами Республики Казахстан                              «О техническом регулировании» и «Об аккредитации в области оценки соответствия», и национальными стандартами.»;</w:t>
      </w:r>
    </w:p>
    <w:p w:rsidR="00F36788" w:rsidRPr="000540E7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540E7">
        <w:rPr>
          <w:sz w:val="28"/>
          <w:szCs w:val="28"/>
        </w:rPr>
        <w:t>10) в статье 16:</w:t>
      </w:r>
    </w:p>
    <w:p w:rsidR="00F36788" w:rsidRPr="000540E7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540E7">
        <w:rPr>
          <w:sz w:val="28"/>
          <w:szCs w:val="28"/>
        </w:rPr>
        <w:t>дополнить пунктом 1-1 следующего содержания:</w:t>
      </w:r>
    </w:p>
    <w:p w:rsidR="00F36788" w:rsidRPr="000540E7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540E7">
        <w:rPr>
          <w:sz w:val="28"/>
          <w:szCs w:val="28"/>
        </w:rPr>
        <w:t>«1-1. Энергоаудитор, являющийся индивидуальным предпринимателем, вправе проводить энергоаудит только зданий, строений, сооружений, а также целевой энергоаудит.</w:t>
      </w:r>
    </w:p>
    <w:p w:rsidR="00F36788" w:rsidRPr="000540E7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540E7">
        <w:rPr>
          <w:sz w:val="28"/>
          <w:szCs w:val="28"/>
        </w:rPr>
        <w:t>Требования к энергоаудиторам, являющимися индивидуальными предпринимателями:</w:t>
      </w:r>
    </w:p>
    <w:p w:rsidR="00F36788" w:rsidRPr="000540E7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540E7">
        <w:rPr>
          <w:sz w:val="28"/>
          <w:szCs w:val="28"/>
        </w:rPr>
        <w:t>1) наличие сертификата соответствия в области энергосбережения и повышения энергоэффективности по направлению «Энергоаудит»;</w:t>
      </w:r>
    </w:p>
    <w:p w:rsidR="00F36788" w:rsidRPr="000540E7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540E7">
        <w:rPr>
          <w:sz w:val="28"/>
          <w:szCs w:val="28"/>
        </w:rPr>
        <w:t>2) владение на праве собственности или ином законном основании поверенными информационно-измерительными комплексами и техническими средствами на территории Республики Казахстан согласно перечню информационно-измерительных комплексов и технических средств, утвержденных уполномоченным органом.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540E7">
        <w:rPr>
          <w:sz w:val="28"/>
          <w:szCs w:val="28"/>
        </w:rPr>
        <w:t>Энергоаудитор и (или) энергоаудитор, являющийся индивидуальным</w:t>
      </w:r>
      <w:r w:rsidRPr="00754492">
        <w:rPr>
          <w:sz w:val="28"/>
          <w:szCs w:val="28"/>
        </w:rPr>
        <w:t xml:space="preserve"> предпринимателем, вправе осуществлять деятельность в составе только одной энергоаудиторской организации.»;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пункт 3 изложить в следующей редакции: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«3. Заключение по энергосбережению и повышению энергоэффективности составляется по результатам энергоаудита или экспресс-энергоаудита.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Технический отчет по энергосбережению и повышению энергоэффективности составляется по результатам целевого энергоаудита.»;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дополнить пунктом 3-1 следующего содержания: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«3-1.</w:t>
      </w:r>
      <w:r w:rsidRPr="00754492">
        <w:rPr>
          <w:sz w:val="28"/>
          <w:szCs w:val="28"/>
        </w:rPr>
        <w:tab/>
        <w:t>Субъекты Государственного энергетического реестра разрабатывают и утверждают планы мероприятий по итогам проведенного обязательного энергоаудита. План мероприятий разрабатывается и утверждается в течение шести месяцев со дня получения заключения по энергосбережению и повышению энергоэффективности.»;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пункт 4 изложить в следующей редакции: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«4. Субъекты Государственного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за исключением государственных учреждений, проходят обязательный энергоаудит не реже одного раза каждые пять лет.»;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дополнить пунктом 4-1 следующего содержания: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«4-1. Экспресс-энергоаудит проводится при одинаковом исполнении перечисленных условий: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1) наличия двух предыдущих заключений обязательного энергоаудита;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lastRenderedPageBreak/>
        <w:t>2) достижения потенциала энергосбережения в объеме не менее чем на пятнадцать процентов в течение последних пяти лет за счет выполнения плана мероприятий по энергосбережению и повышению энергоэффективности или снижения им удельного энергопотребления на единицу продукции в объеме не менее чем на пятнадцать процентов в течение пяти лет;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3) наличия действующей системы энергоменеджмента (сертификата соответствия), соответствующей требованиям национального стандарта.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Субъекты Государственного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вправе провести экспресс-энергоаудит взамен обязательного энергоаудита с получением заключения по энергосбережению и повышению энергоэффективности.»;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пункт 6 изложить в следующей редакции: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«6. Энергоаудиторским организациям или энергоаудиторам, являющимся индивидуальными предпринимателями, запрещается проведение энергоаудита: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заказчиков, чьим участником, кредитором являются энергоаудиторские организации и (или) энергоаудиторы, являющиеся индивидуальными предпринимателями, а также их работники, осуществляющие данный энергоаудит (энергоаудиторы);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работники, осуществляющие энергоаудит (энергоаудиторы), которые состоят в трудовых отношениях с аудируемым субъектом или являются близкими родственниками (родителями, детьми, усыновителями (удочерителями), усыновленными (удочеренными), полнородными и неполнородными братьями и сестрами, дедушками, бабушками, внуками) или супругом (супругой), или свойственниками должностных лиц аудируемого субъекта, а также акционера (участника), владеющего десятью и более процентами акций (или долями участия в уставном капитале) аудируемого субъекта;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в случаях, когда голосующие акции (доли участия) энергоаудиторской организации прямо или косвенно принадлежат заказчику. Косвенная принадлежность означает принадлежность каждому последующему аффилированному лицу акций (доли участия в уставном капитале) иного юридического лица;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работники, осуществляющие энергоаудит (энергоаудиторы), которые имеют личные имущественные интересы в аудируемом субъекте;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если у них имеются денежные обязательства перед аудируемым субъектом или у аудируемого субъекта перед ними, за исключением обязательств по проведению энергоаудита.»;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дополнить пунктом 7 следующего содержания: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«7. Субъекты Государственного энергетического реестра не проводят обязательный энергоаудит в случаях: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1) потребления энергетических ресурсов в объеме, эквивалентном менее тысячи пятистам тонн условного топлива в год;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lastRenderedPageBreak/>
        <w:t>2) отсутствия на балансе объекта (-ов) потребления энергетических ресурсов;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3) потребления энергетических ресурсов в целях эксплуатации транспортных средств;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4) если является объектом историко-культурного наследия или культовым зданием, строением и сооружением.»;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11) в статье 20: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абзац первый изложить в следующей редакции: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«Национальный институт развития в области энергосбережения и повышения энергоэффективности:»;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в подпункте 6)</w:t>
      </w:r>
      <w:r>
        <w:rPr>
          <w:sz w:val="28"/>
          <w:szCs w:val="28"/>
        </w:rPr>
        <w:t xml:space="preserve"> </w:t>
      </w:r>
      <w:r w:rsidRPr="00754492">
        <w:rPr>
          <w:sz w:val="28"/>
          <w:szCs w:val="28"/>
        </w:rPr>
        <w:t>после слова «проводит» дополнить словами «оценку и анализ эффективности планов мероприятий,»;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дополнить подпунктами 6-1) и 6-2) следующего содержания: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«6-1) проводит мониторинг энергопотребления государственных учреждений;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54492">
        <w:rPr>
          <w:sz w:val="28"/>
          <w:szCs w:val="28"/>
        </w:rPr>
        <w:t xml:space="preserve">6-2) </w:t>
      </w:r>
      <w:r w:rsidRPr="00754492">
        <w:rPr>
          <w:bCs/>
          <w:sz w:val="28"/>
          <w:szCs w:val="28"/>
        </w:rPr>
        <w:t>содействует уполномоченному органу при проведении мониторинга государственных закупок товаров, работ, услуг в области энергосбережения и повышения энергоэффективности и в подготовке рекомендаций по актуализации перечня товаров, работ, услуг, на которые распространяются требования по энергоэффективности при осуществлении государственных закупок;</w:t>
      </w:r>
      <w:r w:rsidRPr="00754492">
        <w:rPr>
          <w:sz w:val="28"/>
          <w:szCs w:val="28"/>
        </w:rPr>
        <w:t>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bookmarkStart w:id="10" w:name="_Hlk35011335"/>
      <w:r w:rsidRPr="00754492">
        <w:rPr>
          <w:sz w:val="28"/>
          <w:szCs w:val="28"/>
        </w:rPr>
        <w:t>подпункт 8) изложить в следующей редакции:</w:t>
      </w:r>
    </w:p>
    <w:p w:rsidR="00F36788" w:rsidRPr="000540E7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 xml:space="preserve">«8) оказывает информационные, аналитические и консультационные </w:t>
      </w:r>
      <w:r w:rsidRPr="000540E7">
        <w:rPr>
          <w:sz w:val="28"/>
          <w:szCs w:val="28"/>
        </w:rPr>
        <w:t>услуги в области энергосбережения и повышения энергоэффективности;»;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bookmarkStart w:id="11" w:name="_Hlk24367750"/>
      <w:bookmarkEnd w:id="10"/>
      <w:r w:rsidRPr="000540E7">
        <w:rPr>
          <w:sz w:val="28"/>
          <w:szCs w:val="28"/>
        </w:rPr>
        <w:t>12) в статье 21:</w:t>
      </w:r>
    </w:p>
    <w:bookmarkEnd w:id="11"/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в подпункте 3) пункта 2: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val="kk-KZ"/>
        </w:rPr>
      </w:pPr>
      <w:bookmarkStart w:id="12" w:name="_Hlk24362533"/>
      <w:r w:rsidRPr="00754492">
        <w:rPr>
          <w:sz w:val="28"/>
          <w:szCs w:val="28"/>
        </w:rPr>
        <w:t xml:space="preserve">после слов «производства и» </w:t>
      </w:r>
      <w:bookmarkStart w:id="13" w:name="_Hlk531338193"/>
      <w:r w:rsidRPr="00754492">
        <w:rPr>
          <w:sz w:val="28"/>
          <w:szCs w:val="28"/>
        </w:rPr>
        <w:t xml:space="preserve">дополнить словом </w:t>
      </w:r>
      <w:bookmarkEnd w:id="13"/>
      <w:r w:rsidRPr="00754492">
        <w:rPr>
          <w:sz w:val="28"/>
          <w:szCs w:val="28"/>
        </w:rPr>
        <w:t>«(или)»</w:t>
      </w:r>
      <w:bookmarkEnd w:id="12"/>
      <w:r w:rsidRPr="00754492">
        <w:rPr>
          <w:sz w:val="28"/>
          <w:szCs w:val="28"/>
        </w:rPr>
        <w:t>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слово «, воды» исключить;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дополнить пунктом 2-1 следующего содержания: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«2-1. Субъекты в области энергосбережения и повышения энергоэффективности, являющиеся заказчиками, обязаны осуществлять государственные закупки товаров, работ, услуг в соответствии с их требованиями по энергоэффективности.»;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в пункте 3 слова «и воды» исключить;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bookmarkStart w:id="14" w:name="_Hlk24369048"/>
      <w:r w:rsidRPr="00754492">
        <w:rPr>
          <w:sz w:val="28"/>
          <w:szCs w:val="28"/>
        </w:rPr>
        <w:t>дополнить пунктом 3-1 следующего содержания:</w:t>
      </w:r>
    </w:p>
    <w:bookmarkEnd w:id="14"/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«3-1. Субъекты Государственного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обязаны назначить ответственное лицо по энергосбережению и повышению эффективности.»;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абзац первый пункта 4 изложить в следующей редакции: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«4. Энергоаудиторские организации и энергоаудиторы, являющиеся индивидуальными предпринимателями, обязаны:»;</w:t>
      </w:r>
    </w:p>
    <w:p w:rsidR="00F36788" w:rsidRPr="00754492" w:rsidRDefault="00F36788" w:rsidP="00F36788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449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54492">
        <w:rPr>
          <w:sz w:val="28"/>
          <w:szCs w:val="28"/>
        </w:rPr>
        <w:t>) статью 23 изложить в следующей редакции: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lastRenderedPageBreak/>
        <w:t>«Статья 23. Обжалование действий (бездействия) должностного лица уполномоченного органа</w:t>
      </w:r>
    </w:p>
    <w:p w:rsidR="00F36788" w:rsidRPr="000540E7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Физические и (или) юридические лица вправе обжаловать действия (бездействие) должностного лица уполномоченного органа в порядке, установленном законами Республики Казахстан.»</w:t>
      </w:r>
      <w:bookmarkStart w:id="15" w:name="_Hlk24559012"/>
      <w:r w:rsidRPr="000540E7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54492">
        <w:rPr>
          <w:rFonts w:ascii="Times New Roman" w:hAnsi="Times New Roman" w:cs="Times New Roman"/>
          <w:sz w:val="28"/>
          <w:szCs w:val="28"/>
        </w:rPr>
        <w:t>5. В Закон Республики Казахстан от 16 мая 2014 года «О разрешениях и уведомлениях»</w:t>
      </w:r>
      <w:r w:rsidRPr="00754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(Ведомости Парламента Республики Казахстан, 2014 г., № 9, ст. 51; № 19-I, 19-II, ст. 96; № 23, ст. 143; 2015 г., № 2, ст. 3; № 8, ст. 45; № 9, cт. 46; № 11, ст. 57; № 16, ст. 79; № 19-II, ст. 103; № 20-IV, ст. 113; № 21-I, ст. 128; № 21-III, ст. 135; № 22-II, ст. 144, 145; № 22-V, ст. 156, 158; № 22-VI, ст. 159;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7544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23-I, ст. 169; 2016 г., № 1, ст. 2, 4; № 6, ст. 45; № 7-I, ст. 50; № 7-II, ст. 53;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7544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 8-I, ст. 62; № 8-II, ст. 68; № 12, ст. 87; 2017 г., № 1-2, ст. 3; № 4, ст. 7; Закон Республики Казахстан от 6 мая 2017 года «О внесении изменений и дополнений в некоторые законодательные акты Республики Казахстан по вопросам коллекторской деятельности», опубликованный в газетах «Егемен</w:t>
      </w:r>
      <w:r w:rsidRPr="007544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544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Қазақстан» и «Казахстанская правда» 11 мая 2017 года; Закон Республики Казахстан от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7544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 мая 2017 года «О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авиации», опубликованный в газетах «Егемен</w:t>
      </w:r>
      <w:r w:rsidRPr="007544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544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Қазақстан» и «Казахстанская правда»</w:t>
      </w:r>
      <w:r w:rsidRPr="007544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544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 мая 2017 года):</w:t>
      </w:r>
    </w:p>
    <w:p w:rsidR="00F36788" w:rsidRPr="00754492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в приложении 2 строку 369-2 исключить;</w:t>
      </w:r>
    </w:p>
    <w:p w:rsidR="00F36788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в пункте 49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4492">
        <w:rPr>
          <w:rFonts w:ascii="Times New Roman" w:hAnsi="Times New Roman" w:cs="Times New Roman"/>
          <w:sz w:val="28"/>
          <w:szCs w:val="28"/>
        </w:rPr>
        <w:t xml:space="preserve"> 3 слова «по энергоаудиту и» дополнить словом «(или)».</w:t>
      </w:r>
    </w:p>
    <w:p w:rsidR="00F36788" w:rsidRPr="00E669B5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9B5">
        <w:rPr>
          <w:rFonts w:ascii="Times New Roman" w:hAnsi="Times New Roman" w:cs="Times New Roman"/>
          <w:sz w:val="28"/>
          <w:szCs w:val="28"/>
        </w:rPr>
        <w:t>Статья 2.</w:t>
      </w:r>
    </w:p>
    <w:p w:rsidR="00F36788" w:rsidRPr="00F74018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9B5">
        <w:rPr>
          <w:rFonts w:ascii="Times New Roman" w:hAnsi="Times New Roman" w:cs="Times New Roman"/>
          <w:sz w:val="28"/>
          <w:szCs w:val="28"/>
        </w:rPr>
        <w:t xml:space="preserve">1. Настоящий Закон вводится в действие по истечении десяти календарных дней после </w:t>
      </w:r>
      <w:r w:rsidRPr="00E669B5">
        <w:rPr>
          <w:rFonts w:ascii="Times New Roman" w:hAnsi="Times New Roman" w:cs="Times New Roman"/>
          <w:sz w:val="28"/>
          <w:szCs w:val="28"/>
          <w:lang w:val="kk-KZ"/>
        </w:rPr>
        <w:t xml:space="preserve">дня </w:t>
      </w:r>
      <w:r w:rsidRPr="00E669B5">
        <w:rPr>
          <w:rFonts w:ascii="Times New Roman" w:hAnsi="Times New Roman" w:cs="Times New Roman"/>
          <w:sz w:val="28"/>
          <w:szCs w:val="28"/>
        </w:rPr>
        <w:t>его первого официального опубликования, за исключением:</w:t>
      </w:r>
    </w:p>
    <w:p w:rsidR="00F36788" w:rsidRPr="00F74018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018">
        <w:rPr>
          <w:rFonts w:ascii="Times New Roman" w:hAnsi="Times New Roman" w:cs="Times New Roman"/>
          <w:sz w:val="28"/>
          <w:szCs w:val="28"/>
        </w:rPr>
        <w:t xml:space="preserve">абзаца </w:t>
      </w:r>
      <w:r>
        <w:rPr>
          <w:rFonts w:ascii="Times New Roman" w:hAnsi="Times New Roman" w:cs="Times New Roman"/>
          <w:sz w:val="28"/>
          <w:szCs w:val="28"/>
        </w:rPr>
        <w:t>шестнадцатого</w:t>
      </w:r>
      <w:r w:rsidRPr="00F74018">
        <w:rPr>
          <w:rFonts w:ascii="Times New Roman" w:hAnsi="Times New Roman" w:cs="Times New Roman"/>
          <w:sz w:val="28"/>
          <w:szCs w:val="28"/>
        </w:rPr>
        <w:t xml:space="preserve"> подпункта 1), абзацев второго и третьего подпункта 9), абзаца </w:t>
      </w:r>
      <w:r>
        <w:rPr>
          <w:rFonts w:ascii="Times New Roman" w:hAnsi="Times New Roman" w:cs="Times New Roman"/>
          <w:sz w:val="28"/>
          <w:szCs w:val="28"/>
        </w:rPr>
        <w:t>оди</w:t>
      </w:r>
      <w:r w:rsidRPr="00F74018">
        <w:rPr>
          <w:rFonts w:ascii="Times New Roman" w:hAnsi="Times New Roman" w:cs="Times New Roman"/>
          <w:sz w:val="28"/>
          <w:szCs w:val="28"/>
        </w:rPr>
        <w:t>ннадцатого подпункта 12) пункта 4, абзаца второго пункта 5 статьи 1, которые вводятся в действие по истечении 12 месяцев с даты принятия национальных стандартов;</w:t>
      </w:r>
    </w:p>
    <w:p w:rsidR="00F36788" w:rsidRPr="00F74018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018">
        <w:rPr>
          <w:rFonts w:ascii="Times New Roman" w:hAnsi="Times New Roman" w:cs="Times New Roman"/>
          <w:sz w:val="28"/>
          <w:szCs w:val="28"/>
        </w:rPr>
        <w:t>подпункта 7) пункта 4 статьи 1, который вводится в действие с 1 января 2022 года;</w:t>
      </w:r>
    </w:p>
    <w:p w:rsidR="00F36788" w:rsidRPr="00B030D0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018">
        <w:rPr>
          <w:rFonts w:ascii="Times New Roman" w:hAnsi="Times New Roman" w:cs="Times New Roman"/>
          <w:sz w:val="28"/>
          <w:szCs w:val="28"/>
        </w:rPr>
        <w:t xml:space="preserve">абзаца </w:t>
      </w:r>
      <w:r>
        <w:rPr>
          <w:rFonts w:ascii="Times New Roman" w:hAnsi="Times New Roman" w:cs="Times New Roman"/>
          <w:sz w:val="28"/>
          <w:szCs w:val="28"/>
        </w:rPr>
        <w:t>тринадцатого</w:t>
      </w:r>
      <w:r w:rsidRPr="00F74018">
        <w:rPr>
          <w:rFonts w:ascii="Times New Roman" w:hAnsi="Times New Roman" w:cs="Times New Roman"/>
          <w:sz w:val="28"/>
          <w:szCs w:val="28"/>
        </w:rPr>
        <w:t xml:space="preserve"> подпункта 1), </w:t>
      </w:r>
      <w:r>
        <w:rPr>
          <w:rFonts w:ascii="Times New Roman" w:hAnsi="Times New Roman" w:cs="Times New Roman"/>
          <w:sz w:val="28"/>
          <w:szCs w:val="28"/>
        </w:rPr>
        <w:t xml:space="preserve">абзаца седьмого подпункта 2), </w:t>
      </w:r>
      <w:r w:rsidRPr="00F74018">
        <w:rPr>
          <w:rFonts w:ascii="Times New Roman" w:hAnsi="Times New Roman" w:cs="Times New Roman"/>
          <w:sz w:val="28"/>
          <w:szCs w:val="28"/>
        </w:rPr>
        <w:t xml:space="preserve">абзацев третьего и пятого подпункта 8), </w:t>
      </w:r>
      <w:r>
        <w:rPr>
          <w:rFonts w:ascii="Times New Roman" w:hAnsi="Times New Roman" w:cs="Times New Roman"/>
          <w:sz w:val="28"/>
          <w:szCs w:val="28"/>
        </w:rPr>
        <w:t xml:space="preserve">абзацев третьего, четвертого, пятого и шестого </w:t>
      </w:r>
      <w:r w:rsidRPr="00F74018">
        <w:rPr>
          <w:rFonts w:ascii="Times New Roman" w:hAnsi="Times New Roman" w:cs="Times New Roman"/>
          <w:sz w:val="28"/>
          <w:szCs w:val="28"/>
        </w:rPr>
        <w:t>подпункта 10) пункта 4 статьи 1, которые вводятся в действие с даты принятия национальных стандартов, но не ранее 30 января 2022 года.</w:t>
      </w:r>
    </w:p>
    <w:p w:rsidR="00F36788" w:rsidRPr="00137B7C" w:rsidRDefault="00F36788" w:rsidP="00F36788">
      <w:pPr>
        <w:pStyle w:val="a7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0412">
        <w:rPr>
          <w:rFonts w:ascii="Times New Roman" w:hAnsi="Times New Roman" w:cs="Times New Roman"/>
          <w:sz w:val="28"/>
          <w:szCs w:val="28"/>
        </w:rPr>
        <w:t>Аттестаты энергоаудиторов признаются недействительными по истечении 12 месяцев с даты принятия национальных стандартов.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92"/>
      </w:tblGrid>
      <w:tr w:rsidR="00F36788" w:rsidRPr="00F50360" w:rsidTr="00981F67">
        <w:tc>
          <w:tcPr>
            <w:tcW w:w="4846" w:type="dxa"/>
          </w:tcPr>
          <w:p w:rsidR="00F36788" w:rsidRPr="00F50360" w:rsidRDefault="00F36788" w:rsidP="00981F67">
            <w:pPr>
              <w:pStyle w:val="aa"/>
              <w:ind w:firstLine="601"/>
              <w:rPr>
                <w:b/>
                <w:sz w:val="28"/>
                <w:szCs w:val="28"/>
              </w:rPr>
            </w:pPr>
            <w:r w:rsidRPr="00F50360">
              <w:rPr>
                <w:b/>
                <w:sz w:val="28"/>
                <w:szCs w:val="28"/>
              </w:rPr>
              <w:t xml:space="preserve">Президент </w:t>
            </w:r>
          </w:p>
          <w:p w:rsidR="00F36788" w:rsidRDefault="00F36788" w:rsidP="00981F67">
            <w:pPr>
              <w:pStyle w:val="aa"/>
              <w:rPr>
                <w:b/>
                <w:sz w:val="28"/>
                <w:szCs w:val="28"/>
              </w:rPr>
            </w:pPr>
            <w:r w:rsidRPr="00F50360">
              <w:rPr>
                <w:b/>
                <w:sz w:val="28"/>
                <w:szCs w:val="28"/>
              </w:rPr>
              <w:t>Республики Казахстан</w:t>
            </w:r>
          </w:p>
          <w:p w:rsidR="00F36788" w:rsidRPr="00F50360" w:rsidRDefault="00F36788" w:rsidP="00981F67">
            <w:pPr>
              <w:pStyle w:val="aa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92" w:type="dxa"/>
            <w:vAlign w:val="bottom"/>
          </w:tcPr>
          <w:p w:rsidR="00F36788" w:rsidRPr="00F50360" w:rsidRDefault="00F36788" w:rsidP="00981F67">
            <w:pPr>
              <w:pStyle w:val="aa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36788" w:rsidRDefault="00F36788" w:rsidP="00F36788">
      <w:pPr>
        <w:jc w:val="right"/>
        <w:rPr>
          <w:sz w:val="28"/>
          <w:lang w:val="kk-KZ"/>
        </w:rPr>
        <w:sectPr w:rsidR="00F36788" w:rsidSect="008F6CE2">
          <w:headerReference w:type="default" r:id="rId8"/>
          <w:pgSz w:w="11907" w:h="16840" w:code="9"/>
          <w:pgMar w:top="1418" w:right="851" w:bottom="1418" w:left="1418" w:header="720" w:footer="720" w:gutter="0"/>
          <w:cols w:space="708"/>
          <w:titlePg/>
          <w:docGrid w:linePitch="272"/>
        </w:sectPr>
      </w:pPr>
    </w:p>
    <w:p w:rsidR="003B3160" w:rsidRPr="00F36788" w:rsidRDefault="003B3160" w:rsidP="00F36788">
      <w:bookmarkStart w:id="16" w:name="_GoBack"/>
      <w:bookmarkEnd w:id="16"/>
    </w:p>
    <w:sectPr w:rsidR="003B3160" w:rsidRPr="00F36788" w:rsidSect="00162B48">
      <w:headerReference w:type="default" r:id="rId9"/>
      <w:pgSz w:w="11907" w:h="16840" w:code="9"/>
      <w:pgMar w:top="1418" w:right="851" w:bottom="1418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C9" w:rsidRDefault="00D313C9" w:rsidP="004552B7">
      <w:r>
        <w:separator/>
      </w:r>
    </w:p>
  </w:endnote>
  <w:endnote w:type="continuationSeparator" w:id="0">
    <w:p w:rsidR="00D313C9" w:rsidRDefault="00D313C9" w:rsidP="0045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C9" w:rsidRDefault="00D313C9" w:rsidP="004552B7">
      <w:r>
        <w:separator/>
      </w:r>
    </w:p>
  </w:footnote>
  <w:footnote w:type="continuationSeparator" w:id="0">
    <w:p w:rsidR="00D313C9" w:rsidRDefault="00D313C9" w:rsidP="00455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7782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6788" w:rsidRPr="004552B7" w:rsidRDefault="00F36788" w:rsidP="004552B7">
        <w:pPr>
          <w:pStyle w:val="ac"/>
          <w:jc w:val="center"/>
          <w:rPr>
            <w:sz w:val="24"/>
            <w:szCs w:val="24"/>
          </w:rPr>
        </w:pPr>
        <w:r w:rsidRPr="004552B7">
          <w:rPr>
            <w:sz w:val="24"/>
            <w:szCs w:val="24"/>
          </w:rPr>
          <w:fldChar w:fldCharType="begin"/>
        </w:r>
        <w:r w:rsidRPr="004552B7">
          <w:rPr>
            <w:sz w:val="24"/>
            <w:szCs w:val="24"/>
          </w:rPr>
          <w:instrText>PAGE   \* MERGEFORMAT</w:instrText>
        </w:r>
        <w:r w:rsidRPr="004552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Pr="004552B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4147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52B7" w:rsidRPr="004552B7" w:rsidRDefault="004552B7" w:rsidP="004552B7">
        <w:pPr>
          <w:pStyle w:val="ac"/>
          <w:jc w:val="center"/>
          <w:rPr>
            <w:sz w:val="24"/>
            <w:szCs w:val="24"/>
          </w:rPr>
        </w:pPr>
        <w:r w:rsidRPr="004552B7">
          <w:rPr>
            <w:sz w:val="24"/>
            <w:szCs w:val="24"/>
          </w:rPr>
          <w:fldChar w:fldCharType="begin"/>
        </w:r>
        <w:r w:rsidRPr="004552B7">
          <w:rPr>
            <w:sz w:val="24"/>
            <w:szCs w:val="24"/>
          </w:rPr>
          <w:instrText>PAGE   \* MERGEFORMAT</w:instrText>
        </w:r>
        <w:r w:rsidRPr="004552B7">
          <w:rPr>
            <w:sz w:val="24"/>
            <w:szCs w:val="24"/>
          </w:rPr>
          <w:fldChar w:fldCharType="separate"/>
        </w:r>
        <w:r w:rsidR="00F36788">
          <w:rPr>
            <w:noProof/>
            <w:sz w:val="24"/>
            <w:szCs w:val="24"/>
          </w:rPr>
          <w:t>6</w:t>
        </w:r>
        <w:r w:rsidRPr="004552B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A95"/>
    <w:multiLevelType w:val="hybridMultilevel"/>
    <w:tmpl w:val="83584E12"/>
    <w:lvl w:ilvl="0" w:tplc="92A67E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9"/>
    <w:rsid w:val="00112078"/>
    <w:rsid w:val="00114359"/>
    <w:rsid w:val="00137B7C"/>
    <w:rsid w:val="00162B48"/>
    <w:rsid w:val="003B3160"/>
    <w:rsid w:val="004552B7"/>
    <w:rsid w:val="00506F92"/>
    <w:rsid w:val="00653E85"/>
    <w:rsid w:val="00683016"/>
    <w:rsid w:val="00A90BA8"/>
    <w:rsid w:val="00B372FC"/>
    <w:rsid w:val="00D313C9"/>
    <w:rsid w:val="00F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D7E73-8C99-4BBC-8E50-546C50CF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2B7"/>
    <w:rPr>
      <w:b/>
      <w:bCs/>
    </w:rPr>
  </w:style>
  <w:style w:type="paragraph" w:styleId="a4">
    <w:name w:val="Normal (Web)"/>
    <w:basedOn w:val="a"/>
    <w:uiPriority w:val="99"/>
    <w:rsid w:val="004552B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52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2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aliases w:val="маркированный,Citation List,Heading1,Colorful List - Accent 11,Абзац,Содержание. 2 уровень,Абзац списка7,Абзац списка71,Абзац списка8,List Paragraph1,Абзац с отступом,References,strich,2nd Tier Header"/>
    <w:basedOn w:val="a"/>
    <w:link w:val="a8"/>
    <w:uiPriority w:val="99"/>
    <w:qFormat/>
    <w:rsid w:val="004552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маркированный Знак,Citation List Знак,Heading1 Знак,Colorful List - Accent 11 Знак,Абзац Знак,Содержание. 2 уровень Знак,Абзац списка7 Знак,Абзац списка71 Знак,Абзац списка8 Знак,List Paragraph1 Знак,Абзац с отступом Знак,strich Знак"/>
    <w:link w:val="a7"/>
    <w:uiPriority w:val="99"/>
    <w:locked/>
    <w:rsid w:val="004552B7"/>
  </w:style>
  <w:style w:type="table" w:styleId="a9">
    <w:name w:val="Table Grid"/>
    <w:basedOn w:val="a1"/>
    <w:uiPriority w:val="59"/>
    <w:rsid w:val="0045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4552B7"/>
  </w:style>
  <w:style w:type="paragraph" w:styleId="aa">
    <w:name w:val="No Spacing"/>
    <w:uiPriority w:val="1"/>
    <w:qFormat/>
    <w:rsid w:val="0045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552B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552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5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552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52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D44B-8F0D-452C-9C5E-FA22AB6F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Инаханова</dc:creator>
  <cp:keywords/>
  <dc:description/>
  <cp:lastModifiedBy>Абдрахманов Багдат</cp:lastModifiedBy>
  <cp:revision>2</cp:revision>
  <dcterms:created xsi:type="dcterms:W3CDTF">2020-10-13T04:59:00Z</dcterms:created>
  <dcterms:modified xsi:type="dcterms:W3CDTF">2020-10-13T04:59:00Z</dcterms:modified>
</cp:coreProperties>
</file>