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24BD" w14:textId="77777777" w:rsidR="00E2395D" w:rsidRPr="00FE1832" w:rsidRDefault="00E2395D" w:rsidP="00E2395D">
      <w:pPr>
        <w:spacing w:after="0" w:line="240" w:lineRule="auto"/>
        <w:ind w:firstLine="709"/>
        <w:jc w:val="right"/>
        <w:rPr>
          <w:rFonts w:ascii="Times New Roman" w:eastAsia="Calibri" w:hAnsi="Times New Roman" w:cs="Times New Roman"/>
          <w:sz w:val="28"/>
          <w:szCs w:val="28"/>
        </w:rPr>
      </w:pPr>
      <w:bookmarkStart w:id="0" w:name="_GoBack"/>
      <w:bookmarkEnd w:id="0"/>
      <w:r w:rsidRPr="00FE1832">
        <w:rPr>
          <w:rFonts w:ascii="Times New Roman" w:eastAsia="Calibri" w:hAnsi="Times New Roman" w:cs="Times New Roman"/>
          <w:sz w:val="28"/>
          <w:szCs w:val="28"/>
          <w:lang w:val="kk-KZ"/>
        </w:rPr>
        <w:t>П</w:t>
      </w:r>
      <w:r w:rsidRPr="00FE1832">
        <w:rPr>
          <w:rFonts w:ascii="Times New Roman" w:eastAsia="Calibri" w:hAnsi="Times New Roman" w:cs="Times New Roman"/>
          <w:sz w:val="28"/>
          <w:szCs w:val="28"/>
        </w:rPr>
        <w:t>роект</w:t>
      </w:r>
    </w:p>
    <w:p w14:paraId="633C07DA" w14:textId="77777777" w:rsidR="00E2395D" w:rsidRPr="00FE1832" w:rsidRDefault="00E2395D" w:rsidP="00E2395D">
      <w:pPr>
        <w:spacing w:after="0" w:line="240" w:lineRule="auto"/>
        <w:ind w:firstLine="709"/>
        <w:rPr>
          <w:rFonts w:ascii="Times New Roman" w:eastAsia="Calibri" w:hAnsi="Times New Roman" w:cs="Times New Roman"/>
          <w:sz w:val="28"/>
          <w:szCs w:val="28"/>
          <w:lang w:val="kk-KZ"/>
        </w:rPr>
      </w:pPr>
    </w:p>
    <w:p w14:paraId="110621F2"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3350FC09"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44E1A4CF"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1F7C743D"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0484163D"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5A55DFFA"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2B7E4E0B"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2784B5C5"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293DFBC4"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49F066B1"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26A081FF"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76A7EA7A"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22DB382B"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4F068830"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48A3669D" w14:textId="77777777"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3FA47252" w14:textId="1707F728" w:rsidR="00E2395D" w:rsidRPr="00FE1832" w:rsidRDefault="00E2395D" w:rsidP="00E2395D">
      <w:pPr>
        <w:spacing w:after="0" w:line="240" w:lineRule="auto"/>
        <w:ind w:firstLine="709"/>
        <w:jc w:val="both"/>
        <w:rPr>
          <w:rFonts w:ascii="Times New Roman" w:eastAsia="Calibri" w:hAnsi="Times New Roman" w:cs="Times New Roman"/>
          <w:sz w:val="28"/>
          <w:szCs w:val="28"/>
          <w:lang w:val="kk-KZ"/>
        </w:rPr>
      </w:pPr>
    </w:p>
    <w:p w14:paraId="22C2931A" w14:textId="77777777" w:rsidR="00E2395D" w:rsidRPr="00FE1832" w:rsidRDefault="00E2395D" w:rsidP="00E2395D">
      <w:pPr>
        <w:spacing w:after="0" w:line="240" w:lineRule="auto"/>
        <w:jc w:val="center"/>
        <w:rPr>
          <w:rFonts w:ascii="Times New Roman" w:eastAsia="Calibri" w:hAnsi="Times New Roman" w:cs="Times New Roman"/>
          <w:bCs/>
          <w:sz w:val="28"/>
          <w:szCs w:val="28"/>
          <w:shd w:val="clear" w:color="auto" w:fill="FFFFFF"/>
        </w:rPr>
      </w:pPr>
      <w:r w:rsidRPr="00FE1832">
        <w:rPr>
          <w:rFonts w:ascii="Times New Roman" w:eastAsia="Calibri" w:hAnsi="Times New Roman" w:cs="Times New Roman"/>
          <w:bCs/>
          <w:sz w:val="28"/>
          <w:szCs w:val="28"/>
          <w:shd w:val="clear" w:color="auto" w:fill="FFFFFF"/>
        </w:rPr>
        <w:t>ЗАКОН</w:t>
      </w:r>
    </w:p>
    <w:p w14:paraId="1D9201B9" w14:textId="77777777" w:rsidR="00E2395D" w:rsidRPr="00FE1832" w:rsidRDefault="00E2395D" w:rsidP="00E2395D">
      <w:pPr>
        <w:spacing w:after="0" w:line="240" w:lineRule="auto"/>
        <w:jc w:val="center"/>
        <w:rPr>
          <w:rFonts w:ascii="Times New Roman" w:eastAsia="Calibri" w:hAnsi="Times New Roman" w:cs="Times New Roman"/>
          <w:bCs/>
          <w:sz w:val="28"/>
          <w:szCs w:val="28"/>
          <w:shd w:val="clear" w:color="auto" w:fill="FFFFFF"/>
        </w:rPr>
      </w:pPr>
      <w:r w:rsidRPr="00FE1832">
        <w:rPr>
          <w:rFonts w:ascii="Times New Roman" w:eastAsia="Calibri" w:hAnsi="Times New Roman" w:cs="Times New Roman"/>
          <w:bCs/>
          <w:sz w:val="28"/>
          <w:szCs w:val="28"/>
          <w:shd w:val="clear" w:color="auto" w:fill="FFFFFF"/>
        </w:rPr>
        <w:t>РЕСПУБЛИКИ КАЗАХСТАН</w:t>
      </w:r>
    </w:p>
    <w:p w14:paraId="0558CF4E" w14:textId="77777777" w:rsidR="00E2395D" w:rsidRPr="00FE1832" w:rsidRDefault="00E2395D" w:rsidP="00E2395D">
      <w:pPr>
        <w:spacing w:after="0" w:line="240" w:lineRule="auto"/>
        <w:jc w:val="center"/>
        <w:rPr>
          <w:rFonts w:ascii="Times New Roman" w:eastAsia="Calibri" w:hAnsi="Times New Roman" w:cs="Times New Roman"/>
          <w:spacing w:val="2"/>
          <w:sz w:val="28"/>
          <w:szCs w:val="28"/>
          <w:shd w:val="clear" w:color="auto" w:fill="FFFFFF"/>
        </w:rPr>
      </w:pPr>
    </w:p>
    <w:p w14:paraId="3B15A68C" w14:textId="77777777" w:rsidR="00E2395D" w:rsidRPr="00FE1832" w:rsidRDefault="00E2395D" w:rsidP="00E2395D">
      <w:pPr>
        <w:spacing w:after="0" w:line="240" w:lineRule="auto"/>
        <w:jc w:val="center"/>
        <w:rPr>
          <w:rFonts w:ascii="Times New Roman" w:hAnsi="Times New Roman" w:cs="Times New Roman"/>
          <w:b/>
          <w:sz w:val="28"/>
          <w:szCs w:val="28"/>
        </w:rPr>
      </w:pPr>
      <w:r w:rsidRPr="00FE1832">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развития конкуренции</w:t>
      </w:r>
    </w:p>
    <w:p w14:paraId="48A32013" w14:textId="77777777" w:rsidR="00E2395D" w:rsidRPr="00FE1832" w:rsidRDefault="00E2395D" w:rsidP="00E2395D">
      <w:pPr>
        <w:spacing w:after="0" w:line="240" w:lineRule="auto"/>
        <w:jc w:val="both"/>
        <w:rPr>
          <w:rFonts w:ascii="Times New Roman" w:eastAsia="Times New Roman" w:hAnsi="Times New Roman" w:cs="Times New Roman"/>
          <w:sz w:val="28"/>
          <w:szCs w:val="28"/>
        </w:rPr>
      </w:pPr>
    </w:p>
    <w:p w14:paraId="3512633A" w14:textId="77777777" w:rsidR="00E2395D" w:rsidRPr="00FE1832" w:rsidRDefault="00E2395D" w:rsidP="00E2395D">
      <w:pPr>
        <w:spacing w:after="0" w:line="240" w:lineRule="auto"/>
        <w:jc w:val="both"/>
        <w:rPr>
          <w:rFonts w:ascii="Times New Roman" w:eastAsia="Times New Roman" w:hAnsi="Times New Roman" w:cs="Times New Roman"/>
          <w:sz w:val="28"/>
          <w:szCs w:val="28"/>
        </w:rPr>
      </w:pPr>
    </w:p>
    <w:p w14:paraId="1D75783F" w14:textId="77777777" w:rsidR="00E2395D" w:rsidRPr="00FE1832" w:rsidRDefault="00E2395D" w:rsidP="00E2395D">
      <w:pPr>
        <w:widowControl w:val="0"/>
        <w:spacing w:after="0" w:line="240" w:lineRule="auto"/>
        <w:ind w:firstLine="714"/>
        <w:jc w:val="both"/>
        <w:rPr>
          <w:rFonts w:ascii="Times New Roman" w:eastAsia="Times New Roman" w:hAnsi="Times New Roman" w:cs="Times New Roman"/>
          <w:sz w:val="28"/>
          <w:szCs w:val="28"/>
        </w:rPr>
      </w:pPr>
      <w:r w:rsidRPr="00FE1832">
        <w:rPr>
          <w:rFonts w:ascii="Times New Roman" w:eastAsia="Times New Roman" w:hAnsi="Times New Roman" w:cs="Times New Roman"/>
          <w:sz w:val="28"/>
          <w:szCs w:val="28"/>
        </w:rPr>
        <w:t xml:space="preserve">Статья 1. Внести изменения и дополнения в следующие законодательные акты Республики Казахстан: </w:t>
      </w:r>
    </w:p>
    <w:p w14:paraId="3E92CA00" w14:textId="77777777" w:rsidR="00E2395D" w:rsidRPr="00FE1832" w:rsidRDefault="00E2395D" w:rsidP="00E2395D">
      <w:pPr>
        <w:pStyle w:val="a3"/>
        <w:numPr>
          <w:ilvl w:val="0"/>
          <w:numId w:val="3"/>
        </w:numPr>
        <w:spacing w:after="0" w:line="240" w:lineRule="auto"/>
        <w:jc w:val="both"/>
        <w:rPr>
          <w:rFonts w:ascii="Times New Roman" w:eastAsia="Times New Roman" w:hAnsi="Times New Roman" w:cs="Times New Roman"/>
          <w:sz w:val="28"/>
          <w:szCs w:val="28"/>
        </w:rPr>
      </w:pPr>
      <w:r w:rsidRPr="00FE1832">
        <w:rPr>
          <w:rFonts w:ascii="Times New Roman" w:eastAsia="Times New Roman" w:hAnsi="Times New Roman" w:cs="Times New Roman"/>
          <w:sz w:val="28"/>
          <w:szCs w:val="28"/>
        </w:rPr>
        <w:t>В</w:t>
      </w:r>
      <w:r w:rsidRPr="00FE1832">
        <w:rPr>
          <w:rFonts w:ascii="Times New Roman" w:eastAsia="Times New Roman" w:hAnsi="Times New Roman" w:cs="Times New Roman"/>
          <w:sz w:val="28"/>
          <w:szCs w:val="28"/>
          <w:lang w:val="kk-KZ"/>
        </w:rPr>
        <w:t xml:space="preserve"> </w:t>
      </w:r>
      <w:r w:rsidRPr="00FE1832">
        <w:rPr>
          <w:rFonts w:ascii="Times New Roman" w:eastAsia="Times New Roman" w:hAnsi="Times New Roman" w:cs="Times New Roman"/>
          <w:sz w:val="28"/>
          <w:szCs w:val="28"/>
        </w:rPr>
        <w:t>Бюджетный кодекс Республики Казахстан от 4 декабря 2008</w:t>
      </w:r>
      <w:r w:rsidRPr="00FE1832">
        <w:rPr>
          <w:rFonts w:ascii="Times New Roman" w:eastAsia="Times New Roman" w:hAnsi="Times New Roman" w:cs="Times New Roman"/>
          <w:sz w:val="28"/>
          <w:szCs w:val="28"/>
          <w:lang w:val="kk-KZ"/>
        </w:rPr>
        <w:t xml:space="preserve"> </w:t>
      </w:r>
      <w:r w:rsidRPr="00FE1832">
        <w:rPr>
          <w:rFonts w:ascii="Times New Roman" w:eastAsia="Times New Roman" w:hAnsi="Times New Roman" w:cs="Times New Roman"/>
          <w:sz w:val="28"/>
          <w:szCs w:val="28"/>
        </w:rPr>
        <w:t>года:</w:t>
      </w:r>
      <w:r w:rsidRPr="00FE1832">
        <w:rPr>
          <w:rFonts w:ascii="Times New Roman" w:eastAsia="Times New Roman" w:hAnsi="Times New Roman" w:cs="Times New Roman"/>
          <w:sz w:val="28"/>
          <w:szCs w:val="28"/>
          <w:lang w:val="kk-KZ"/>
        </w:rPr>
        <w:t xml:space="preserve"> </w:t>
      </w:r>
    </w:p>
    <w:p w14:paraId="205C35EC"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в статье 41:</w:t>
      </w:r>
    </w:p>
    <w:p w14:paraId="0C8D62FF"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пункт 1 изложить в следующей редакции:</w:t>
      </w:r>
    </w:p>
    <w:p w14:paraId="271B9652"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«1. Государственным заданием является заказ юридическим лицам с участием государства в уставном капитале, Национальному олимпийскому комитету Республики Казахстан, Национальному паралимпийскому комитету Республики Казахстан, международному технологическому парку </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Астана Хаб</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автономным организациям образования и их организациям, корпоративному фонду «Aкадемия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p w14:paraId="68629EC7"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Выделение бюджетных средств юридическим лицам с участием государства в уставном капитале на выполнение государственного задания осуществляется без увеличения уставного капитала этих юридических лиц.»;</w:t>
      </w:r>
    </w:p>
    <w:p w14:paraId="2A723413"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lastRenderedPageBreak/>
        <w:t>подпункт 2) пункта 2 изложить в следующей редакции:</w:t>
      </w:r>
    </w:p>
    <w:p w14:paraId="7A449970"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«2) антимонопольного органа на предмет соответствия законодательству Республики Казахстан в области защиты конкуренции, выдаваемого в порядке, определяемом антимонопольным органом.»;</w:t>
      </w:r>
    </w:p>
    <w:p w14:paraId="34BF440A" w14:textId="77777777" w:rsidR="00E2395D" w:rsidRPr="00FE1832" w:rsidRDefault="00E2395D" w:rsidP="00E2395D">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п</w:t>
      </w:r>
      <w:r w:rsidRPr="00FE1832">
        <w:rPr>
          <w:rFonts w:ascii="Times New Roman" w:hAnsi="Times New Roman" w:cs="Times New Roman"/>
          <w:sz w:val="28"/>
          <w:szCs w:val="28"/>
        </w:rPr>
        <w:t>ункт 3 дополнить частью четвертой следующего содержания:</w:t>
      </w:r>
    </w:p>
    <w:p w14:paraId="28A21245"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lang w:val="kk-KZ"/>
        </w:rPr>
        <w:t>«</w:t>
      </w:r>
      <w:r w:rsidRPr="00FE1832">
        <w:rPr>
          <w:rFonts w:ascii="Times New Roman" w:hAnsi="Times New Roman" w:cs="Times New Roman"/>
          <w:sz w:val="28"/>
          <w:szCs w:val="28"/>
        </w:rPr>
        <w:t>Ограничение объема государственного задания, передаваемого субподрядчику (соисполнителю)</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xml:space="preserve"> не распространяется на субъектов квазигосударственного сектора, осуществляющих деятельность в области здравоохранения и сфере реализации информационной политики.»;</w:t>
      </w:r>
    </w:p>
    <w:p w14:paraId="6CA3A45A"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дополнить пунктом 4-1 следующего содержания:</w:t>
      </w:r>
    </w:p>
    <w:p w14:paraId="5CE4EEE1" w14:textId="77777777" w:rsidR="00E2395D" w:rsidRPr="00FE1832" w:rsidRDefault="00E2395D" w:rsidP="00E2395D">
      <w:pPr>
        <w:pStyle w:val="a5"/>
        <w:shd w:val="clear" w:color="auto" w:fill="FFFFFF"/>
        <w:spacing w:before="0" w:beforeAutospacing="0" w:after="0" w:afterAutospacing="0"/>
        <w:ind w:firstLine="709"/>
        <w:jc w:val="both"/>
        <w:textAlignment w:val="baseline"/>
        <w:rPr>
          <w:rFonts w:eastAsiaTheme="minorHAnsi"/>
          <w:sz w:val="28"/>
          <w:szCs w:val="28"/>
          <w:lang w:eastAsia="en-US"/>
        </w:rPr>
      </w:pPr>
      <w:r w:rsidRPr="00FE1832">
        <w:rPr>
          <w:rFonts w:eastAsiaTheme="minorHAnsi"/>
          <w:sz w:val="28"/>
          <w:szCs w:val="28"/>
          <w:lang w:eastAsia="en-US"/>
        </w:rPr>
        <w:t>«4-1. К государственным заданиям могут быть отнесены</w:t>
      </w:r>
      <w:r w:rsidRPr="00FE1832">
        <w:rPr>
          <w:rFonts w:eastAsiaTheme="minorHAnsi"/>
          <w:sz w:val="28"/>
          <w:szCs w:val="28"/>
          <w:lang w:val="kk-KZ" w:eastAsia="en-US"/>
        </w:rPr>
        <w:t xml:space="preserve"> заказы</w:t>
      </w:r>
      <w:r w:rsidRPr="00FE1832">
        <w:rPr>
          <w:rFonts w:eastAsiaTheme="minorHAnsi"/>
          <w:sz w:val="28"/>
          <w:szCs w:val="28"/>
          <w:lang w:eastAsia="en-US"/>
        </w:rPr>
        <w:t>:</w:t>
      </w:r>
    </w:p>
    <w:p w14:paraId="55AD1404"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 по проведению государственной информационной политики, включая работы по ее техническому и методическому обеспечению;</w:t>
      </w:r>
    </w:p>
    <w:p w14:paraId="6BE5B4F8"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2) в сферах модернизации общественного сознания, межэтнических отношений и внутриполитической стабильности, поддержки соотечественников за рубежом и кандасов внутри страны, общественного развития, методического обеспечения реализации государственной молодежной и семейной политики;</w:t>
      </w:r>
    </w:p>
    <w:p w14:paraId="665C6DED"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3) в области аэрокосмической промышленности;</w:t>
      </w:r>
    </w:p>
    <w:p w14:paraId="02F2033B"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 xml:space="preserve">4) в сфере религиозной политики; </w:t>
      </w:r>
    </w:p>
    <w:p w14:paraId="197291A7"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 xml:space="preserve">5) Национальному олимпийскому и паралимпийскому комитетам; </w:t>
      </w:r>
    </w:p>
    <w:p w14:paraId="5B4A7562"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 xml:space="preserve">6) в сферах культуры, охраны и использования объектов историко-культурного наследия, туристской деятельности; </w:t>
      </w:r>
    </w:p>
    <w:p w14:paraId="5286068B"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7) в сферах образования, науки;</w:t>
      </w:r>
    </w:p>
    <w:p w14:paraId="7AB5E972"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8) в сфере здравоохранения;</w:t>
      </w:r>
    </w:p>
    <w:p w14:paraId="2FC9AA49"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 xml:space="preserve">9) по медицинскому обеспечению отдельных категорий государственных служащих и граждан Республики Казахстан в соответствии с законодательством Республики Казахстан; </w:t>
      </w:r>
    </w:p>
    <w:p w14:paraId="66966D56"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10) по организации и проведению обучения для медицинских и иных сотрудников системы Управления Делами Президента Республики Казахстан;</w:t>
      </w:r>
    </w:p>
    <w:p w14:paraId="33ED6CA3"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11) по обеспечению безопасности судоходства и содержанию судоходных шлюзов;</w:t>
      </w:r>
    </w:p>
    <w:p w14:paraId="366D6E60"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12) по строительству, реконструкции, ремонту, содержанию и развитию сети автомобильных дорог общего пользования международного и республиканского значения;</w:t>
      </w:r>
    </w:p>
    <w:p w14:paraId="1F302574"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13) по государственному геологическому изучению недр, а также сбору, хранению, обработке и предоставлению геологической информации;</w:t>
      </w:r>
    </w:p>
    <w:p w14:paraId="15199F0C"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14) по проведению научной экономической экспертизы проектов нормативных правовых актов;</w:t>
      </w:r>
    </w:p>
    <w:p w14:paraId="12F742EA"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15) по совершенствованию нормативно-технических и сметно-нормативных документов в сфере архитектурной, градостроительной, строительной и жилищно-коммунальной деятельности;</w:t>
      </w:r>
    </w:p>
    <w:p w14:paraId="32CEBD49"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16) по инвентаризации подземных и надземных коммуникаций на застроенной территории;</w:t>
      </w:r>
    </w:p>
    <w:p w14:paraId="40406ECA"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bookmarkStart w:id="1" w:name="_Hlk74560178"/>
      <w:r w:rsidRPr="00FE1832">
        <w:rPr>
          <w:rFonts w:eastAsiaTheme="minorHAnsi"/>
          <w:sz w:val="28"/>
          <w:szCs w:val="28"/>
          <w:lang w:eastAsia="en-US"/>
        </w:rPr>
        <w:lastRenderedPageBreak/>
        <w:t>17) по разработке и совершенствованию градостроительных документов общегосударственного значения;</w:t>
      </w:r>
    </w:p>
    <w:bookmarkEnd w:id="1"/>
    <w:p w14:paraId="02E709FD"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18) по проведению мероприятий в рамках энергосбережения и повышению энергоэффективности в сфере жилищно-коммунального хозяйства;</w:t>
      </w:r>
    </w:p>
    <w:p w14:paraId="7476D0C6" w14:textId="77777777" w:rsidR="00E2395D" w:rsidRPr="00FE1832" w:rsidRDefault="00E2395D" w:rsidP="00E2395D">
      <w:pPr>
        <w:pStyle w:val="a5"/>
        <w:shd w:val="clear" w:color="auto" w:fill="FFFFFF"/>
        <w:spacing w:before="0" w:beforeAutospacing="0" w:after="0" w:afterAutospacing="0"/>
        <w:ind w:firstLine="708"/>
        <w:jc w:val="both"/>
        <w:textAlignment w:val="baseline"/>
        <w:rPr>
          <w:rFonts w:eastAsiaTheme="minorHAnsi"/>
          <w:sz w:val="28"/>
          <w:szCs w:val="28"/>
          <w:lang w:eastAsia="en-US"/>
        </w:rPr>
      </w:pPr>
      <w:r w:rsidRPr="00FE1832">
        <w:rPr>
          <w:rFonts w:eastAsiaTheme="minorHAnsi"/>
          <w:sz w:val="28"/>
          <w:szCs w:val="28"/>
          <w:lang w:eastAsia="en-US"/>
        </w:rPr>
        <w:t>1</w:t>
      </w:r>
      <w:r w:rsidRPr="00FE1832">
        <w:rPr>
          <w:rFonts w:eastAsiaTheme="minorHAnsi"/>
          <w:sz w:val="28"/>
          <w:szCs w:val="28"/>
          <w:lang w:val="kk-KZ" w:eastAsia="en-US"/>
        </w:rPr>
        <w:t>9</w:t>
      </w:r>
      <w:r w:rsidRPr="00FE1832">
        <w:rPr>
          <w:rFonts w:eastAsiaTheme="minorHAnsi"/>
          <w:sz w:val="28"/>
          <w:szCs w:val="28"/>
          <w:lang w:eastAsia="en-US"/>
        </w:rPr>
        <w:t>) по оказанию государственных услуг, реализации бюджетных инвестиционных проектов и выполнению иных задач по поручению и (или) согласованию с Президентом Республики Казахстан.</w:t>
      </w:r>
    </w:p>
    <w:p w14:paraId="0D344009" w14:textId="77777777" w:rsidR="00E2395D" w:rsidRPr="00FE1832" w:rsidRDefault="00E2395D" w:rsidP="00E2395D">
      <w:pPr>
        <w:pStyle w:val="a5"/>
        <w:shd w:val="clear" w:color="auto" w:fill="FFFFFF"/>
        <w:spacing w:before="0" w:beforeAutospacing="0" w:after="0" w:afterAutospacing="0"/>
        <w:ind w:firstLine="708"/>
        <w:jc w:val="both"/>
        <w:textAlignment w:val="baseline"/>
        <w:rPr>
          <w:sz w:val="28"/>
          <w:szCs w:val="28"/>
        </w:rPr>
      </w:pPr>
      <w:r w:rsidRPr="00FE1832">
        <w:rPr>
          <w:rFonts w:eastAsiaTheme="minorHAnsi"/>
          <w:sz w:val="28"/>
          <w:szCs w:val="28"/>
          <w:lang w:eastAsia="en-US"/>
        </w:rPr>
        <w:t>Запрещается включение в перечень государственных заданий заказов, не указанных в части первой настоящего пункта.</w:t>
      </w:r>
      <w:r w:rsidRPr="00FE1832">
        <w:rPr>
          <w:sz w:val="28"/>
          <w:szCs w:val="28"/>
        </w:rPr>
        <w:t>».</w:t>
      </w:r>
    </w:p>
    <w:p w14:paraId="2889464E"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 xml:space="preserve">2. В Предпринимательский кодекс Республики Казахстан от 29 октября 2015 года: </w:t>
      </w:r>
    </w:p>
    <w:p w14:paraId="355AD82E"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 xml:space="preserve">1) </w:t>
      </w:r>
      <w:r w:rsidRPr="00FE1832">
        <w:rPr>
          <w:rFonts w:ascii="Times New Roman" w:hAnsi="Times New Roman" w:cs="Times New Roman"/>
          <w:sz w:val="28"/>
          <w:szCs w:val="28"/>
          <w:lang w:val="kk-KZ"/>
        </w:rPr>
        <w:t xml:space="preserve">пункт 1 </w:t>
      </w:r>
      <w:r w:rsidRPr="00FE1832">
        <w:rPr>
          <w:rFonts w:ascii="Times New Roman" w:hAnsi="Times New Roman" w:cs="Times New Roman"/>
          <w:sz w:val="28"/>
          <w:szCs w:val="28"/>
        </w:rPr>
        <w:t>стать</w:t>
      </w:r>
      <w:r w:rsidRPr="00FE1832">
        <w:rPr>
          <w:rFonts w:ascii="Times New Roman" w:hAnsi="Times New Roman" w:cs="Times New Roman"/>
          <w:sz w:val="28"/>
          <w:szCs w:val="28"/>
          <w:lang w:val="kk-KZ"/>
        </w:rPr>
        <w:t>и</w:t>
      </w:r>
      <w:r w:rsidRPr="00FE1832">
        <w:rPr>
          <w:rFonts w:ascii="Times New Roman" w:hAnsi="Times New Roman" w:cs="Times New Roman"/>
          <w:sz w:val="28"/>
          <w:szCs w:val="28"/>
        </w:rPr>
        <w:t xml:space="preserve"> 83 дополнить частями третьей и четвертой следующего содержания:</w:t>
      </w:r>
    </w:p>
    <w:p w14:paraId="79243F3D"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«При проведении анализа регуляторного воздействия также проводится оценка воздействия вводимого регуляторного инструмента и связанных с ним требований на состояние конкурентной среды.</w:t>
      </w:r>
    </w:p>
    <w:p w14:paraId="7E9B01E4"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Правила проведения оценки воздействия на конкуренцию утверждаются антимонопольным органом.»</w:t>
      </w:r>
      <w:r w:rsidRPr="00FE1832">
        <w:rPr>
          <w:rFonts w:ascii="Times New Roman" w:hAnsi="Times New Roman" w:cs="Times New Roman"/>
          <w:sz w:val="28"/>
          <w:szCs w:val="28"/>
        </w:rPr>
        <w:t>;</w:t>
      </w:r>
    </w:p>
    <w:p w14:paraId="1BA4760D"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 пункты 1 и 2 стат</w:t>
      </w:r>
      <w:r w:rsidRPr="00FE1832">
        <w:rPr>
          <w:rFonts w:ascii="Times New Roman" w:hAnsi="Times New Roman" w:cs="Times New Roman"/>
          <w:sz w:val="28"/>
          <w:szCs w:val="28"/>
          <w:lang w:val="kk-KZ"/>
        </w:rPr>
        <w:t>ьи</w:t>
      </w:r>
      <w:r w:rsidRPr="00FE1832">
        <w:rPr>
          <w:rFonts w:ascii="Times New Roman" w:hAnsi="Times New Roman" w:cs="Times New Roman"/>
          <w:sz w:val="28"/>
          <w:szCs w:val="28"/>
        </w:rPr>
        <w:t xml:space="preserve"> 90-1</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изложить в следующей редакции:</w:t>
      </w:r>
    </w:p>
    <w:p w14:paraId="0F518BB2"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w:t>
      </w:r>
      <w:r w:rsidRPr="00FE1832">
        <w:rPr>
          <w:rFonts w:ascii="Times New Roman" w:hAnsi="Times New Roman" w:cs="Times New Roman"/>
          <w:sz w:val="28"/>
          <w:szCs w:val="28"/>
        </w:rPr>
        <w:t>1. Единую систему антимонопольного органа составляют центральный государственный орган и подчиненные ему территориальные подразделения.</w:t>
      </w:r>
    </w:p>
    <w:p w14:paraId="4668DD44"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государственным органом.»;</w:t>
      </w:r>
    </w:p>
    <w:p w14:paraId="3FFD5CFC"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3</w:t>
      </w:r>
      <w:r w:rsidRPr="00FE1832">
        <w:rPr>
          <w:rFonts w:ascii="Times New Roman" w:hAnsi="Times New Roman" w:cs="Times New Roman"/>
          <w:sz w:val="28"/>
          <w:szCs w:val="28"/>
        </w:rPr>
        <w:t>) статью 90-3 изложить в следующей редакции:</w:t>
      </w:r>
    </w:p>
    <w:p w14:paraId="75E4FCDF"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w:t>
      </w:r>
      <w:r w:rsidRPr="00FE1832">
        <w:rPr>
          <w:rFonts w:ascii="Times New Roman" w:hAnsi="Times New Roman" w:cs="Times New Roman"/>
          <w:sz w:val="28"/>
          <w:szCs w:val="28"/>
        </w:rPr>
        <w:t>Статья 90-3. Руководство антимонопольн</w:t>
      </w:r>
      <w:r w:rsidRPr="00FE1832">
        <w:rPr>
          <w:rFonts w:ascii="Times New Roman" w:hAnsi="Times New Roman" w:cs="Times New Roman"/>
          <w:sz w:val="28"/>
          <w:szCs w:val="28"/>
          <w:lang w:val="kk-KZ"/>
        </w:rPr>
        <w:t>ым</w:t>
      </w:r>
      <w:r w:rsidRPr="00FE1832">
        <w:rPr>
          <w:rFonts w:ascii="Times New Roman" w:hAnsi="Times New Roman" w:cs="Times New Roman"/>
          <w:sz w:val="28"/>
          <w:szCs w:val="28"/>
        </w:rPr>
        <w:t xml:space="preserve"> орган</w:t>
      </w:r>
      <w:r w:rsidRPr="00FE1832">
        <w:rPr>
          <w:rFonts w:ascii="Times New Roman" w:hAnsi="Times New Roman" w:cs="Times New Roman"/>
          <w:sz w:val="28"/>
          <w:szCs w:val="28"/>
          <w:lang w:val="kk-KZ"/>
        </w:rPr>
        <w:t>ом</w:t>
      </w:r>
    </w:p>
    <w:p w14:paraId="6CC5E23B"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Руководство антимонопольн</w:t>
      </w:r>
      <w:r w:rsidRPr="00FE1832">
        <w:rPr>
          <w:rFonts w:ascii="Times New Roman" w:hAnsi="Times New Roman" w:cs="Times New Roman"/>
          <w:sz w:val="28"/>
          <w:szCs w:val="28"/>
          <w:lang w:val="kk-KZ"/>
        </w:rPr>
        <w:t>ым</w:t>
      </w:r>
      <w:r w:rsidRPr="00FE1832">
        <w:rPr>
          <w:rFonts w:ascii="Times New Roman" w:hAnsi="Times New Roman" w:cs="Times New Roman"/>
          <w:sz w:val="28"/>
          <w:szCs w:val="28"/>
        </w:rPr>
        <w:t xml:space="preserve"> орган</w:t>
      </w:r>
      <w:r w:rsidRPr="00FE1832">
        <w:rPr>
          <w:rFonts w:ascii="Times New Roman" w:hAnsi="Times New Roman" w:cs="Times New Roman"/>
          <w:sz w:val="28"/>
          <w:szCs w:val="28"/>
          <w:lang w:val="kk-KZ"/>
        </w:rPr>
        <w:t>ом</w:t>
      </w:r>
      <w:r w:rsidRPr="00FE1832">
        <w:rPr>
          <w:rFonts w:ascii="Times New Roman" w:hAnsi="Times New Roman" w:cs="Times New Roman"/>
          <w:sz w:val="28"/>
          <w:szCs w:val="28"/>
        </w:rPr>
        <w:t xml:space="preserve"> осуществляется </w:t>
      </w:r>
      <w:r w:rsidRPr="00FE1832">
        <w:rPr>
          <w:rFonts w:ascii="Times New Roman" w:hAnsi="Times New Roman" w:cs="Times New Roman"/>
          <w:sz w:val="28"/>
          <w:szCs w:val="28"/>
          <w:lang w:val="kk-KZ"/>
        </w:rPr>
        <w:t xml:space="preserve">его </w:t>
      </w:r>
      <w:r w:rsidRPr="00FE1832">
        <w:rPr>
          <w:rFonts w:ascii="Times New Roman" w:hAnsi="Times New Roman" w:cs="Times New Roman"/>
          <w:sz w:val="28"/>
          <w:szCs w:val="28"/>
        </w:rPr>
        <w:t>первым руководителем.</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w:t>
      </w:r>
    </w:p>
    <w:p w14:paraId="7E84EEEF"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4</w:t>
      </w:r>
      <w:r w:rsidRPr="00FE1832">
        <w:rPr>
          <w:rFonts w:ascii="Times New Roman" w:hAnsi="Times New Roman" w:cs="Times New Roman"/>
          <w:sz w:val="28"/>
          <w:szCs w:val="28"/>
        </w:rPr>
        <w:t>) в статье 90-6:</w:t>
      </w:r>
    </w:p>
    <w:p w14:paraId="4CCF509E"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 13) изложить в следующей редакции:</w:t>
      </w:r>
    </w:p>
    <w:p w14:paraId="485498BC"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«13) утверждает методики по проведению анализа состояния конкуренции:</w:t>
      </w:r>
    </w:p>
    <w:p w14:paraId="70744E3E"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на товарных рынках;</w:t>
      </w:r>
    </w:p>
    <w:p w14:paraId="38EA9A95"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 xml:space="preserve">на рынках финансовых услуг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 </w:t>
      </w:r>
    </w:p>
    <w:p w14:paraId="1B391BED"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на рынках цифровых услуг;»;</w:t>
      </w:r>
    </w:p>
    <w:p w14:paraId="78F105BF"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дополнить подпунктами 20-1), 20-2) следующего содержания:</w:t>
      </w:r>
    </w:p>
    <w:p w14:paraId="5176687F"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 xml:space="preserve">«20-1) разрабатывает и утверждает правила проведения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w:t>
      </w:r>
      <w:r w:rsidRPr="00FE1832">
        <w:rPr>
          <w:rFonts w:ascii="Times New Roman" w:hAnsi="Times New Roman" w:cs="Times New Roman"/>
          <w:sz w:val="28"/>
          <w:szCs w:val="28"/>
        </w:rPr>
        <w:lastRenderedPageBreak/>
        <w:t>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14:paraId="4693B092"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14:paraId="2AE9A21D"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 27) изложить в следующей редакции:</w:t>
      </w:r>
    </w:p>
    <w:p w14:paraId="5FFCFA8A"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p w14:paraId="07246F55"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подпункт 29</w:t>
      </w:r>
      <w:r w:rsidRPr="00FE1832">
        <w:rPr>
          <w:rFonts w:ascii="Times New Roman" w:hAnsi="Times New Roman" w:cs="Times New Roman"/>
          <w:sz w:val="28"/>
          <w:szCs w:val="28"/>
        </w:rPr>
        <w:t>)</w:t>
      </w:r>
      <w:r w:rsidRPr="00FE1832">
        <w:rPr>
          <w:rFonts w:ascii="Times New Roman" w:hAnsi="Times New Roman" w:cs="Times New Roman"/>
          <w:sz w:val="28"/>
          <w:szCs w:val="28"/>
          <w:lang w:val="kk-KZ"/>
        </w:rPr>
        <w:t xml:space="preserve"> изложить в следующей редакции</w:t>
      </w:r>
      <w:r w:rsidRPr="00FE1832">
        <w:rPr>
          <w:rFonts w:ascii="Times New Roman" w:hAnsi="Times New Roman" w:cs="Times New Roman"/>
          <w:sz w:val="28"/>
          <w:szCs w:val="28"/>
        </w:rPr>
        <w:t>:</w:t>
      </w:r>
    </w:p>
    <w:p w14:paraId="1BCFB246"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«29) проводит экспертизу цен на товары, производимые и (или) реализуемые субъектом государственной монополии, специального права;»</w:t>
      </w:r>
      <w:r w:rsidRPr="00FE1832">
        <w:rPr>
          <w:rFonts w:ascii="Times New Roman" w:hAnsi="Times New Roman" w:cs="Times New Roman"/>
          <w:sz w:val="28"/>
          <w:szCs w:val="28"/>
        </w:rPr>
        <w:t>;</w:t>
      </w:r>
    </w:p>
    <w:p w14:paraId="09F6E938"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подпункт 39-1</w:t>
      </w:r>
      <w:r w:rsidRPr="00FE1832">
        <w:rPr>
          <w:rFonts w:ascii="Times New Roman" w:hAnsi="Times New Roman" w:cs="Times New Roman"/>
          <w:sz w:val="28"/>
          <w:szCs w:val="28"/>
        </w:rPr>
        <w:t>)</w:t>
      </w:r>
      <w:r w:rsidRPr="00FE1832">
        <w:rPr>
          <w:rFonts w:ascii="Times New Roman" w:hAnsi="Times New Roman" w:cs="Times New Roman"/>
          <w:sz w:val="28"/>
          <w:szCs w:val="28"/>
          <w:lang w:val="kk-KZ"/>
        </w:rPr>
        <w:t xml:space="preserve"> изложить в следующей редакции</w:t>
      </w:r>
      <w:r w:rsidRPr="00FE1832">
        <w:rPr>
          <w:rFonts w:ascii="Times New Roman" w:hAnsi="Times New Roman" w:cs="Times New Roman"/>
          <w:sz w:val="28"/>
          <w:szCs w:val="28"/>
        </w:rPr>
        <w:t>:</w:t>
      </w:r>
    </w:p>
    <w:p w14:paraId="605DCF40"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«39-1) формирует и ведет государственный реестр субъектов государственной монополии</w:t>
      </w:r>
      <w:r w:rsidRPr="00FE1832">
        <w:rPr>
          <w:rFonts w:ascii="Times New Roman" w:hAnsi="Times New Roman" w:cs="Times New Roman"/>
          <w:sz w:val="28"/>
          <w:szCs w:val="28"/>
        </w:rPr>
        <w:t>, специального права</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w:t>
      </w:r>
    </w:p>
    <w:p w14:paraId="09E4B626"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дополнить подпунктом 39-</w:t>
      </w:r>
      <w:r w:rsidRPr="00FE1832">
        <w:rPr>
          <w:rFonts w:ascii="Times New Roman" w:hAnsi="Times New Roman" w:cs="Times New Roman"/>
          <w:sz w:val="28"/>
          <w:szCs w:val="28"/>
          <w:lang w:val="kk-KZ"/>
        </w:rPr>
        <w:t>4</w:t>
      </w:r>
      <w:r w:rsidRPr="00FE1832">
        <w:rPr>
          <w:rFonts w:ascii="Times New Roman" w:hAnsi="Times New Roman" w:cs="Times New Roman"/>
          <w:sz w:val="28"/>
          <w:szCs w:val="28"/>
        </w:rPr>
        <w:t xml:space="preserve">) следующего содержания: </w:t>
      </w:r>
    </w:p>
    <w:p w14:paraId="262C98DD"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«39-</w:t>
      </w:r>
      <w:r w:rsidRPr="00FE1832">
        <w:rPr>
          <w:rFonts w:ascii="Times New Roman" w:hAnsi="Times New Roman" w:cs="Times New Roman"/>
          <w:sz w:val="28"/>
          <w:szCs w:val="28"/>
          <w:lang w:val="kk-KZ"/>
        </w:rPr>
        <w:t>4</w:t>
      </w:r>
      <w:r w:rsidRPr="00FE1832">
        <w:rPr>
          <w:rFonts w:ascii="Times New Roman" w:hAnsi="Times New Roman" w:cs="Times New Roman"/>
          <w:sz w:val="28"/>
          <w:szCs w:val="28"/>
        </w:rPr>
        <w:t>) осуществляет мониторинг деятельности лиц, оказывающих меры государственной поддержки</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xml:space="preserve"> на предмет соблюдения требований о защите конкуренции</w:t>
      </w:r>
      <w:r w:rsidRPr="00FE1832">
        <w:rPr>
          <w:rFonts w:ascii="Times New Roman" w:hAnsi="Times New Roman" w:cs="Times New Roman"/>
          <w:sz w:val="28"/>
          <w:szCs w:val="28"/>
          <w:lang w:val="kk-KZ"/>
        </w:rPr>
        <w:t>, за исключением деятельности государственных органов и организаций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r w:rsidRPr="00FE1832">
        <w:rPr>
          <w:rFonts w:ascii="Times New Roman" w:hAnsi="Times New Roman" w:cs="Times New Roman"/>
          <w:sz w:val="28"/>
          <w:szCs w:val="28"/>
        </w:rPr>
        <w:t>;»;</w:t>
      </w:r>
    </w:p>
    <w:p w14:paraId="17F10D96"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5</w:t>
      </w:r>
      <w:r w:rsidRPr="00FE1832">
        <w:rPr>
          <w:rFonts w:ascii="Times New Roman" w:hAnsi="Times New Roman" w:cs="Times New Roman"/>
          <w:sz w:val="28"/>
          <w:szCs w:val="28"/>
        </w:rPr>
        <w:t xml:space="preserve">) подпункт 3) пункта 3 статьи 116 </w:t>
      </w:r>
      <w:r w:rsidRPr="00FE1832">
        <w:rPr>
          <w:rFonts w:ascii="Times New Roman" w:hAnsi="Times New Roman" w:cs="Times New Roman"/>
          <w:sz w:val="28"/>
          <w:szCs w:val="28"/>
          <w:lang w:val="kk-KZ"/>
        </w:rPr>
        <w:t>изложить в следующей редакции</w:t>
      </w:r>
      <w:r w:rsidRPr="00FE1832">
        <w:rPr>
          <w:rFonts w:ascii="Times New Roman" w:hAnsi="Times New Roman" w:cs="Times New Roman"/>
          <w:sz w:val="28"/>
          <w:szCs w:val="28"/>
        </w:rPr>
        <w:t>:</w:t>
      </w:r>
    </w:p>
    <w:p w14:paraId="15A2E8EB"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«3) на товары, работы, услуги, производимые и реализуемые субъектами государственной монополии</w:t>
      </w:r>
      <w:r w:rsidRPr="00FE1832">
        <w:rPr>
          <w:rFonts w:ascii="Times New Roman" w:hAnsi="Times New Roman" w:cs="Times New Roman"/>
          <w:sz w:val="28"/>
          <w:szCs w:val="28"/>
        </w:rPr>
        <w:t xml:space="preserve">, </w:t>
      </w:r>
      <w:r w:rsidRPr="00FE1832">
        <w:rPr>
          <w:rFonts w:ascii="Times New Roman" w:hAnsi="Times New Roman" w:cs="Times New Roman"/>
          <w:sz w:val="28"/>
          <w:szCs w:val="28"/>
          <w:lang w:val="kk-KZ"/>
        </w:rPr>
        <w:t>специального права;»</w:t>
      </w:r>
      <w:r w:rsidRPr="00FE1832">
        <w:rPr>
          <w:rFonts w:ascii="Times New Roman" w:hAnsi="Times New Roman" w:cs="Times New Roman"/>
          <w:sz w:val="28"/>
          <w:szCs w:val="28"/>
        </w:rPr>
        <w:t>;</w:t>
      </w:r>
    </w:p>
    <w:p w14:paraId="25CE4668"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6) статью 120 изложить в следующей редакции:</w:t>
      </w:r>
    </w:p>
    <w:p w14:paraId="756FBEBF"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«Статья 120. Ценообразование на товары, работы, услуги, производимые и реализуемые субъектами государственной монополии</w:t>
      </w:r>
      <w:r w:rsidRPr="00FE1832">
        <w:rPr>
          <w:rFonts w:ascii="Times New Roman" w:hAnsi="Times New Roman" w:cs="Times New Roman"/>
          <w:sz w:val="28"/>
          <w:szCs w:val="28"/>
        </w:rPr>
        <w:t>, специального права</w:t>
      </w:r>
    </w:p>
    <w:p w14:paraId="5AF5A3B7"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Правила ценообразования на товары, работы, услуги, производимые и реализуемые субъектом государственной монополии, специального права утверждаются антимонопольным органом.</w:t>
      </w:r>
    </w:p>
    <w:p w14:paraId="1C9686EA"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lastRenderedPageBreak/>
        <w:t>Уполномоченные государственные органы проводят публичные слушания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p w14:paraId="55C273E8"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Антимонопольный орган проводит экспертизу цен на товары, работы, услуги, производимые и реализуемые субъектом государственной монополии, специального права в соответствии с правилами, указанными в части первой пункта 1 настоящей статьи.</w:t>
      </w:r>
    </w:p>
    <w:p w14:paraId="1FE56E44"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 Для проведения экспертизы цен субъекты государственной монополии, специального права обязаны представить в письменной форме:</w:t>
      </w:r>
    </w:p>
    <w:p w14:paraId="3FC3D828"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специального права на товары, работы, услуги;</w:t>
      </w:r>
    </w:p>
    <w:p w14:paraId="57484BE0"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14:paraId="0B93A5F2"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4. Срок проведения экспертизы составляет не более девяноста календарных дней со дня поступления к рассмотрению уведомления или информации. Общий срок проведения экспертизы не должен превышать сто двадцать календарных дней.</w:t>
      </w:r>
    </w:p>
    <w:p w14:paraId="3A51F906"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5.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специального права дополнительные сведения и (или) документы, необходимые для принятия решения.</w:t>
      </w:r>
    </w:p>
    <w:p w14:paraId="75CB3949"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6.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специального права соответствующих дополнительных сведений и (или) документов.</w:t>
      </w:r>
    </w:p>
    <w:p w14:paraId="1061AB1F"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7.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специального права.</w:t>
      </w:r>
    </w:p>
    <w:p w14:paraId="0DEE72A5"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8. Исчисление срока проведения экспертизы продолжается со дня ее возобновления.»;</w:t>
      </w:r>
    </w:p>
    <w:p w14:paraId="0FB0E821"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7</w:t>
      </w:r>
      <w:r w:rsidRPr="00FE1832">
        <w:rPr>
          <w:rFonts w:ascii="Times New Roman" w:hAnsi="Times New Roman" w:cs="Times New Roman"/>
          <w:sz w:val="28"/>
          <w:szCs w:val="28"/>
        </w:rPr>
        <w:t>) часть первую пункта 1 статьи 168 изложить в следующей редакции:</w:t>
      </w:r>
    </w:p>
    <w:p w14:paraId="10C5F8B5"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 Aнтиконкурентные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или потенциальными конкурентами являются горизонтальными.»;</w:t>
      </w:r>
    </w:p>
    <w:p w14:paraId="15E2EC82"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8) пункт 7 статьи 172 изложить в следующей редакции:</w:t>
      </w:r>
    </w:p>
    <w:p w14:paraId="3D97E5E8"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lastRenderedPageBreak/>
        <w:t>«</w:t>
      </w:r>
      <w:r w:rsidRPr="00FE1832">
        <w:rPr>
          <w:rFonts w:ascii="Times New Roman" w:hAnsi="Times New Roman" w:cs="Times New Roman"/>
          <w:sz w:val="28"/>
          <w:szCs w:val="28"/>
        </w:rPr>
        <w:t>7. Монопольным признается положение субъектов естественной монополии, государственной монополии,</w:t>
      </w:r>
      <w:r w:rsidRPr="00FE1832">
        <w:rPr>
          <w:rFonts w:ascii="Times New Roman" w:hAnsi="Times New Roman" w:cs="Times New Roman"/>
          <w:sz w:val="28"/>
          <w:szCs w:val="28"/>
          <w:lang w:val="kk-KZ"/>
        </w:rPr>
        <w:t xml:space="preserve"> специального права,</w:t>
      </w:r>
      <w:r w:rsidRPr="00FE1832">
        <w:rPr>
          <w:rFonts w:ascii="Times New Roman" w:hAnsi="Times New Roman" w:cs="Times New Roman"/>
          <w:sz w:val="28"/>
          <w:szCs w:val="28"/>
        </w:rPr>
        <w:t xml:space="preserve"> а также субъектов рынка, занимающих стопроцентную долю доминирования на соответствующем товарном рынке (субъекты, занимающие монопольное положение).</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w:t>
      </w:r>
    </w:p>
    <w:p w14:paraId="075BD558"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9</w:t>
      </w:r>
      <w:r w:rsidRPr="00FE1832">
        <w:rPr>
          <w:rFonts w:ascii="Times New Roman" w:hAnsi="Times New Roman" w:cs="Times New Roman"/>
          <w:sz w:val="28"/>
          <w:szCs w:val="28"/>
        </w:rPr>
        <w:t>) статью 174 дополнить подпунктом 12) следующего содержания:</w:t>
      </w:r>
    </w:p>
    <w:p w14:paraId="69143F33"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«12) непредоставление равного доступа к ключевой мощности.»;</w:t>
      </w:r>
    </w:p>
    <w:p w14:paraId="48C96423"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10) дополнить статьей 174-1 следующего содержания:</w:t>
      </w:r>
    </w:p>
    <w:p w14:paraId="71138008"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«Статья 174-1. Обеспечение равного</w:t>
      </w:r>
      <w:r w:rsidRPr="00FE1832">
        <w:rPr>
          <w:rFonts w:ascii="Times New Roman" w:hAnsi="Times New Roman" w:cs="Times New Roman"/>
          <w:sz w:val="28"/>
          <w:szCs w:val="28"/>
          <w:lang w:val="kk-KZ"/>
        </w:rPr>
        <w:t xml:space="preserve"> доступа </w:t>
      </w:r>
      <w:r w:rsidRPr="00FE1832">
        <w:rPr>
          <w:rFonts w:ascii="Times New Roman" w:hAnsi="Times New Roman" w:cs="Times New Roman"/>
          <w:sz w:val="28"/>
          <w:szCs w:val="28"/>
        </w:rPr>
        <w:t xml:space="preserve">к ключевой мощности </w:t>
      </w:r>
    </w:p>
    <w:p w14:paraId="1423B3A3"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 Ключевой мощностью являются товар, объект инфраструктуры субъекта рынка, занимающего доминирующее или монопольное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(работы, услуги) на соответствующем или смежном товарном рынке.</w:t>
      </w:r>
    </w:p>
    <w:p w14:paraId="38AF2A17"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2. Товар, объект инфраструктуры признаются ключевой мощностью при совокупности следующих условий:</w:t>
      </w:r>
    </w:p>
    <w:p w14:paraId="32EE7ED6"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 дублирование товара, объекта инфраструктуры невозможно или экономически нецелесообразно в силу технологических особенностей;</w:t>
      </w:r>
    </w:p>
    <w:p w14:paraId="0284A05A"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2) обладатель ключевой мощности вправе владеть, пользоваться и распоряжаться соответствующим товаром, объектом инфраструктуры;</w:t>
      </w:r>
    </w:p>
    <w:p w14:paraId="3508508C"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3) наличие возможности у обладателя ключевой мощности в предоставлении доступа к соответствующему товару, объекту инфраструктуры;</w:t>
      </w:r>
    </w:p>
    <w:p w14:paraId="1B06D904"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4) необоснованный отказ обладателя ключевой мощности в доступе к соответствующему товару, объекту инфраструктуры, который будет оказывать отрицательное влияние на конкуренцию.</w:t>
      </w:r>
    </w:p>
    <w:p w14:paraId="70C023E0"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3. Обладатели ключевой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мощности, утверждаемыми антимонопольным органом.»;</w:t>
      </w:r>
    </w:p>
    <w:p w14:paraId="162D35C6"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11)</w:t>
      </w:r>
      <w:r w:rsidRPr="00FE1832">
        <w:rPr>
          <w:rFonts w:ascii="Times New Roman" w:hAnsi="Times New Roman" w:cs="Times New Roman"/>
          <w:sz w:val="28"/>
          <w:szCs w:val="28"/>
          <w:lang w:val="kk-KZ"/>
        </w:rPr>
        <w:t xml:space="preserve"> в</w:t>
      </w:r>
      <w:r w:rsidRPr="00FE1832">
        <w:rPr>
          <w:rFonts w:ascii="Times New Roman" w:hAnsi="Times New Roman" w:cs="Times New Roman"/>
          <w:sz w:val="28"/>
          <w:szCs w:val="28"/>
        </w:rPr>
        <w:t xml:space="preserve"> пункт</w:t>
      </w:r>
      <w:r w:rsidRPr="00FE1832">
        <w:rPr>
          <w:rFonts w:ascii="Times New Roman" w:hAnsi="Times New Roman" w:cs="Times New Roman"/>
          <w:sz w:val="28"/>
          <w:szCs w:val="28"/>
          <w:lang w:val="kk-KZ"/>
        </w:rPr>
        <w:t>е</w:t>
      </w:r>
      <w:r w:rsidRPr="00FE1832">
        <w:rPr>
          <w:rFonts w:ascii="Times New Roman" w:hAnsi="Times New Roman" w:cs="Times New Roman"/>
          <w:sz w:val="28"/>
          <w:szCs w:val="28"/>
        </w:rPr>
        <w:t xml:space="preserve"> 1 статьи 175:</w:t>
      </w:r>
    </w:p>
    <w:p w14:paraId="5F74A7E6"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абзац первый</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изложить в следующей редакции:</w:t>
      </w:r>
    </w:p>
    <w:p w14:paraId="1959FA86"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lang w:val="kk-KZ"/>
        </w:rPr>
        <w:t>«</w:t>
      </w:r>
      <w:r w:rsidRPr="00FE1832">
        <w:rPr>
          <w:rFonts w:ascii="Times New Roman" w:hAnsi="Times New Roman" w:cs="Times New Roman"/>
          <w:sz w:val="28"/>
          <w:szCs w:val="28"/>
        </w:rPr>
        <w:t>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соответствующем или сопоставимом товарном рынке, в том числе установленная:</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w:t>
      </w:r>
    </w:p>
    <w:p w14:paraId="2BECA399" w14:textId="77777777" w:rsidR="00E2395D" w:rsidRPr="00FE1832" w:rsidRDefault="00E2395D" w:rsidP="00E2395D">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в подпункт 2</w:t>
      </w:r>
      <w:r w:rsidRPr="00FE1832">
        <w:rPr>
          <w:rFonts w:ascii="Times New Roman" w:hAnsi="Times New Roman" w:cs="Times New Roman"/>
          <w:sz w:val="28"/>
          <w:szCs w:val="28"/>
        </w:rPr>
        <w:t>) внесен</w:t>
      </w:r>
      <w:r w:rsidRPr="00FE1832">
        <w:rPr>
          <w:rFonts w:ascii="Times New Roman" w:hAnsi="Times New Roman" w:cs="Times New Roman"/>
          <w:sz w:val="28"/>
          <w:szCs w:val="28"/>
          <w:lang w:val="kk-KZ"/>
        </w:rPr>
        <w:t>о</w:t>
      </w:r>
      <w:r w:rsidRPr="00FE1832">
        <w:rPr>
          <w:rFonts w:ascii="Times New Roman" w:hAnsi="Times New Roman" w:cs="Times New Roman"/>
          <w:sz w:val="28"/>
          <w:szCs w:val="28"/>
        </w:rPr>
        <w:t xml:space="preserve"> изменение на </w:t>
      </w:r>
      <w:r w:rsidRPr="00FE1832">
        <w:rPr>
          <w:rFonts w:ascii="Times New Roman" w:hAnsi="Times New Roman" w:cs="Times New Roman"/>
          <w:sz w:val="28"/>
          <w:szCs w:val="28"/>
          <w:lang w:val="kk-KZ"/>
        </w:rPr>
        <w:t>казахском</w:t>
      </w:r>
      <w:r w:rsidRPr="00FE1832">
        <w:rPr>
          <w:rFonts w:ascii="Times New Roman" w:hAnsi="Times New Roman" w:cs="Times New Roman"/>
          <w:sz w:val="28"/>
          <w:szCs w:val="28"/>
        </w:rPr>
        <w:t xml:space="preserve"> языке, текст на русском языке не </w:t>
      </w:r>
      <w:r w:rsidRPr="00FE1832">
        <w:rPr>
          <w:rFonts w:ascii="Times New Roman" w:hAnsi="Times New Roman" w:cs="Times New Roman"/>
          <w:sz w:val="28"/>
          <w:szCs w:val="28"/>
          <w:lang w:val="kk-KZ"/>
        </w:rPr>
        <w:t>из</w:t>
      </w:r>
      <w:r w:rsidRPr="00FE1832">
        <w:rPr>
          <w:rFonts w:ascii="Times New Roman" w:hAnsi="Times New Roman" w:cs="Times New Roman"/>
          <w:sz w:val="28"/>
          <w:szCs w:val="28"/>
        </w:rPr>
        <w:t>меняется;</w:t>
      </w:r>
    </w:p>
    <w:p w14:paraId="304CF1E9"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12) пункт 2 статьи 177 дополнить подпунктом 15) следующего содержания:</w:t>
      </w:r>
    </w:p>
    <w:p w14:paraId="12E93C82"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«15) создание барьеров смены продавца (поставщика) товара.»;</w:t>
      </w:r>
    </w:p>
    <w:p w14:paraId="18C2F7EF"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13) дополнить статьей 191-1 следующего содержания:</w:t>
      </w:r>
    </w:p>
    <w:p w14:paraId="0AAE41DA"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«Статья 191-1. Создание барьеров смены продавца (поставщика) товара</w:t>
      </w:r>
    </w:p>
    <w:p w14:paraId="5A20FA3F"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lastRenderedPageBreak/>
        <w:t>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p w14:paraId="3E2D299D"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Порядок размещения в публичном доступе информации, необходимой для обеспечения свободной смены продавца (поставщика) товара, </w:t>
      </w:r>
      <w:r w:rsidRPr="00FE1832">
        <w:rPr>
          <w:rFonts w:ascii="Times New Roman" w:hAnsi="Times New Roman" w:cs="Times New Roman"/>
          <w:sz w:val="28"/>
          <w:szCs w:val="28"/>
          <w:lang w:val="kk-KZ"/>
        </w:rPr>
        <w:t>утверждается</w:t>
      </w:r>
      <w:r w:rsidRPr="00FE1832">
        <w:rPr>
          <w:rFonts w:ascii="Times New Roman" w:hAnsi="Times New Roman" w:cs="Times New Roman"/>
          <w:sz w:val="28"/>
          <w:szCs w:val="28"/>
        </w:rPr>
        <w:t xml:space="preserve"> антимонопольным органом.»;</w:t>
      </w:r>
    </w:p>
    <w:p w14:paraId="65A246FF"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lang w:val="kk-KZ"/>
        </w:rPr>
        <w:t>14</w:t>
      </w:r>
      <w:r w:rsidRPr="00FE1832">
        <w:rPr>
          <w:rFonts w:ascii="Times New Roman" w:hAnsi="Times New Roman" w:cs="Times New Roman"/>
          <w:sz w:val="28"/>
          <w:szCs w:val="28"/>
        </w:rPr>
        <w:t>) в статье 192:</w:t>
      </w:r>
    </w:p>
    <w:p w14:paraId="1D8A921C"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lang w:val="kk-KZ"/>
        </w:rPr>
        <w:t>пункт 1 дополнить частью третьей следующего содержания</w:t>
      </w:r>
      <w:r w:rsidRPr="00FE1832">
        <w:rPr>
          <w:rFonts w:ascii="Times New Roman" w:hAnsi="Times New Roman" w:cs="Times New Roman"/>
          <w:sz w:val="28"/>
          <w:szCs w:val="28"/>
        </w:rPr>
        <w:t>:</w:t>
      </w:r>
    </w:p>
    <w:p w14:paraId="6813FE1B" w14:textId="77777777" w:rsidR="00E2395D" w:rsidRPr="00FE1832" w:rsidRDefault="00E2395D" w:rsidP="00E2395D">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w:t>
      </w:r>
      <w:r w:rsidRPr="00FE1832">
        <w:rPr>
          <w:rFonts w:ascii="Times New Roman" w:hAnsi="Times New Roman" w:cs="Times New Roman"/>
          <w:sz w:val="28"/>
          <w:szCs w:val="28"/>
        </w:rPr>
        <w:t>Проекты постановлений Правительства Республики Казахстан, предусматривающие внесение изменений и (или) дополнений в перечень, указанный в части второй настоящего пункта, подлежат обязательному согласованию с антимонопольным органом.</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w:t>
      </w:r>
    </w:p>
    <w:p w14:paraId="62084C04"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пункт 8 изложить в следующей редакции:</w:t>
      </w:r>
    </w:p>
    <w:p w14:paraId="7359191B"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законами Республики Казахстан.</w:t>
      </w:r>
    </w:p>
    <w:p w14:paraId="3C2510FA"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В случаях, предусмотренных частью первой настоящего пункта, антимонопольный орган выносит предписание о прекращении такой деятельности.»;</w:t>
      </w:r>
    </w:p>
    <w:p w14:paraId="75091D82"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lang w:val="kk-KZ"/>
        </w:rPr>
        <w:t>15</w:t>
      </w:r>
      <w:r w:rsidRPr="00FE1832">
        <w:rPr>
          <w:rFonts w:ascii="Times New Roman" w:hAnsi="Times New Roman" w:cs="Times New Roman"/>
          <w:sz w:val="28"/>
          <w:szCs w:val="28"/>
        </w:rPr>
        <w:t>) статью 193 изложить в следующей редакции:</w:t>
      </w:r>
    </w:p>
    <w:p w14:paraId="79BE0A7F"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lang w:val="kk-KZ"/>
        </w:rPr>
        <w:t>«</w:t>
      </w:r>
      <w:r w:rsidRPr="00FE1832">
        <w:rPr>
          <w:rFonts w:ascii="Times New Roman" w:hAnsi="Times New Roman" w:cs="Times New Roman"/>
          <w:sz w:val="28"/>
          <w:szCs w:val="28"/>
        </w:rPr>
        <w:t>Статья 193. Государственная монополия и специальное право</w:t>
      </w:r>
    </w:p>
    <w:p w14:paraId="0AA59729"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предусмотренном настоящим Кодексом.</w:t>
      </w:r>
    </w:p>
    <w:p w14:paraId="0DA4BE77"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p w14:paraId="042B820C"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 либо предоставления законом субъекту рынка специального права.</w:t>
      </w:r>
    </w:p>
    <w:p w14:paraId="1428BD49"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lastRenderedPageBreak/>
        <w:t>3.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Правительством Республики Казахстан.</w:t>
      </w:r>
    </w:p>
    <w:p w14:paraId="79F25276"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Субъектом специального права может быть любое юридическое лицо, созданное в соответствии с законодательством Республики Казахстан и определенное по решению Правительства Республики Казахстан.</w:t>
      </w:r>
    </w:p>
    <w:p w14:paraId="60527ADE"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4. Определение субъектом специального права юридического лица, менее ста процентов акций (долей участия в уставном капитале) которого прямо или косвенно принадлежат государству, допускается только при невозможности определения субъектом специального права юридического лица, сто процентов акций (долей участия в уставном капитале) которого прямо или косвенно принадлежат государству.</w:t>
      </w:r>
    </w:p>
    <w:p w14:paraId="5740762E"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Государственные органы, осуществляющие руководство соответствующей отраслью (сферой) государственного управления, в случае, указанном в части первой настоящего пункта, проводят конкурс в порядке, определяемом антимонопольным органом.</w:t>
      </w:r>
    </w:p>
    <w:p w14:paraId="5F02B340"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Проведение конкурса осуществляется не реже одного раза в пять лет.</w:t>
      </w:r>
    </w:p>
    <w:p w14:paraId="05A397B6"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5. Антимонопольный орган формирует и ведет государственный реестр субъектов государственной монополии, специального права.</w:t>
      </w:r>
    </w:p>
    <w:p w14:paraId="6FFFE573"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6. Субъектам государственной монополии, специального права запрещается:</w:t>
      </w:r>
    </w:p>
    <w:p w14:paraId="47125FCB"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 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p w14:paraId="26F1C1B2"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2) владеть акциями (долями участия в уставном капитале), а также иным образом участвовать в деятельности юридических лиц;</w:t>
      </w:r>
    </w:p>
    <w:p w14:paraId="23A08010"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3) переуступать права, связанные с государственной монополией, специальным правом;</w:t>
      </w:r>
    </w:p>
    <w:p w14:paraId="5F5DBAB4"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4) устанавливать цены на производимые или 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 в порядке, определяемом антимонопольным органом.</w:t>
      </w:r>
    </w:p>
    <w:p w14:paraId="29D083E1"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и государственную техническую службу.</w:t>
      </w:r>
    </w:p>
    <w:p w14:paraId="3F600536"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государственной монополии, специального права на период до </w:t>
      </w:r>
      <w:r w:rsidRPr="00FE1832">
        <w:rPr>
          <w:rFonts w:ascii="Times New Roman" w:hAnsi="Times New Roman" w:cs="Times New Roman"/>
          <w:sz w:val="28"/>
          <w:szCs w:val="28"/>
        </w:rPr>
        <w:lastRenderedPageBreak/>
        <w:t>возобновления основной деятельности осуществлять иные, технологически близкие к основной, виды деятельности.</w:t>
      </w:r>
    </w:p>
    <w:p w14:paraId="61B4C47A"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7. Субъекты государственной монополии,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w:t>
      </w:r>
    </w:p>
    <w:p w14:paraId="6EE270AE"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Субъекты государственной монополии, специального права обязаны вести раздельный учет доходов, затрат и задействованных активов по каждому виду деятельности, в том числе по технологически связанным видам деятельности.</w:t>
      </w:r>
    </w:p>
    <w:p w14:paraId="0009C6CA"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p w14:paraId="121BE55D"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9.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p w14:paraId="533ADA2E"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10. Контроль за соблюдением субъектами государственной монополии, специального права ограничений, установленных пунктом 6 настоящей статьи, осуществляется антимонопольным органом в соответствии с настоящим Кодексом.</w:t>
      </w:r>
    </w:p>
    <w:p w14:paraId="13D10374"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11. При введении государственной монополии, специального права соблюдаются следующие условия:</w:t>
      </w:r>
    </w:p>
    <w:p w14:paraId="547E3A41"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 субъекты рынка должны быть извещены о данном решении не менее чем за шесть месяцев до его введения в действие;</w:t>
      </w:r>
    </w:p>
    <w:p w14:paraId="098DA389"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специального права вправе осуществлять реализацию этого товара, за исключением совершения сделок, срок исполнения которых превышает вышеуказанный срок;</w:t>
      </w:r>
    </w:p>
    <w:p w14:paraId="19C78308"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3) субъектам рынка возмещается ущерб, причиненный в результате введения государственной монополии,</w:t>
      </w:r>
      <w:r w:rsidRPr="00FE1832">
        <w:rPr>
          <w:rFonts w:ascii="Times New Roman" w:hAnsi="Times New Roman" w:cs="Times New Roman"/>
          <w:sz w:val="28"/>
          <w:szCs w:val="28"/>
          <w:lang w:val="kk-KZ"/>
        </w:rPr>
        <w:t xml:space="preserve"> специального права</w:t>
      </w:r>
      <w:r w:rsidRPr="00FE1832">
        <w:rPr>
          <w:rFonts w:ascii="Times New Roman" w:hAnsi="Times New Roman" w:cs="Times New Roman"/>
          <w:sz w:val="28"/>
          <w:szCs w:val="28"/>
        </w:rPr>
        <w:t xml:space="preserve"> в соответствии с гражданским законодательством Республики Казахстан за счет средств государственного бюджета.</w:t>
      </w:r>
    </w:p>
    <w:p w14:paraId="15FA8F98"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12. Лишение статуса субъекта специального права осуществляется в случае нарушения два и более раза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определяемом Правительством Республики Казахстан.</w:t>
      </w:r>
    </w:p>
    <w:p w14:paraId="48636AD9"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отчетным, направляет в Правительство Республики Казахстан предложения по передаче в </w:t>
      </w:r>
      <w:r w:rsidRPr="00FE1832">
        <w:rPr>
          <w:rFonts w:ascii="Times New Roman" w:hAnsi="Times New Roman" w:cs="Times New Roman"/>
          <w:sz w:val="28"/>
          <w:szCs w:val="28"/>
        </w:rPr>
        <w:lastRenderedPageBreak/>
        <w:t>конкурентную среду деятельности, отнесенной к сфере государственной монополии, специального права.</w:t>
      </w:r>
    </w:p>
    <w:p w14:paraId="2906DC41"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При передаче в конкурентную среду не допускается возникновение монопольного положения и (или) ограничение конкуренции на соответствующем товарном рынке.</w:t>
      </w:r>
    </w:p>
    <w:p w14:paraId="073C5FCA"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14. Положения настоящей статьи не распространяются на деятельность единого накопительного пенсионного фонда, дочерних организаций Национального Банка Республики Казахстан, способствующих осуществлению возложенных на него функций и (или) являющихся частью инфраструктуры финансового рынка и субъектов естественной монополии.</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w:t>
      </w:r>
    </w:p>
    <w:p w14:paraId="3233885F"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16) в статье 194:</w:t>
      </w:r>
    </w:p>
    <w:p w14:paraId="7E0382FE"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пункт 1 изложить в следующей редакции:</w:t>
      </w:r>
    </w:p>
    <w:p w14:paraId="67C54C59"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14:paraId="170ED8C3"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пункт 2 дополнить подпунктом 11) следующего содержания:</w:t>
      </w:r>
    </w:p>
    <w:p w14:paraId="2F9E6FEE"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«11) непредоставление субъектам рынка равного доступа к мерам государственной поддержки частного предпринимательства.»;</w:t>
      </w:r>
    </w:p>
    <w:p w14:paraId="6C38D50D"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дополнить пунктами 3-1, 3-2</w:t>
      </w:r>
      <w:r w:rsidRPr="00FE1832">
        <w:rPr>
          <w:rFonts w:ascii="Times New Roman" w:hAnsi="Times New Roman" w:cs="Times New Roman"/>
          <w:bCs/>
          <w:sz w:val="28"/>
          <w:szCs w:val="28"/>
          <w:lang w:val="kk-KZ"/>
        </w:rPr>
        <w:t xml:space="preserve"> и 3-3</w:t>
      </w:r>
      <w:r w:rsidRPr="00FE1832">
        <w:rPr>
          <w:rFonts w:ascii="Times New Roman" w:hAnsi="Times New Roman" w:cs="Times New Roman"/>
          <w:bCs/>
          <w:sz w:val="28"/>
          <w:szCs w:val="28"/>
        </w:rPr>
        <w:t xml:space="preserve"> следующего содержания:</w:t>
      </w:r>
    </w:p>
    <w:p w14:paraId="5B523A86"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 xml:space="preserve">«3-1. </w:t>
      </w:r>
      <w:r w:rsidRPr="00FE1832">
        <w:rPr>
          <w:rFonts w:ascii="Times New Roman" w:hAnsi="Times New Roman" w:cs="Times New Roman"/>
          <w:bCs/>
          <w:sz w:val="28"/>
          <w:szCs w:val="28"/>
          <w:lang w:val="kk-KZ"/>
        </w:rPr>
        <w:t>З</w:t>
      </w:r>
      <w:r w:rsidRPr="00FE1832">
        <w:rPr>
          <w:rFonts w:ascii="Times New Roman" w:hAnsi="Times New Roman" w:cs="Times New Roman"/>
          <w:bCs/>
          <w:sz w:val="28"/>
          <w:szCs w:val="28"/>
        </w:rPr>
        <w:t xml:space="preserve">апрещаются </w:t>
      </w:r>
      <w:r w:rsidRPr="00FE1832">
        <w:rPr>
          <w:rFonts w:ascii="Times New Roman" w:hAnsi="Times New Roman" w:cs="Times New Roman"/>
          <w:bCs/>
          <w:sz w:val="28"/>
          <w:szCs w:val="28"/>
          <w:lang w:val="kk-KZ"/>
        </w:rPr>
        <w:t>при</w:t>
      </w:r>
      <w:r w:rsidRPr="00FE1832">
        <w:rPr>
          <w:rFonts w:ascii="Times New Roman" w:hAnsi="Times New Roman" w:cs="Times New Roman"/>
          <w:bCs/>
          <w:sz w:val="28"/>
          <w:szCs w:val="28"/>
        </w:rPr>
        <w:t xml:space="preserve"> предоставлении мер государственной поддержки частного предпринимательства:</w:t>
      </w:r>
    </w:p>
    <w:p w14:paraId="7C9C089C"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1) ограничение доступа к мерам государственной поддержки для новых субъектов рынка, субъектов малого и среднего предпринимательства;</w:t>
      </w:r>
    </w:p>
    <w:p w14:paraId="09033206"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2) возложение на субъектов предпринимательства дополнительных обязательств, которые по своему содержанию не касаются предмета государственной поддержки;</w:t>
      </w:r>
    </w:p>
    <w:p w14:paraId="5AA2D2A4"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3) взимание сборов и иных платежей, не предусмотренных законодательством Республики Казахстан;</w:t>
      </w:r>
    </w:p>
    <w:p w14:paraId="3377BBD7"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p w14:paraId="136DEDEA"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3-2. Введение новых мер государственной поддержки частного предпринимательства, утверждение правил оказания государственной поддержки</w:t>
      </w:r>
      <w:r w:rsidRPr="00FE1832">
        <w:t xml:space="preserve"> </w:t>
      </w:r>
      <w:r w:rsidRPr="00FE1832">
        <w:rPr>
          <w:rFonts w:ascii="Times New Roman" w:hAnsi="Times New Roman" w:cs="Times New Roman"/>
          <w:bCs/>
          <w:sz w:val="28"/>
          <w:szCs w:val="28"/>
        </w:rPr>
        <w:t>частного предпринимательства осуществляются по согласованию с антимонопольным органом с соблюдением требований настоящей статьи.</w:t>
      </w:r>
    </w:p>
    <w:p w14:paraId="7B4CF66E"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lastRenderedPageBreak/>
        <w:t>При согласовании антимонопольным органом введения новых мер государственной поддержки</w:t>
      </w:r>
      <w:r w:rsidRPr="00FE1832">
        <w:t xml:space="preserve"> </w:t>
      </w:r>
      <w:r w:rsidRPr="00FE1832">
        <w:rPr>
          <w:rFonts w:ascii="Times New Roman" w:hAnsi="Times New Roman" w:cs="Times New Roman"/>
          <w:bCs/>
          <w:sz w:val="28"/>
          <w:szCs w:val="28"/>
        </w:rPr>
        <w:t>частного предпринимательства, утверждении правил оказания государственной поддержки частного предпринимательства учитываются:</w:t>
      </w:r>
    </w:p>
    <w:p w14:paraId="5296E4A7"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1) уровень концентрации товарного рынка;</w:t>
      </w:r>
    </w:p>
    <w:p w14:paraId="01CEBCE7"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2) наличие экономических, технологических, административных барьеров входа на товарный рынок;</w:t>
      </w:r>
    </w:p>
    <w:p w14:paraId="7331A269"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3) доля участия малого, среднего предпринимательства;</w:t>
      </w:r>
    </w:p>
    <w:p w14:paraId="523094B3"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4) динамика появления новых субъектов рынка;</w:t>
      </w:r>
    </w:p>
    <w:p w14:paraId="2CC57FDB"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5) баланс товарного рынка, удовлетворение внутреннего спроса;</w:t>
      </w:r>
    </w:p>
    <w:p w14:paraId="2FC6AC75"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6) уровень государственного участия в предпринимательстве на соответствующем товарном рынке;</w:t>
      </w:r>
    </w:p>
    <w:p w14:paraId="73D2CB4F"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p w14:paraId="78CE887C"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8) иные обстоятельства, определяющие приоритетность мер государственной поддержки</w:t>
      </w:r>
      <w:r w:rsidRPr="00FE1832">
        <w:rPr>
          <w:rFonts w:ascii="Times New Roman" w:hAnsi="Times New Roman" w:cs="Times New Roman"/>
          <w:bCs/>
          <w:sz w:val="28"/>
          <w:szCs w:val="28"/>
          <w:lang w:val="kk-KZ"/>
        </w:rPr>
        <w:t>,</w:t>
      </w:r>
      <w:r w:rsidRPr="00FE1832">
        <w:rPr>
          <w:rFonts w:ascii="Times New Roman" w:hAnsi="Times New Roman" w:cs="Times New Roman"/>
          <w:bCs/>
          <w:sz w:val="28"/>
          <w:szCs w:val="28"/>
        </w:rPr>
        <w:t xml:space="preserve"> с учетом состояния конкуренции на товарном рынке.</w:t>
      </w:r>
    </w:p>
    <w:p w14:paraId="265707BE"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14:paraId="73D0BFE3"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17) в статье 195-1:</w:t>
      </w:r>
    </w:p>
    <w:p w14:paraId="2A5E6CB0"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lang w:val="kk-KZ"/>
        </w:rPr>
        <w:t>подпункт 2) пункта 2 изложить в следующей редакции</w:t>
      </w:r>
      <w:r w:rsidRPr="00FE1832">
        <w:rPr>
          <w:rFonts w:ascii="Times New Roman" w:hAnsi="Times New Roman" w:cs="Times New Roman"/>
          <w:bCs/>
          <w:sz w:val="28"/>
          <w:szCs w:val="28"/>
        </w:rPr>
        <w:t>:</w:t>
      </w:r>
    </w:p>
    <w:p w14:paraId="037C7448"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lang w:val="kk-KZ"/>
        </w:rPr>
        <w:t>«</w:t>
      </w:r>
      <w:r w:rsidRPr="00FE1832">
        <w:rPr>
          <w:rFonts w:ascii="Times New Roman" w:hAnsi="Times New Roman" w:cs="Times New Roman"/>
          <w:bCs/>
          <w:sz w:val="28"/>
          <w:szCs w:val="28"/>
        </w:rPr>
        <w:t>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r w:rsidRPr="00FE1832">
        <w:rPr>
          <w:rFonts w:ascii="Times New Roman" w:hAnsi="Times New Roman" w:cs="Times New Roman"/>
          <w:bCs/>
          <w:sz w:val="28"/>
          <w:szCs w:val="28"/>
          <w:lang w:val="kk-KZ"/>
        </w:rPr>
        <w:t>, разрабатываемый в соответствии с методическими рекомендациями, утверждаемыми антимонопольным органом</w:t>
      </w:r>
      <w:r w:rsidRPr="00FE1832">
        <w:rPr>
          <w:rFonts w:ascii="Times New Roman" w:hAnsi="Times New Roman" w:cs="Times New Roman"/>
          <w:bCs/>
          <w:sz w:val="28"/>
          <w:szCs w:val="28"/>
        </w:rPr>
        <w:t>.</w:t>
      </w:r>
      <w:r w:rsidRPr="00FE1832">
        <w:rPr>
          <w:rFonts w:ascii="Times New Roman" w:hAnsi="Times New Roman" w:cs="Times New Roman"/>
          <w:bCs/>
          <w:sz w:val="28"/>
          <w:szCs w:val="28"/>
          <w:lang w:val="kk-KZ"/>
        </w:rPr>
        <w:t>»</w:t>
      </w:r>
      <w:r w:rsidRPr="00FE1832">
        <w:rPr>
          <w:rFonts w:ascii="Times New Roman" w:hAnsi="Times New Roman" w:cs="Times New Roman"/>
          <w:bCs/>
          <w:sz w:val="28"/>
          <w:szCs w:val="28"/>
        </w:rPr>
        <w:t>;</w:t>
      </w:r>
    </w:p>
    <w:p w14:paraId="5885A78D"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дополнить пункт</w:t>
      </w:r>
      <w:r w:rsidRPr="00FE1832">
        <w:rPr>
          <w:rFonts w:ascii="Times New Roman" w:hAnsi="Times New Roman" w:cs="Times New Roman"/>
          <w:bCs/>
          <w:sz w:val="28"/>
          <w:szCs w:val="28"/>
          <w:lang w:val="kk-KZ"/>
        </w:rPr>
        <w:t>ами</w:t>
      </w:r>
      <w:r w:rsidRPr="00FE1832">
        <w:rPr>
          <w:rFonts w:ascii="Times New Roman" w:hAnsi="Times New Roman" w:cs="Times New Roman"/>
          <w:bCs/>
          <w:sz w:val="28"/>
          <w:szCs w:val="28"/>
        </w:rPr>
        <w:t xml:space="preserve"> 2-1</w:t>
      </w:r>
      <w:r w:rsidRPr="00FE1832">
        <w:rPr>
          <w:rFonts w:ascii="Times New Roman" w:hAnsi="Times New Roman" w:cs="Times New Roman"/>
          <w:bCs/>
          <w:sz w:val="28"/>
          <w:szCs w:val="28"/>
          <w:lang w:val="kk-KZ"/>
        </w:rPr>
        <w:t xml:space="preserve"> и 2-2</w:t>
      </w:r>
      <w:r w:rsidRPr="00FE1832">
        <w:rPr>
          <w:rFonts w:ascii="Times New Roman" w:hAnsi="Times New Roman" w:cs="Times New Roman"/>
          <w:bCs/>
          <w:sz w:val="28"/>
          <w:szCs w:val="28"/>
        </w:rPr>
        <w:t xml:space="preserve"> следующего содержания:</w:t>
      </w:r>
    </w:p>
    <w:p w14:paraId="1A79AB4F" w14:textId="77777777" w:rsidR="00E2395D" w:rsidRPr="00FE1832" w:rsidRDefault="00E2395D" w:rsidP="00E2395D">
      <w:pPr>
        <w:pStyle w:val="a5"/>
        <w:spacing w:before="0" w:beforeAutospacing="0" w:after="0" w:afterAutospacing="0"/>
        <w:ind w:firstLine="709"/>
        <w:jc w:val="both"/>
        <w:rPr>
          <w:rFonts w:eastAsiaTheme="minorHAnsi"/>
          <w:bCs/>
          <w:sz w:val="28"/>
          <w:szCs w:val="28"/>
          <w:lang w:eastAsia="en-US"/>
        </w:rPr>
      </w:pPr>
      <w:r w:rsidRPr="00FE1832">
        <w:rPr>
          <w:rFonts w:eastAsiaTheme="minorHAnsi"/>
          <w:bCs/>
          <w:sz w:val="28"/>
          <w:szCs w:val="28"/>
          <w:lang w:eastAsia="en-US"/>
        </w:rPr>
        <w:t>«2-1. Методические рекомендации по разработке и внедрению внутреннего акта антимонопольного комплаенса предусматривают:</w:t>
      </w:r>
    </w:p>
    <w:p w14:paraId="48ADBC6E"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1) этапы разработки и внедрения внутреннего акта антимонопольного комплаенса;</w:t>
      </w:r>
    </w:p>
    <w:p w14:paraId="4C22B3C8"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2) содержание мероприятий по разработке и внедрению внутреннего акта антимонопольного комплаенса;</w:t>
      </w:r>
    </w:p>
    <w:p w14:paraId="6A57E81B"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3) метод (методы) проведения оценки антимонопольных комплаенс-рисков, связанных с деятельностью субъекта рынка;</w:t>
      </w:r>
    </w:p>
    <w:p w14:paraId="49703597"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4) построение системы внутреннего контроля антимонопольных комплаенс-рисков;</w:t>
      </w:r>
    </w:p>
    <w:p w14:paraId="70C4BD44"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5) метод (методы) проведения оценки эффективности функционирования внутреннего акта антимонопольного комплаенса;</w:t>
      </w:r>
    </w:p>
    <w:p w14:paraId="2E730569"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6) иные положения по разработке и внедрению внутреннего акта.</w:t>
      </w:r>
    </w:p>
    <w:p w14:paraId="0DA36A35"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lang w:val="kk-KZ"/>
        </w:rPr>
        <w:lastRenderedPageBreak/>
        <w:t>2-2.</w:t>
      </w:r>
      <w:r w:rsidRPr="00FE1832">
        <w:t xml:space="preserve"> </w:t>
      </w:r>
      <w:r w:rsidRPr="00FE1832">
        <w:rPr>
          <w:rFonts w:ascii="Times New Roman" w:hAnsi="Times New Roman" w:cs="Times New Roman"/>
          <w:bCs/>
          <w:sz w:val="28"/>
          <w:szCs w:val="28"/>
          <w:lang w:val="kk-KZ"/>
        </w:rPr>
        <w:t>Наличие у субъекта рынка эффективно функционирующего внутреннего акта антимонопольного комлаенса учитывается при рассмотрении дел о нарушениях законодательства Республики Казахстан в области защиты конкуренции.»</w:t>
      </w:r>
      <w:r w:rsidRPr="00FE1832">
        <w:rPr>
          <w:rFonts w:ascii="Times New Roman" w:hAnsi="Times New Roman" w:cs="Times New Roman"/>
          <w:bCs/>
          <w:sz w:val="28"/>
          <w:szCs w:val="28"/>
        </w:rPr>
        <w:t>;</w:t>
      </w:r>
    </w:p>
    <w:p w14:paraId="512E3DA8"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18) в статье 196:</w:t>
      </w:r>
    </w:p>
    <w:p w14:paraId="76003E07"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пункт 2</w:t>
      </w:r>
      <w:r w:rsidRPr="00FE1832">
        <w:rPr>
          <w:rFonts w:ascii="Times New Roman" w:hAnsi="Times New Roman" w:cs="Times New Roman"/>
          <w:bCs/>
          <w:sz w:val="28"/>
          <w:szCs w:val="28"/>
          <w:lang w:val="kk-KZ"/>
        </w:rPr>
        <w:t xml:space="preserve"> </w:t>
      </w:r>
      <w:r w:rsidRPr="00FE1832">
        <w:rPr>
          <w:rFonts w:ascii="Times New Roman" w:hAnsi="Times New Roman" w:cs="Times New Roman"/>
          <w:bCs/>
          <w:sz w:val="28"/>
          <w:szCs w:val="28"/>
        </w:rPr>
        <w:t>изложить в следующей редакции:</w:t>
      </w:r>
    </w:p>
    <w:p w14:paraId="0258973F" w14:textId="77777777" w:rsidR="00E2395D" w:rsidRPr="00FE1832" w:rsidRDefault="00E2395D" w:rsidP="00E2395D">
      <w:pPr>
        <w:pStyle w:val="a5"/>
        <w:spacing w:before="0" w:beforeAutospacing="0" w:after="0" w:afterAutospacing="0"/>
        <w:ind w:firstLine="709"/>
        <w:jc w:val="both"/>
        <w:rPr>
          <w:rFonts w:eastAsiaTheme="minorHAnsi"/>
          <w:bCs/>
          <w:sz w:val="28"/>
          <w:szCs w:val="28"/>
          <w:lang w:eastAsia="en-US"/>
        </w:rPr>
      </w:pPr>
      <w:r w:rsidRPr="00FE1832">
        <w:rPr>
          <w:rFonts w:eastAsiaTheme="minorHAnsi"/>
          <w:bCs/>
          <w:sz w:val="28"/>
          <w:szCs w:val="28"/>
          <w:lang w:eastAsia="en-US"/>
        </w:rPr>
        <w:t>«2.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w:t>
      </w:r>
    </w:p>
    <w:p w14:paraId="1BAEF360" w14:textId="77777777" w:rsidR="00E2395D" w:rsidRPr="00FE1832" w:rsidRDefault="00E2395D" w:rsidP="00E2395D">
      <w:pPr>
        <w:pStyle w:val="a5"/>
        <w:spacing w:before="0" w:beforeAutospacing="0" w:after="0" w:afterAutospacing="0"/>
        <w:ind w:firstLine="709"/>
        <w:jc w:val="both"/>
        <w:rPr>
          <w:rFonts w:eastAsiaTheme="minorHAnsi"/>
          <w:bCs/>
          <w:sz w:val="28"/>
          <w:szCs w:val="28"/>
          <w:lang w:eastAsia="en-US"/>
        </w:rPr>
      </w:pPr>
      <w:r w:rsidRPr="00FE1832">
        <w:rPr>
          <w:rFonts w:eastAsiaTheme="minorHAnsi"/>
          <w:bCs/>
          <w:sz w:val="28"/>
          <w:szCs w:val="28"/>
          <w:lang w:eastAsia="en-US"/>
        </w:rPr>
        <w:t>1) на товарных рынках;</w:t>
      </w:r>
    </w:p>
    <w:p w14:paraId="21BB7927" w14:textId="77777777" w:rsidR="00E2395D" w:rsidRPr="00FE1832" w:rsidRDefault="00E2395D" w:rsidP="00E2395D">
      <w:pPr>
        <w:pStyle w:val="a5"/>
        <w:spacing w:before="0" w:beforeAutospacing="0" w:after="0" w:afterAutospacing="0"/>
        <w:ind w:firstLine="709"/>
        <w:jc w:val="both"/>
        <w:rPr>
          <w:rFonts w:eastAsiaTheme="minorHAnsi"/>
          <w:bCs/>
          <w:sz w:val="28"/>
          <w:szCs w:val="28"/>
          <w:lang w:eastAsia="en-US"/>
        </w:rPr>
      </w:pPr>
      <w:r w:rsidRPr="00FE1832">
        <w:rPr>
          <w:rFonts w:eastAsiaTheme="minorHAnsi"/>
          <w:bCs/>
          <w:sz w:val="28"/>
          <w:szCs w:val="28"/>
          <w:lang w:eastAsia="en-US"/>
        </w:rPr>
        <w:t>2) на рынках финансовых услуг – по согласованию с уполномоченным органом по регулированию, контролю и надзору финансового рынка и финансовых организаций</w:t>
      </w:r>
      <w:r w:rsidRPr="00FE1832">
        <w:rPr>
          <w:rFonts w:eastAsiaTheme="minorHAnsi"/>
          <w:bCs/>
          <w:sz w:val="28"/>
          <w:szCs w:val="28"/>
          <w:lang w:val="kk-KZ" w:eastAsia="en-US"/>
        </w:rPr>
        <w:t xml:space="preserve"> и Национальным Банком Республики Казахстан</w:t>
      </w:r>
      <w:r w:rsidRPr="00FE1832">
        <w:rPr>
          <w:rFonts w:eastAsiaTheme="minorHAnsi"/>
          <w:bCs/>
          <w:sz w:val="28"/>
          <w:szCs w:val="28"/>
          <w:lang w:eastAsia="en-US"/>
        </w:rPr>
        <w:t>;</w:t>
      </w:r>
    </w:p>
    <w:p w14:paraId="30239E64"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3) на рынках цифровых услуг.</w:t>
      </w:r>
    </w:p>
    <w:p w14:paraId="61803845" w14:textId="77777777" w:rsidR="00E2395D" w:rsidRPr="00FE1832" w:rsidRDefault="00E2395D" w:rsidP="00E2395D">
      <w:pPr>
        <w:spacing w:after="0" w:line="240" w:lineRule="auto"/>
        <w:ind w:firstLine="709"/>
        <w:jc w:val="both"/>
        <w:rPr>
          <w:rFonts w:ascii="Times New Roman" w:hAnsi="Times New Roman" w:cs="Times New Roman"/>
          <w:bCs/>
          <w:spacing w:val="2"/>
          <w:sz w:val="28"/>
          <w:szCs w:val="28"/>
          <w:bdr w:val="none" w:sz="0" w:space="0" w:color="auto" w:frame="1"/>
        </w:rPr>
      </w:pPr>
      <w:r w:rsidRPr="00FE1832">
        <w:rPr>
          <w:rFonts w:ascii="Times New Roman" w:hAnsi="Times New Roman" w:cs="Times New Roman"/>
          <w:bCs/>
          <w:spacing w:val="2"/>
          <w:sz w:val="28"/>
          <w:szCs w:val="28"/>
          <w:bdr w:val="none" w:sz="0" w:space="0" w:color="auto" w:frame="1"/>
        </w:rPr>
        <w:t>При проведении анализа состояния конкуренции на рынках цифровых услуг антимонопольный орган устанавливает наличие сетевого эффекта и дает оценку его воздействия на возможность субъекта рынка оказывать решающее влияние на общие условия обращения товара на соответствующем товарном рынке и (или) устранять с товарного рынка других субъектов рынка, и (или) затруднять доступ на товарный рынок другим субъектам рынка, в том числе за счет количества совершаемых на цифровой платформе сделок.</w:t>
      </w:r>
    </w:p>
    <w:p w14:paraId="0EFB9605" w14:textId="77777777" w:rsidR="00E2395D" w:rsidRPr="00FE1832" w:rsidRDefault="00E2395D" w:rsidP="00E2395D">
      <w:pPr>
        <w:spacing w:after="0" w:line="240" w:lineRule="auto"/>
        <w:ind w:firstLine="709"/>
        <w:jc w:val="both"/>
        <w:rPr>
          <w:rFonts w:ascii="Times New Roman" w:hAnsi="Times New Roman" w:cs="Times New Roman"/>
          <w:bCs/>
          <w:spacing w:val="2"/>
          <w:sz w:val="28"/>
          <w:szCs w:val="28"/>
          <w:bdr w:val="none" w:sz="0" w:space="0" w:color="auto" w:frame="1"/>
        </w:rPr>
      </w:pPr>
      <w:r w:rsidRPr="00FE1832">
        <w:rPr>
          <w:rFonts w:ascii="Times New Roman" w:hAnsi="Times New Roman" w:cs="Times New Roman"/>
          <w:bCs/>
          <w:spacing w:val="2"/>
          <w:sz w:val="28"/>
          <w:szCs w:val="28"/>
          <w:bdr w:val="none" w:sz="0" w:space="0" w:color="auto" w:frame="1"/>
        </w:rPr>
        <w:t>Под сетевым эффектом в настоящем пункте понимается возможность субъекта рынка оказывать решающее влияние на общие условия обращения товаров, обусловленная зависимостью потребительской ценности товара от количества пользователей одной и той же группы (прямой сетевой эффект) либо изменением ценности товара для одной группы пользователей при уменьшении или увеличении количества пользователей в другой группе (косвенный сетевой эффект).</w:t>
      </w:r>
    </w:p>
    <w:p w14:paraId="64B70752" w14:textId="77777777" w:rsidR="00E2395D" w:rsidRPr="00FE1832" w:rsidRDefault="00E2395D" w:rsidP="00E2395D">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pacing w:val="2"/>
          <w:sz w:val="28"/>
          <w:szCs w:val="28"/>
          <w:bdr w:val="none" w:sz="0" w:space="0" w:color="auto" w:frame="1"/>
        </w:rPr>
        <w:t>Под цифровой платформой в настоящем пункте понимается технологическая платформа, предназначенная для обеспечения взаимодействия ее пользователей с использованием сети интернет</w:t>
      </w:r>
      <w:r w:rsidRPr="00FE1832">
        <w:rPr>
          <w:rFonts w:ascii="Times New Roman" w:hAnsi="Times New Roman" w:cs="Times New Roman"/>
          <w:bCs/>
          <w:spacing w:val="2"/>
          <w:sz w:val="28"/>
          <w:szCs w:val="28"/>
          <w:bdr w:val="none" w:sz="0" w:space="0" w:color="auto" w:frame="1"/>
          <w:lang w:val="kk-KZ"/>
        </w:rPr>
        <w:t>.</w:t>
      </w:r>
      <w:r w:rsidRPr="00FE1832">
        <w:rPr>
          <w:rFonts w:ascii="Times New Roman" w:hAnsi="Times New Roman" w:cs="Times New Roman"/>
          <w:bCs/>
          <w:sz w:val="28"/>
          <w:szCs w:val="28"/>
        </w:rPr>
        <w:t>»;</w:t>
      </w:r>
    </w:p>
    <w:p w14:paraId="5CA0B5E5" w14:textId="77777777" w:rsidR="00E2395D" w:rsidRPr="00FE1832" w:rsidRDefault="00E2395D" w:rsidP="00E2395D">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часть третью пункта 11 изложить в</w:t>
      </w:r>
      <w:r w:rsidRPr="00FE1832">
        <w:rPr>
          <w:rFonts w:ascii="Times New Roman" w:hAnsi="Times New Roman" w:cs="Times New Roman"/>
          <w:sz w:val="28"/>
          <w:szCs w:val="28"/>
        </w:rPr>
        <w:t xml:space="preserve"> </w:t>
      </w:r>
      <w:r w:rsidRPr="00FE1832">
        <w:rPr>
          <w:rFonts w:ascii="Times New Roman" w:hAnsi="Times New Roman" w:cs="Times New Roman"/>
          <w:sz w:val="28"/>
          <w:szCs w:val="28"/>
          <w:lang w:val="kk-KZ"/>
        </w:rPr>
        <w:t>следующей редакции:</w:t>
      </w:r>
    </w:p>
    <w:p w14:paraId="1C6EFB9E" w14:textId="77777777" w:rsidR="00E2395D" w:rsidRPr="00FE1832" w:rsidRDefault="00E2395D" w:rsidP="00E2395D">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p w14:paraId="68B7A5AD" w14:textId="77777777" w:rsidR="00E2395D" w:rsidRPr="00FE1832" w:rsidRDefault="00E2395D" w:rsidP="00E2395D">
      <w:pPr>
        <w:spacing w:after="0" w:line="240" w:lineRule="auto"/>
        <w:ind w:firstLine="709"/>
        <w:jc w:val="both"/>
        <w:rPr>
          <w:rFonts w:ascii="Times New Roman" w:eastAsia="Times New Roman" w:hAnsi="Times New Roman" w:cs="Times New Roman"/>
          <w:bCs/>
          <w:spacing w:val="2"/>
          <w:sz w:val="28"/>
          <w:szCs w:val="28"/>
          <w:bdr w:val="none" w:sz="0" w:space="0" w:color="auto" w:frame="1"/>
          <w:lang w:eastAsia="ru-RU"/>
        </w:rPr>
      </w:pPr>
      <w:r w:rsidRPr="00FE1832">
        <w:rPr>
          <w:rFonts w:ascii="Times New Roman" w:hAnsi="Times New Roman" w:cs="Times New Roman"/>
          <w:bCs/>
          <w:sz w:val="28"/>
          <w:szCs w:val="28"/>
        </w:rPr>
        <w:t xml:space="preserve">19) </w:t>
      </w:r>
      <w:r w:rsidRPr="00FE1832">
        <w:rPr>
          <w:rFonts w:ascii="Times New Roman" w:eastAsia="Times New Roman" w:hAnsi="Times New Roman" w:cs="Times New Roman"/>
          <w:bCs/>
          <w:spacing w:val="2"/>
          <w:sz w:val="28"/>
          <w:szCs w:val="28"/>
          <w:bdr w:val="none" w:sz="0" w:space="0" w:color="auto" w:frame="1"/>
          <w:lang w:eastAsia="ru-RU"/>
        </w:rPr>
        <w:t>дополнить статьей 210-1 следующего содержания:</w:t>
      </w:r>
    </w:p>
    <w:p w14:paraId="685BD069" w14:textId="77777777" w:rsidR="00E2395D" w:rsidRPr="00FE1832" w:rsidRDefault="00E2395D" w:rsidP="00E2395D">
      <w:pPr>
        <w:pStyle w:val="a5"/>
        <w:spacing w:before="0" w:beforeAutospacing="0" w:after="0" w:afterAutospacing="0"/>
        <w:ind w:firstLine="709"/>
        <w:jc w:val="both"/>
        <w:rPr>
          <w:bCs/>
          <w:spacing w:val="2"/>
          <w:sz w:val="28"/>
          <w:szCs w:val="28"/>
          <w:bdr w:val="none" w:sz="0" w:space="0" w:color="auto" w:frame="1"/>
        </w:rPr>
      </w:pPr>
      <w:r w:rsidRPr="00FE1832">
        <w:rPr>
          <w:bCs/>
          <w:spacing w:val="2"/>
          <w:sz w:val="28"/>
          <w:szCs w:val="28"/>
          <w:bdr w:val="none" w:sz="0" w:space="0" w:color="auto" w:frame="1"/>
        </w:rPr>
        <w:t>«Статья 210-1. Доверенное лицо</w:t>
      </w:r>
    </w:p>
    <w:p w14:paraId="255741EF"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w:t>
      </w:r>
      <w:r w:rsidRPr="00FE1832">
        <w:rPr>
          <w:spacing w:val="2"/>
          <w:sz w:val="28"/>
          <w:szCs w:val="28"/>
          <w:bdr w:val="none" w:sz="0" w:space="0" w:color="auto" w:frame="1"/>
          <w:lang w:val="kk-KZ"/>
        </w:rPr>
        <w:t xml:space="preserve"> требованиями</w:t>
      </w:r>
      <w:r w:rsidRPr="00FE1832">
        <w:rPr>
          <w:spacing w:val="2"/>
          <w:sz w:val="28"/>
          <w:szCs w:val="28"/>
          <w:bdr w:val="none" w:sz="0" w:space="0" w:color="auto" w:frame="1"/>
        </w:rPr>
        <w:t xml:space="preserve"> настоящей стать</w:t>
      </w:r>
      <w:r w:rsidRPr="00FE1832">
        <w:rPr>
          <w:spacing w:val="2"/>
          <w:sz w:val="28"/>
          <w:szCs w:val="28"/>
          <w:bdr w:val="none" w:sz="0" w:space="0" w:color="auto" w:frame="1"/>
          <w:lang w:val="kk-KZ"/>
        </w:rPr>
        <w:t>и</w:t>
      </w:r>
      <w:r w:rsidRPr="00FE1832">
        <w:rPr>
          <w:spacing w:val="2"/>
          <w:sz w:val="28"/>
          <w:szCs w:val="28"/>
          <w:bdr w:val="none" w:sz="0" w:space="0" w:color="auto" w:frame="1"/>
        </w:rPr>
        <w:t>.</w:t>
      </w:r>
    </w:p>
    <w:p w14:paraId="1F8935FC"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lastRenderedPageBreak/>
        <w:t>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p w14:paraId="6DE8B4F3"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3. Между доверенным лицом и субъектом рынка заключается договор по типовой форме, утверждаемой антимонопольным органом.</w:t>
      </w:r>
    </w:p>
    <w:p w14:paraId="1372B528"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Доверенное лицо уведомляет антимонопольный орган о заключении договора не позднее чем</w:t>
      </w:r>
      <w:r w:rsidRPr="00FE1832">
        <w:rPr>
          <w:spacing w:val="2"/>
          <w:sz w:val="28"/>
          <w:szCs w:val="28"/>
          <w:bdr w:val="none" w:sz="0" w:space="0" w:color="auto" w:frame="1"/>
          <w:lang w:val="kk-KZ"/>
        </w:rPr>
        <w:t xml:space="preserve"> за</w:t>
      </w:r>
      <w:r w:rsidRPr="00FE1832">
        <w:rPr>
          <w:spacing w:val="2"/>
          <w:sz w:val="28"/>
          <w:szCs w:val="28"/>
          <w:bdr w:val="none" w:sz="0" w:space="0" w:color="auto" w:frame="1"/>
        </w:rPr>
        <w:t xml:space="preserve"> десять календарных дней после даты вступления его в силу.</w:t>
      </w:r>
    </w:p>
    <w:p w14:paraId="329C8225"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 xml:space="preserve">4. Доверенное лицо должно быть независимым по отношению к участникам экономической концентрации. </w:t>
      </w:r>
    </w:p>
    <w:p w14:paraId="39398B46"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bookmarkStart w:id="2" w:name="_Hlk74531656"/>
      <w:r w:rsidRPr="00FE1832">
        <w:rPr>
          <w:spacing w:val="2"/>
          <w:sz w:val="28"/>
          <w:szCs w:val="28"/>
          <w:bdr w:val="none" w:sz="0" w:space="0" w:color="auto" w:frame="1"/>
        </w:rPr>
        <w:t>В качестве доверенного лица не может привлекаться лицо</w:t>
      </w:r>
      <w:bookmarkEnd w:id="2"/>
      <w:r w:rsidRPr="00FE1832">
        <w:rPr>
          <w:spacing w:val="2"/>
          <w:sz w:val="28"/>
          <w:szCs w:val="28"/>
          <w:bdr w:val="none" w:sz="0" w:space="0" w:color="auto" w:frame="1"/>
        </w:rPr>
        <w:t>:</w:t>
      </w:r>
    </w:p>
    <w:p w14:paraId="6FA0E15B"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1) которое является участником экономической концентрации либо входящее в одну группу лиц с</w:t>
      </w:r>
      <w:r w:rsidRPr="00FE1832">
        <w:rPr>
          <w:sz w:val="28"/>
          <w:szCs w:val="28"/>
        </w:rPr>
        <w:t xml:space="preserve"> </w:t>
      </w:r>
      <w:r w:rsidRPr="00FE1832">
        <w:rPr>
          <w:spacing w:val="2"/>
          <w:sz w:val="28"/>
          <w:szCs w:val="28"/>
          <w:bdr w:val="none" w:sz="0" w:space="0" w:color="auto" w:frame="1"/>
        </w:rPr>
        <w:t>участником экономической концентрации;</w:t>
      </w:r>
    </w:p>
    <w:p w14:paraId="09F2539A"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p w14:paraId="307DF205"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 xml:space="preserve">5. Доверенное лицо дает экспертную оценку выполнению субъектом рынка экономических, поведенческих, организационных, </w:t>
      </w:r>
      <w:r w:rsidRPr="00FE1832">
        <w:rPr>
          <w:bCs/>
          <w:spacing w:val="2"/>
          <w:sz w:val="28"/>
          <w:szCs w:val="28"/>
          <w:bdr w:val="none" w:sz="0" w:space="0" w:color="auto" w:frame="1"/>
        </w:rPr>
        <w:t>структурных</w:t>
      </w:r>
      <w:r w:rsidRPr="00FE1832">
        <w:rPr>
          <w:spacing w:val="2"/>
          <w:sz w:val="28"/>
          <w:szCs w:val="28"/>
          <w:bdr w:val="none" w:sz="0" w:space="0" w:color="auto" w:frame="1"/>
        </w:rPr>
        <w:t xml:space="preserve"> и иных условий или требований, в том числе касающихся:</w:t>
      </w:r>
    </w:p>
    <w:p w14:paraId="6ABA70B2" w14:textId="77777777" w:rsidR="00E2395D" w:rsidRPr="00FE1832" w:rsidRDefault="00E2395D" w:rsidP="00E2395D">
      <w:pPr>
        <w:pStyle w:val="a5"/>
        <w:numPr>
          <w:ilvl w:val="0"/>
          <w:numId w:val="4"/>
        </w:numPr>
        <w:tabs>
          <w:tab w:val="left" w:pos="709"/>
          <w:tab w:val="left" w:pos="1134"/>
        </w:tabs>
        <w:spacing w:before="0" w:beforeAutospacing="0" w:after="0" w:afterAutospacing="0"/>
        <w:ind w:left="0" w:firstLine="709"/>
        <w:jc w:val="both"/>
        <w:rPr>
          <w:spacing w:val="2"/>
          <w:sz w:val="28"/>
          <w:szCs w:val="28"/>
          <w:bdr w:val="none" w:sz="0" w:space="0" w:color="auto" w:frame="1"/>
        </w:rPr>
      </w:pPr>
      <w:r w:rsidRPr="00FE1832">
        <w:rPr>
          <w:spacing w:val="2"/>
          <w:sz w:val="28"/>
          <w:szCs w:val="28"/>
          <w:bdr w:val="none" w:sz="0" w:space="0" w:color="auto" w:frame="1"/>
        </w:rPr>
        <w:t>разделения субъекта рынка или выделения из его состава юридического лица;</w:t>
      </w:r>
    </w:p>
    <w:p w14:paraId="0D82566D" w14:textId="77777777" w:rsidR="00E2395D" w:rsidRPr="00FE1832" w:rsidRDefault="00E2395D" w:rsidP="00E2395D">
      <w:pPr>
        <w:pStyle w:val="a5"/>
        <w:numPr>
          <w:ilvl w:val="0"/>
          <w:numId w:val="4"/>
        </w:numPr>
        <w:tabs>
          <w:tab w:val="left" w:pos="749"/>
          <w:tab w:val="left" w:pos="1134"/>
        </w:tabs>
        <w:spacing w:before="0" w:beforeAutospacing="0" w:after="0" w:afterAutospacing="0"/>
        <w:ind w:left="0" w:firstLine="709"/>
        <w:jc w:val="both"/>
        <w:rPr>
          <w:spacing w:val="2"/>
          <w:sz w:val="28"/>
          <w:szCs w:val="28"/>
          <w:bdr w:val="none" w:sz="0" w:space="0" w:color="auto" w:frame="1"/>
        </w:rPr>
      </w:pPr>
      <w:r w:rsidRPr="00FE1832">
        <w:rPr>
          <w:spacing w:val="2"/>
          <w:sz w:val="28"/>
          <w:szCs w:val="28"/>
          <w:bdr w:val="none" w:sz="0" w:space="0" w:color="auto" w:frame="1"/>
        </w:rPr>
        <w:t xml:space="preserve">реализации, передачи субъектом рынка имущества, имущественных и иных прав третьим лицам; </w:t>
      </w:r>
    </w:p>
    <w:p w14:paraId="5C3A4D71" w14:textId="77777777" w:rsidR="00E2395D" w:rsidRPr="00FE1832" w:rsidRDefault="00E2395D" w:rsidP="00E2395D">
      <w:pPr>
        <w:pStyle w:val="a5"/>
        <w:numPr>
          <w:ilvl w:val="0"/>
          <w:numId w:val="4"/>
        </w:numPr>
        <w:tabs>
          <w:tab w:val="left" w:pos="749"/>
          <w:tab w:val="left" w:pos="1134"/>
        </w:tabs>
        <w:spacing w:before="0" w:beforeAutospacing="0" w:after="0" w:afterAutospacing="0"/>
        <w:ind w:left="0" w:firstLine="709"/>
        <w:jc w:val="both"/>
        <w:rPr>
          <w:spacing w:val="2"/>
          <w:sz w:val="28"/>
          <w:szCs w:val="28"/>
          <w:bdr w:val="none" w:sz="0" w:space="0" w:color="auto" w:frame="1"/>
        </w:rPr>
      </w:pPr>
      <w:r w:rsidRPr="00FE1832">
        <w:rPr>
          <w:spacing w:val="2"/>
          <w:sz w:val="28"/>
          <w:szCs w:val="28"/>
          <w:bdr w:val="none" w:sz="0" w:space="0" w:color="auto" w:frame="1"/>
        </w:rPr>
        <w:t>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p w14:paraId="43B9CA95" w14:textId="77777777" w:rsidR="00E2395D" w:rsidRPr="00FE1832" w:rsidRDefault="00E2395D" w:rsidP="00E2395D">
      <w:pPr>
        <w:pStyle w:val="a5"/>
        <w:numPr>
          <w:ilvl w:val="0"/>
          <w:numId w:val="4"/>
        </w:numPr>
        <w:tabs>
          <w:tab w:val="left" w:pos="749"/>
          <w:tab w:val="left" w:pos="1134"/>
        </w:tabs>
        <w:spacing w:before="0" w:beforeAutospacing="0" w:after="0" w:afterAutospacing="0"/>
        <w:ind w:left="0" w:firstLine="709"/>
        <w:jc w:val="both"/>
        <w:rPr>
          <w:spacing w:val="2"/>
          <w:sz w:val="28"/>
          <w:szCs w:val="28"/>
          <w:bdr w:val="none" w:sz="0" w:space="0" w:color="auto" w:frame="1"/>
        </w:rPr>
      </w:pPr>
      <w:r w:rsidRPr="00FE1832">
        <w:rPr>
          <w:spacing w:val="2"/>
          <w:sz w:val="28"/>
          <w:szCs w:val="28"/>
          <w:bdr w:val="none" w:sz="0" w:space="0" w:color="auto" w:frame="1"/>
        </w:rPr>
        <w:t>производства и (или) реализации товаров, направления инвестиций, выполнения социальных, экономических и иных условий поведения на товарном рынке;</w:t>
      </w:r>
    </w:p>
    <w:p w14:paraId="499D8A7F" w14:textId="77777777" w:rsidR="00E2395D" w:rsidRPr="00FE1832" w:rsidRDefault="00E2395D" w:rsidP="00E2395D">
      <w:pPr>
        <w:pStyle w:val="a5"/>
        <w:numPr>
          <w:ilvl w:val="0"/>
          <w:numId w:val="4"/>
        </w:numPr>
        <w:tabs>
          <w:tab w:val="left" w:pos="749"/>
          <w:tab w:val="left" w:pos="1134"/>
        </w:tabs>
        <w:spacing w:before="0" w:beforeAutospacing="0" w:after="0" w:afterAutospacing="0"/>
        <w:ind w:left="0" w:firstLine="709"/>
        <w:jc w:val="both"/>
        <w:rPr>
          <w:spacing w:val="2"/>
          <w:sz w:val="28"/>
          <w:szCs w:val="28"/>
          <w:bdr w:val="none" w:sz="0" w:space="0" w:color="auto" w:frame="1"/>
        </w:rPr>
      </w:pPr>
      <w:r w:rsidRPr="00FE1832">
        <w:rPr>
          <w:spacing w:val="2"/>
          <w:sz w:val="28"/>
          <w:szCs w:val="28"/>
          <w:bdr w:val="none" w:sz="0" w:space="0" w:color="auto" w:frame="1"/>
        </w:rPr>
        <w:t>обеспечения недискриминационного доступа к товарам субъекта рынка;</w:t>
      </w:r>
    </w:p>
    <w:p w14:paraId="3BD71835" w14:textId="77777777" w:rsidR="00E2395D" w:rsidRPr="00FE1832" w:rsidRDefault="00E2395D" w:rsidP="00E2395D">
      <w:pPr>
        <w:pStyle w:val="a5"/>
        <w:numPr>
          <w:ilvl w:val="0"/>
          <w:numId w:val="4"/>
        </w:numPr>
        <w:tabs>
          <w:tab w:val="left" w:pos="749"/>
          <w:tab w:val="left" w:pos="1134"/>
        </w:tabs>
        <w:spacing w:before="0" w:beforeAutospacing="0" w:after="0" w:afterAutospacing="0"/>
        <w:ind w:left="0" w:firstLine="709"/>
        <w:jc w:val="both"/>
        <w:rPr>
          <w:spacing w:val="2"/>
          <w:sz w:val="28"/>
          <w:szCs w:val="28"/>
          <w:bdr w:val="none" w:sz="0" w:space="0" w:color="auto" w:frame="1"/>
        </w:rPr>
      </w:pPr>
      <w:r w:rsidRPr="00FE1832">
        <w:rPr>
          <w:spacing w:val="2"/>
          <w:sz w:val="28"/>
          <w:szCs w:val="28"/>
          <w:bdr w:val="none" w:sz="0" w:space="0" w:color="auto" w:frame="1"/>
        </w:rPr>
        <w:t>принятия мер по предупреждению</w:t>
      </w:r>
      <w:r w:rsidRPr="00FE1832">
        <w:rPr>
          <w:sz w:val="28"/>
          <w:szCs w:val="28"/>
        </w:rPr>
        <w:t xml:space="preserve"> </w:t>
      </w:r>
      <w:r w:rsidRPr="00FE1832">
        <w:rPr>
          <w:spacing w:val="2"/>
          <w:sz w:val="28"/>
          <w:szCs w:val="28"/>
          <w:shd w:val="clear" w:color="auto" w:fill="FFFFFF"/>
        </w:rPr>
        <w:t>нарушений законодательства Республики Казахстан в области защиты конкуренции</w:t>
      </w:r>
      <w:r w:rsidRPr="00FE1832">
        <w:rPr>
          <w:spacing w:val="2"/>
          <w:sz w:val="28"/>
          <w:szCs w:val="28"/>
          <w:bdr w:val="none" w:sz="0" w:space="0" w:color="auto" w:frame="1"/>
        </w:rPr>
        <w:t>.</w:t>
      </w:r>
    </w:p>
    <w:p w14:paraId="45C87C93"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6. Доверенное лицо направляет антимонопольному органу экспертное заключение о выполнении субъектом рынка</w:t>
      </w:r>
      <w:r w:rsidRPr="00FE1832">
        <w:rPr>
          <w:sz w:val="28"/>
          <w:szCs w:val="28"/>
        </w:rPr>
        <w:t xml:space="preserve"> </w:t>
      </w:r>
      <w:r w:rsidRPr="00FE1832">
        <w:rPr>
          <w:spacing w:val="2"/>
          <w:sz w:val="28"/>
          <w:szCs w:val="28"/>
          <w:bdr w:val="none" w:sz="0" w:space="0" w:color="auto" w:frame="1"/>
        </w:rPr>
        <w:t>требований и обязательств, предусмотренных решением антимонопольного органа о согласии на экономическую концентрацию.</w:t>
      </w:r>
    </w:p>
    <w:p w14:paraId="375FECA5"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 xml:space="preserve">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информацию и </w:t>
      </w:r>
      <w:r w:rsidRPr="00FE1832">
        <w:rPr>
          <w:spacing w:val="2"/>
          <w:sz w:val="28"/>
          <w:szCs w:val="28"/>
          <w:bdr w:val="none" w:sz="0" w:space="0" w:color="auto" w:frame="1"/>
        </w:rPr>
        <w:lastRenderedPageBreak/>
        <w:t>(или) коммерческую тайну, при условии предоставления письменного обязательства о неразглашении сведений, составляющих охраняемую законом тайну.</w:t>
      </w:r>
    </w:p>
    <w:p w14:paraId="7606363A"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8. Доверенное лицо вправе отказаться от представления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заключения.</w:t>
      </w:r>
    </w:p>
    <w:p w14:paraId="675B496D"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9. За представление заведомо ложного заключения доверенное лицо несет ответственность, установленную законами Республики Казахстан.</w:t>
      </w:r>
    </w:p>
    <w:p w14:paraId="341CCC44"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10. Антимонопольный орган ведет реестр доверенных лиц в порядке, определяемом антимонопольным органом.</w:t>
      </w:r>
    </w:p>
    <w:p w14:paraId="4FD5153C"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В реестр доверенных лиц включаются кандидаты, предлагаемые объединениями субъектов предпринимательства.</w:t>
      </w:r>
    </w:p>
    <w:p w14:paraId="3C9C720B" w14:textId="77777777" w:rsidR="00E2395D" w:rsidRPr="00FE1832" w:rsidRDefault="00E2395D" w:rsidP="00E2395D">
      <w:pPr>
        <w:pStyle w:val="a5"/>
        <w:spacing w:before="0" w:beforeAutospacing="0" w:after="0" w:afterAutospacing="0"/>
        <w:ind w:firstLine="709"/>
        <w:jc w:val="both"/>
        <w:rPr>
          <w:spacing w:val="2"/>
          <w:sz w:val="28"/>
          <w:szCs w:val="28"/>
          <w:bdr w:val="none" w:sz="0" w:space="0" w:color="auto" w:frame="1"/>
        </w:rPr>
      </w:pPr>
      <w:r w:rsidRPr="00FE1832">
        <w:rPr>
          <w:spacing w:val="2"/>
          <w:sz w:val="28"/>
          <w:szCs w:val="28"/>
          <w:bdr w:val="none" w:sz="0" w:space="0" w:color="auto" w:frame="1"/>
        </w:rPr>
        <w:t>11. Услуги доверенного лица оплачиваются за счет средств субъекта рынка в соответствии с договором.»;</w:t>
      </w:r>
    </w:p>
    <w:p w14:paraId="58CFE244"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20) подпункт 1) пункта 2 статьи 216 изложить в следующей редакции:</w:t>
      </w:r>
    </w:p>
    <w:p w14:paraId="3A28357A"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 материалы, поступившие от государственных органов, с указанием на нарушение законодательства Республики Казахстан в области защиты конкуренции или его признаки;»;</w:t>
      </w:r>
    </w:p>
    <w:p w14:paraId="33985CF1"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21) пункт 5 статьи 218 изложить в следующей редакции:</w:t>
      </w:r>
    </w:p>
    <w:p w14:paraId="7732584C"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«5. Aнтимонопольный орган до начала расследования регистрирует в уполномоченном органе по правовой статистике и специальным учетам приказ о проведении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p w14:paraId="61725823"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22) подпункт 2) части первой статьи 221 изложить в следующей редакции:</w:t>
      </w:r>
    </w:p>
    <w:p w14:paraId="7AAC32B8"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rPr>
        <w:t xml:space="preserve">«2) доступ к автоматизированным базам данных (информационным системам), </w:t>
      </w:r>
      <w:r w:rsidRPr="00FE1832">
        <w:rPr>
          <w:rFonts w:ascii="Times New Roman" w:hAnsi="Times New Roman" w:cs="Times New Roman"/>
          <w:sz w:val="28"/>
          <w:szCs w:val="28"/>
          <w:lang w:val="kk-KZ"/>
        </w:rPr>
        <w:t xml:space="preserve">служебным </w:t>
      </w:r>
      <w:r w:rsidRPr="00FE1832">
        <w:rPr>
          <w:rFonts w:ascii="Times New Roman" w:hAnsi="Times New Roman" w:cs="Times New Roman"/>
          <w:sz w:val="28"/>
          <w:szCs w:val="28"/>
        </w:rPr>
        <w:t>электронным почтам и иным электронным носителям объекта расследования в соответствии с предметом расследования;»</w:t>
      </w:r>
      <w:r w:rsidRPr="00FE1832">
        <w:rPr>
          <w:rFonts w:ascii="Times New Roman" w:hAnsi="Times New Roman" w:cs="Times New Roman"/>
          <w:sz w:val="28"/>
          <w:szCs w:val="28"/>
          <w:lang w:val="kk-KZ"/>
        </w:rPr>
        <w:t>.</w:t>
      </w:r>
    </w:p>
    <w:p w14:paraId="3B22AE49"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3.</w:t>
      </w:r>
      <w:r w:rsidRPr="00FE1832">
        <w:t xml:space="preserve"> </w:t>
      </w:r>
      <w:r w:rsidRPr="00FE1832">
        <w:rPr>
          <w:rFonts w:ascii="Times New Roman" w:hAnsi="Times New Roman" w:cs="Times New Roman"/>
          <w:sz w:val="28"/>
          <w:szCs w:val="28"/>
        </w:rPr>
        <w:t>В Административный процедурно-процессуальный кодекс Республики Казахстан от 29 июня 2020 года:</w:t>
      </w:r>
    </w:p>
    <w:p w14:paraId="3C8500A9"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 2) статьи 96 изложить в следующей редакции:</w:t>
      </w:r>
    </w:p>
    <w:p w14:paraId="55771A93"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 xml:space="preserve">«2) </w:t>
      </w:r>
      <w:r w:rsidRPr="00FE1832">
        <w:rPr>
          <w:rStyle w:val="s0"/>
          <w:sz w:val="28"/>
          <w:szCs w:val="28"/>
          <w:shd w:val="clear" w:color="auto" w:fill="FFFFFF"/>
        </w:rPr>
        <w:t>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w:t>
      </w:r>
      <w:r w:rsidRPr="00FE1832">
        <w:rPr>
          <w:rFonts w:ascii="Times New Roman" w:hAnsi="Times New Roman" w:cs="Times New Roman"/>
          <w:sz w:val="28"/>
          <w:szCs w:val="28"/>
        </w:rPr>
        <w:t xml:space="preserve"> филиала банка-нерезидента Республики </w:t>
      </w:r>
      <w:r w:rsidRPr="00FE1832">
        <w:rPr>
          <w:rFonts w:ascii="Times New Roman" w:hAnsi="Times New Roman" w:cs="Times New Roman"/>
          <w:sz w:val="28"/>
          <w:szCs w:val="28"/>
        </w:rPr>
        <w:lastRenderedPageBreak/>
        <w:t>Казахстан</w:t>
      </w:r>
      <w:r w:rsidRPr="00FE1832">
        <w:rPr>
          <w:rStyle w:val="s0"/>
          <w:sz w:val="28"/>
          <w:szCs w:val="28"/>
          <w:shd w:val="clear" w:color="auto" w:fill="FFFFFF"/>
        </w:rPr>
        <w:t xml:space="preserve"> к категории банков,</w:t>
      </w:r>
      <w:r w:rsidRPr="00FE1832">
        <w:rPr>
          <w:rFonts w:ascii="Times New Roman" w:hAnsi="Times New Roman" w:cs="Times New Roman"/>
          <w:sz w:val="28"/>
          <w:szCs w:val="28"/>
        </w:rPr>
        <w:t xml:space="preserve"> филиалов банков-нерезидентов Республики Казахстан</w:t>
      </w:r>
      <w:r w:rsidRPr="00FE1832">
        <w:rPr>
          <w:rStyle w:val="s0"/>
          <w:sz w:val="28"/>
          <w:szCs w:val="28"/>
          <w:shd w:val="clear" w:color="auto" w:fill="FFFFFF"/>
        </w:rPr>
        <w:t xml:space="preserve">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w:t>
      </w:r>
      <w:r w:rsidRPr="00FE1832">
        <w:rPr>
          <w:rFonts w:ascii="Times New Roman" w:hAnsi="Times New Roman" w:cs="Times New Roman"/>
          <w:sz w:val="28"/>
          <w:szCs w:val="28"/>
        </w:rPr>
        <w:t xml:space="preserve"> филиала банка-нерезидента Республики Казахстан</w:t>
      </w:r>
      <w:r w:rsidRPr="00FE1832">
        <w:rPr>
          <w:rStyle w:val="s0"/>
          <w:sz w:val="28"/>
          <w:szCs w:val="28"/>
          <w:shd w:val="clear" w:color="auto" w:fill="FFFFFF"/>
        </w:rPr>
        <w:t xml:space="preserve"> к категории неплатежеспособных банков,</w:t>
      </w:r>
      <w:r w:rsidRPr="00FE1832">
        <w:rPr>
          <w:rFonts w:ascii="Times New Roman" w:hAnsi="Times New Roman" w:cs="Times New Roman"/>
          <w:sz w:val="28"/>
          <w:szCs w:val="28"/>
        </w:rPr>
        <w:t xml:space="preserve"> филиалов банков-нерезидентов Республики Казахстан</w:t>
      </w:r>
      <w:r w:rsidRPr="00FE1832">
        <w:rPr>
          <w:rStyle w:val="s0"/>
          <w:sz w:val="28"/>
          <w:szCs w:val="28"/>
          <w:shd w:val="clear" w:color="auto" w:fill="FFFFFF"/>
        </w:rPr>
        <w:t xml:space="preserve"> и применении к н</w:t>
      </w:r>
      <w:r w:rsidRPr="00FE1832">
        <w:rPr>
          <w:rStyle w:val="s0"/>
          <w:sz w:val="28"/>
          <w:szCs w:val="28"/>
          <w:shd w:val="clear" w:color="auto" w:fill="FFFFFF"/>
          <w:lang w:val="kk-KZ"/>
        </w:rPr>
        <w:t>им</w:t>
      </w:r>
      <w:r w:rsidRPr="00FE1832">
        <w:rPr>
          <w:rStyle w:val="s0"/>
          <w:sz w:val="28"/>
          <w:szCs w:val="28"/>
          <w:shd w:val="clear" w:color="auto" w:fill="FFFFFF"/>
        </w:rPr>
        <w:t xml:space="preserve"> меры по урегулированию </w:t>
      </w:r>
      <w:r w:rsidRPr="00FE1832">
        <w:rPr>
          <w:rFonts w:ascii="Times New Roman" w:hAnsi="Times New Roman" w:cs="Times New Roman"/>
          <w:sz w:val="28"/>
          <w:szCs w:val="28"/>
          <w:shd w:val="clear" w:color="auto" w:fill="FFFFFF"/>
        </w:rPr>
        <w:t>в соответствии с Законом Республики Казахстан «О банках и банковской деятельности в Республике Казахстан», а также админи</w:t>
      </w:r>
      <w:r w:rsidRPr="00FE1832">
        <w:rPr>
          <w:rFonts w:ascii="Times New Roman" w:hAnsi="Times New Roman" w:cs="Times New Roman"/>
          <w:color w:val="000000"/>
          <w:sz w:val="28"/>
          <w:szCs w:val="28"/>
          <w:shd w:val="clear" w:color="auto" w:fill="FFFFFF"/>
        </w:rPr>
        <w:t>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r w:rsidRPr="00FE1832">
        <w:rPr>
          <w:rFonts w:ascii="Times New Roman" w:hAnsi="Times New Roman" w:cs="Times New Roman"/>
          <w:sz w:val="28"/>
          <w:szCs w:val="28"/>
        </w:rPr>
        <w:t>;».</w:t>
      </w:r>
    </w:p>
    <w:p w14:paraId="554368AB"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4. В Кодекс Республики Казахстан от 7 июля 2020 года «О здоровье народа и системе здравоохранения»:</w:t>
      </w:r>
    </w:p>
    <w:p w14:paraId="16135E36" w14:textId="77777777" w:rsidR="00E2395D" w:rsidRPr="00FE1832" w:rsidRDefault="00E2395D" w:rsidP="00E2395D">
      <w:pPr>
        <w:pStyle w:val="a5"/>
        <w:spacing w:before="0" w:beforeAutospacing="0" w:after="0" w:afterAutospacing="0"/>
        <w:ind w:firstLine="709"/>
        <w:jc w:val="both"/>
        <w:rPr>
          <w:rFonts w:eastAsiaTheme="minorHAnsi"/>
          <w:sz w:val="28"/>
          <w:szCs w:val="28"/>
          <w:lang w:eastAsia="en-US"/>
        </w:rPr>
      </w:pPr>
      <w:r w:rsidRPr="00FE1832">
        <w:rPr>
          <w:spacing w:val="2"/>
          <w:sz w:val="28"/>
          <w:szCs w:val="28"/>
          <w:bdr w:val="none" w:sz="0" w:space="0" w:color="auto" w:frame="1"/>
        </w:rPr>
        <w:t>1</w:t>
      </w:r>
      <w:r w:rsidRPr="00FE1832">
        <w:rPr>
          <w:rFonts w:eastAsiaTheme="minorHAnsi"/>
          <w:sz w:val="28"/>
          <w:szCs w:val="28"/>
          <w:lang w:eastAsia="en-US"/>
        </w:rPr>
        <w:t>) в пункте 1статьи 1:</w:t>
      </w:r>
    </w:p>
    <w:p w14:paraId="0011FB4A" w14:textId="77777777" w:rsidR="00E2395D" w:rsidRPr="00FE1832" w:rsidRDefault="00E2395D" w:rsidP="00E2395D">
      <w:pPr>
        <w:pStyle w:val="a5"/>
        <w:spacing w:before="0" w:beforeAutospacing="0" w:after="0" w:afterAutospacing="0"/>
        <w:ind w:firstLine="709"/>
        <w:jc w:val="both"/>
        <w:rPr>
          <w:rFonts w:eastAsiaTheme="minorHAnsi"/>
          <w:sz w:val="28"/>
          <w:szCs w:val="28"/>
          <w:lang w:eastAsia="en-US"/>
        </w:rPr>
      </w:pPr>
      <w:r w:rsidRPr="00FE1832">
        <w:rPr>
          <w:rFonts w:eastAsiaTheme="minorHAnsi"/>
          <w:sz w:val="28"/>
          <w:szCs w:val="28"/>
          <w:lang w:eastAsia="en-US"/>
        </w:rPr>
        <w:t>подпункты 24), 135) и 200) изложить в следующей редакции:</w:t>
      </w:r>
    </w:p>
    <w:p w14:paraId="4CE1E5CD" w14:textId="77777777" w:rsidR="00E2395D" w:rsidRPr="00FE1832" w:rsidRDefault="00E2395D" w:rsidP="00E2395D">
      <w:pPr>
        <w:pStyle w:val="a5"/>
        <w:spacing w:before="0" w:beforeAutospacing="0" w:after="0" w:afterAutospacing="0"/>
        <w:ind w:firstLine="709"/>
        <w:jc w:val="both"/>
        <w:rPr>
          <w:rFonts w:eastAsiaTheme="minorHAnsi"/>
          <w:sz w:val="28"/>
          <w:szCs w:val="28"/>
          <w:lang w:val="kk-KZ" w:eastAsia="en-US"/>
        </w:rPr>
      </w:pPr>
      <w:r w:rsidRPr="00FE1832">
        <w:rPr>
          <w:rFonts w:eastAsiaTheme="minorHAnsi"/>
          <w:sz w:val="28"/>
          <w:szCs w:val="28"/>
          <w:lang w:eastAsia="en-US"/>
        </w:rPr>
        <w:t>«24)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r w:rsidRPr="00FE1832">
        <w:rPr>
          <w:rFonts w:eastAsiaTheme="minorHAnsi"/>
          <w:sz w:val="28"/>
          <w:szCs w:val="28"/>
          <w:lang w:val="kk-KZ" w:eastAsia="en-US"/>
        </w:rPr>
        <w:t>»;</w:t>
      </w:r>
    </w:p>
    <w:p w14:paraId="1139D1DA" w14:textId="77777777" w:rsidR="00E2395D" w:rsidRPr="00FE1832" w:rsidRDefault="00E2395D" w:rsidP="00E2395D">
      <w:pPr>
        <w:pStyle w:val="a5"/>
        <w:spacing w:before="0" w:beforeAutospacing="0" w:after="0" w:afterAutospacing="0"/>
        <w:ind w:firstLine="709"/>
        <w:jc w:val="both"/>
        <w:rPr>
          <w:rFonts w:eastAsiaTheme="minorHAnsi"/>
          <w:sz w:val="28"/>
          <w:szCs w:val="28"/>
          <w:lang w:eastAsia="en-US"/>
        </w:rPr>
      </w:pPr>
      <w:r w:rsidRPr="00FE1832">
        <w:rPr>
          <w:rFonts w:eastAsiaTheme="minorHAnsi"/>
          <w:sz w:val="28"/>
          <w:szCs w:val="28"/>
          <w:lang w:eastAsia="en-US"/>
        </w:rPr>
        <w:t xml:space="preserve">«135) </w:t>
      </w:r>
      <w:r w:rsidRPr="00FE1832">
        <w:rPr>
          <w:sz w:val="28"/>
          <w:szCs w:val="28"/>
        </w:rPr>
        <w:t>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p w14:paraId="72345A48"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оптовой и розничной</w:t>
      </w:r>
      <w:r w:rsidRPr="00FE1832">
        <w:rPr>
          <w:rFonts w:ascii="Times New Roman" w:hAnsi="Times New Roman" w:cs="Times New Roman"/>
          <w:b/>
          <w:sz w:val="28"/>
          <w:szCs w:val="28"/>
        </w:rPr>
        <w:t xml:space="preserve"> </w:t>
      </w:r>
      <w:r w:rsidRPr="00FE1832">
        <w:rPr>
          <w:rFonts w:ascii="Times New Roman" w:hAnsi="Times New Roman" w:cs="Times New Roman"/>
          <w:sz w:val="28"/>
          <w:szCs w:val="28"/>
        </w:rPr>
        <w:t>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14:paraId="5D785DF0"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 подпункт 96) статьи 7 изложить в следующей редакции:</w:t>
      </w:r>
    </w:p>
    <w:p w14:paraId="6DB89BAC"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w:t>
      </w:r>
      <w:r w:rsidRPr="00FE1832">
        <w:rPr>
          <w:rFonts w:ascii="Times New Roman" w:hAnsi="Times New Roman" w:cs="Times New Roman"/>
          <w:sz w:val="28"/>
          <w:szCs w:val="28"/>
          <w:lang w:val="kk-KZ"/>
        </w:rPr>
        <w:t>96) разрабатывает и утверждает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r w:rsidRPr="00FE1832">
        <w:rPr>
          <w:rFonts w:ascii="Times New Roman" w:hAnsi="Times New Roman" w:cs="Times New Roman"/>
          <w:sz w:val="28"/>
          <w:szCs w:val="28"/>
        </w:rPr>
        <w:t>;</w:t>
      </w:r>
    </w:p>
    <w:p w14:paraId="5E390D5E"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3) в статье 245:</w:t>
      </w:r>
    </w:p>
    <w:p w14:paraId="4DC2C0F7"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пункты 1, 2, 3 и 7 изложить в следующей редакции:</w:t>
      </w:r>
    </w:p>
    <w:p w14:paraId="43719A33" w14:textId="77777777" w:rsidR="00E2395D" w:rsidRPr="00FE1832" w:rsidRDefault="00E2395D" w:rsidP="00E2395D">
      <w:pPr>
        <w:autoSpaceDE w:val="0"/>
        <w:autoSpaceDN w:val="0"/>
        <w:adjustRightInd w:val="0"/>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rPr>
        <w:t>«</w:t>
      </w:r>
      <w:r w:rsidRPr="00FE1832">
        <w:rPr>
          <w:rFonts w:ascii="Times New Roman" w:hAnsi="Times New Roman" w:cs="Times New Roman"/>
          <w:sz w:val="28"/>
          <w:szCs w:val="28"/>
          <w:lang w:val="kk-KZ"/>
        </w:rPr>
        <w:t xml:space="preserve">1. Государственное регулирование цен осуществляется на зарегистрированные и находящиеся в обращении в Республике Казахстан лекарственные средства, включенные в перечень лекарственных средств, </w:t>
      </w:r>
      <w:r w:rsidRPr="00FE1832">
        <w:rPr>
          <w:rFonts w:ascii="Times New Roman" w:hAnsi="Times New Roman" w:cs="Times New Roman"/>
          <w:sz w:val="28"/>
          <w:szCs w:val="28"/>
          <w:lang w:val="kk-KZ"/>
        </w:rPr>
        <w:lastRenderedPageBreak/>
        <w:t>подлежащих ценовому регулированию, а также на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p w14:paraId="78356187" w14:textId="77777777" w:rsidR="00E2395D" w:rsidRPr="00FE1832" w:rsidRDefault="00E2395D" w:rsidP="00E2395D">
      <w:pPr>
        <w:autoSpaceDE w:val="0"/>
        <w:autoSpaceDN w:val="0"/>
        <w:adjustRightInd w:val="0"/>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Перечень лекарственных средств, подлежащих ценовому регулированию, утверждается уполномоченным органом по согласованию с антимонопольным органом.</w:t>
      </w:r>
    </w:p>
    <w:p w14:paraId="32EB716E" w14:textId="77777777" w:rsidR="00E2395D" w:rsidRPr="00FE1832" w:rsidRDefault="00E2395D" w:rsidP="00E2395D">
      <w:pPr>
        <w:autoSpaceDE w:val="0"/>
        <w:autoSpaceDN w:val="0"/>
        <w:adjustRightInd w:val="0"/>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Уполномоченный орган не чаще одного раза в полугодие, не позднее десятого числа месяца, следующего за отчетным полугодием,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p w14:paraId="0D6B4655" w14:textId="77777777" w:rsidR="00E2395D" w:rsidRPr="00FE1832" w:rsidRDefault="00E2395D" w:rsidP="00E2395D">
      <w:pPr>
        <w:autoSpaceDE w:val="0"/>
        <w:autoSpaceDN w:val="0"/>
        <w:adjustRightInd w:val="0"/>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14:paraId="6775D549"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«7. Не допускается оптовая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p w14:paraId="2E844A61"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 xml:space="preserve">5. </w:t>
      </w:r>
      <w:r w:rsidRPr="00FE1832">
        <w:rPr>
          <w:rFonts w:ascii="Times New Roman" w:hAnsi="Times New Roman" w:cs="Times New Roman"/>
          <w:bCs/>
          <w:sz w:val="28"/>
          <w:szCs w:val="28"/>
        </w:rPr>
        <w:t xml:space="preserve">В Закон Республики Казахстан от 9 июля 2004 года </w:t>
      </w:r>
      <w:r w:rsidRPr="00FE1832">
        <w:rPr>
          <w:rFonts w:ascii="Times New Roman" w:hAnsi="Times New Roman" w:cs="Times New Roman"/>
          <w:bCs/>
          <w:sz w:val="28"/>
          <w:szCs w:val="28"/>
        </w:rPr>
        <w:br/>
        <w:t>«Об электроэнергетике»:</w:t>
      </w:r>
    </w:p>
    <w:p w14:paraId="2426448E"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1</w:t>
      </w:r>
      <w:r w:rsidRPr="00FE1832">
        <w:rPr>
          <w:rFonts w:ascii="Times New Roman" w:hAnsi="Times New Roman" w:cs="Times New Roman"/>
          <w:sz w:val="28"/>
          <w:szCs w:val="28"/>
        </w:rPr>
        <w:t>) подпункт 1) пункта 3 статьи 12 изложить в следующей редакции:</w:t>
      </w:r>
    </w:p>
    <w:p w14:paraId="6B20C2D7" w14:textId="77777777" w:rsidR="00E2395D" w:rsidRPr="00FE1832" w:rsidRDefault="00E2395D" w:rsidP="00E2395D">
      <w:pPr>
        <w:tabs>
          <w:tab w:val="left" w:pos="175"/>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 осуществлять реализацию электрической энергии по ценам, не превышающим отпускной цены электрической энергии от энергопроизводящей организации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 за календарный месяц) и на среднесрочный (неделя, месяц) и долгосрочный (квартал, год) периоды в порядке, предусмотренном подпунктом 2) пункта 3-1 статьи 13 настоящего Закона;»;</w:t>
      </w:r>
    </w:p>
    <w:p w14:paraId="62DFA857" w14:textId="77777777" w:rsidR="00E2395D" w:rsidRPr="00FE1832" w:rsidRDefault="00E2395D" w:rsidP="00E2395D">
      <w:pPr>
        <w:tabs>
          <w:tab w:val="left" w:pos="175"/>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2</w:t>
      </w:r>
      <w:r w:rsidRPr="00FE1832">
        <w:rPr>
          <w:rFonts w:ascii="Times New Roman" w:hAnsi="Times New Roman" w:cs="Times New Roman"/>
          <w:sz w:val="28"/>
          <w:szCs w:val="28"/>
        </w:rPr>
        <w:t>) в статье 13:</w:t>
      </w:r>
    </w:p>
    <w:p w14:paraId="677D9C2F" w14:textId="77777777" w:rsidR="00E2395D" w:rsidRPr="00FE1832" w:rsidRDefault="00E2395D" w:rsidP="00E2395D">
      <w:pPr>
        <w:tabs>
          <w:tab w:val="left" w:pos="175"/>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 2) пункта 3-1 изложить в следующей редакции:</w:t>
      </w:r>
    </w:p>
    <w:p w14:paraId="58DD97F5"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 на рынке централизованной торговли электрической энергией, в том числе на среднесрочный (неделя, месяц) и долгосрочный (квартал, год) периоды.</w:t>
      </w:r>
    </w:p>
    <w:p w14:paraId="481B6686"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lastRenderedPageBreak/>
        <w:t>Доля электрической энергии, подлежащая обязательной продаже через централизованные торги</w:t>
      </w:r>
      <w:r w:rsidRPr="00FE1832">
        <w:rPr>
          <w:rFonts w:ascii="Times New Roman" w:hAnsi="Times New Roman" w:cs="Times New Roman"/>
          <w:sz w:val="28"/>
          <w:szCs w:val="28"/>
          <w:lang w:val="kk-KZ"/>
        </w:rPr>
        <w:t xml:space="preserve"> на среднесрочный и долгосрочный периоды</w:t>
      </w:r>
      <w:r w:rsidRPr="00FE1832">
        <w:rPr>
          <w:rFonts w:ascii="Times New Roman" w:hAnsi="Times New Roman" w:cs="Times New Roman"/>
          <w:sz w:val="28"/>
          <w:szCs w:val="28"/>
        </w:rPr>
        <w:t>, определяется уполномоченным органом по согласованию с антимонопольным органом.</w:t>
      </w:r>
    </w:p>
    <w:p w14:paraId="5E38F852"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Данное требование не распространяется на объемы электрической энергии, используемые энергопроизводящими организациями для собственных нужд и (или) реализуемые потребителям, входящим с ними в одну группу лиц.</w:t>
      </w:r>
    </w:p>
    <w:p w14:paraId="4A9B533B"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Порядок расчета фактического объема электрической энергии, подлежащего обязательной продаже через централизованные торги, а также мониторинг исполнения данного требования и порядок формирования цен определяются в соответствии с Правилами организации централизованных торгов электрической энергией.</w:t>
      </w:r>
    </w:p>
    <w:p w14:paraId="43D4D86C"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Энергопроизводящие организации, реализующие электрическую энергию потребителям, входящим с ними в одну группу лиц, обязаны осуществлять продажу оставшегося свободного объема электрической энергии на рынке централизованной торговли электрической энергией;»;</w:t>
      </w:r>
    </w:p>
    <w:p w14:paraId="577F86D7" w14:textId="77777777" w:rsidR="00E2395D" w:rsidRPr="00FE1832" w:rsidRDefault="00E2395D" w:rsidP="00E2395D">
      <w:pPr>
        <w:tabs>
          <w:tab w:val="left" w:pos="175"/>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пункт 3-3 изложить в следующей редакции:</w:t>
      </w:r>
    </w:p>
    <w:p w14:paraId="5264DD9E" w14:textId="77777777" w:rsidR="00E2395D" w:rsidRPr="00FE1832" w:rsidRDefault="00E2395D" w:rsidP="00E2395D">
      <w:pPr>
        <w:tabs>
          <w:tab w:val="left" w:pos="175"/>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«3-3. Энергоснабжающей организации запрещаются:</w:t>
      </w:r>
    </w:p>
    <w:p w14:paraId="0296C560" w14:textId="77777777" w:rsidR="00E2395D" w:rsidRPr="00FE1832" w:rsidRDefault="00E2395D" w:rsidP="00E2395D">
      <w:pPr>
        <w:tabs>
          <w:tab w:val="left" w:pos="175"/>
          <w:tab w:val="left" w:pos="1134"/>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w:t>
      </w:r>
      <w:r w:rsidRPr="00FE1832">
        <w:rPr>
          <w:rFonts w:ascii="Times New Roman" w:hAnsi="Times New Roman" w:cs="Times New Roman"/>
          <w:sz w:val="28"/>
          <w:szCs w:val="28"/>
        </w:rPr>
        <w:tab/>
        <w:t>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p w14:paraId="6D1EB895" w14:textId="77777777" w:rsidR="00E2395D" w:rsidRPr="00FE1832" w:rsidRDefault="00E2395D" w:rsidP="00E2395D">
      <w:pPr>
        <w:tabs>
          <w:tab w:val="left" w:pos="175"/>
          <w:tab w:val="left" w:pos="1134"/>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Реестр организаций,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государственным органом, осуществляющим руководство в сферах естественных монополий;</w:t>
      </w:r>
    </w:p>
    <w:p w14:paraId="4E9C1BA0" w14:textId="77777777" w:rsidR="00E2395D" w:rsidRPr="00FE1832" w:rsidRDefault="00E2395D" w:rsidP="00E2395D">
      <w:pPr>
        <w:tabs>
          <w:tab w:val="left" w:pos="175"/>
          <w:tab w:val="left" w:pos="1134"/>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w:t>
      </w:r>
      <w:r w:rsidRPr="00FE1832">
        <w:rPr>
          <w:rFonts w:ascii="Times New Roman" w:hAnsi="Times New Roman" w:cs="Times New Roman"/>
          <w:sz w:val="28"/>
          <w:szCs w:val="28"/>
        </w:rPr>
        <w:tab/>
        <w:t>реализация (продажа) электрической энергии энергопередающим организациям и потребителям, являющимся субъектами оптового рынка электрической энергии, имеющим договоры с единым закупщиком на оказание услуги по обеспечению готовности электрической мощности к несению нагрузки.</w:t>
      </w:r>
    </w:p>
    <w:p w14:paraId="55DC9E78" w14:textId="77777777" w:rsidR="00E2395D" w:rsidRPr="00FE1832" w:rsidRDefault="00E2395D" w:rsidP="00E2395D">
      <w:pPr>
        <w:tabs>
          <w:tab w:val="left" w:pos="175"/>
          <w:tab w:val="left" w:pos="1134"/>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Единый закупщик ежедекадно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p w14:paraId="0BB8372A" w14:textId="77777777" w:rsidR="00E2395D" w:rsidRPr="00FE1832" w:rsidRDefault="00E2395D" w:rsidP="00E2395D">
      <w:pPr>
        <w:tabs>
          <w:tab w:val="left" w:pos="175"/>
          <w:tab w:val="left" w:pos="1134"/>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 xml:space="preserve">6. </w:t>
      </w:r>
      <w:r w:rsidRPr="00FE1832">
        <w:rPr>
          <w:rFonts w:ascii="Times New Roman" w:hAnsi="Times New Roman" w:cs="Times New Roman"/>
          <w:sz w:val="28"/>
          <w:szCs w:val="28"/>
        </w:rPr>
        <w:t xml:space="preserve">В Закон Республики Казахстан от 28 февраля 2007 года </w:t>
      </w:r>
      <w:r w:rsidRPr="00FE1832">
        <w:rPr>
          <w:rFonts w:ascii="Times New Roman" w:hAnsi="Times New Roman" w:cs="Times New Roman"/>
          <w:sz w:val="28"/>
          <w:szCs w:val="28"/>
        </w:rPr>
        <w:br/>
      </w:r>
      <w:r w:rsidRPr="00FE1832">
        <w:rPr>
          <w:rFonts w:ascii="Times New Roman" w:hAnsi="Times New Roman" w:cs="Times New Roman"/>
          <w:sz w:val="28"/>
          <w:szCs w:val="28"/>
          <w:lang w:val="kk-KZ"/>
        </w:rPr>
        <w:t>«</w:t>
      </w:r>
      <w:r w:rsidRPr="00FE1832">
        <w:rPr>
          <w:rFonts w:ascii="Times New Roman" w:hAnsi="Times New Roman" w:cs="Times New Roman"/>
          <w:sz w:val="28"/>
          <w:szCs w:val="28"/>
        </w:rPr>
        <w:t>О бухгалтерском учете и финансовой отчетности</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w:t>
      </w:r>
    </w:p>
    <w:p w14:paraId="35290A5E" w14:textId="77777777" w:rsidR="00E2395D" w:rsidRPr="00FE1832" w:rsidRDefault="00E2395D" w:rsidP="00E2395D">
      <w:pPr>
        <w:tabs>
          <w:tab w:val="left" w:pos="175"/>
          <w:tab w:val="left" w:pos="1134"/>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 7) статьи 1 изложить в следующей редакции:</w:t>
      </w:r>
    </w:p>
    <w:p w14:paraId="027F9643" w14:textId="77777777" w:rsidR="00E2395D" w:rsidRPr="00FE1832" w:rsidRDefault="00E2395D" w:rsidP="00E2395D">
      <w:pPr>
        <w:tabs>
          <w:tab w:val="left" w:pos="175"/>
          <w:tab w:val="left" w:pos="1134"/>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«7) организации публичного интереса – финансовые организации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организаций, осуществляющих микрофинансовую деятельность, созданных в форме хозяйственного товарищества), акционерные общества (за исключением </w:t>
      </w:r>
      <w:r w:rsidRPr="00FE1832">
        <w:rPr>
          <w:rFonts w:ascii="Times New Roman" w:hAnsi="Times New Roman" w:cs="Times New Roman"/>
          <w:sz w:val="28"/>
          <w:szCs w:val="28"/>
          <w:lang w:val="kk-KZ"/>
        </w:rPr>
        <w:lastRenderedPageBreak/>
        <w:t>некоммерческих), организации-недропользователи (кроме организаций, добывающих общераспространенные полезные ископаемые), хлебоприемные предприятия, организации, в уставных капиталах которых имеется доля участия государства, государственные предприятия, основанные на праве хозяйственного ведения, а также субъекты государственной монополии, специального права;».</w:t>
      </w:r>
    </w:p>
    <w:p w14:paraId="73B44135" w14:textId="77777777" w:rsidR="00E2395D" w:rsidRPr="00FE1832" w:rsidRDefault="00E2395D" w:rsidP="00E2395D">
      <w:pPr>
        <w:tabs>
          <w:tab w:val="left" w:pos="175"/>
          <w:tab w:val="left" w:pos="1134"/>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7. В Закон Республики Казахстан от 4 июля 2013 года «О Национальной палате предпринимателей Республики Казахстан»</w:t>
      </w:r>
      <w:r w:rsidRPr="00FE1832">
        <w:rPr>
          <w:rFonts w:ascii="Times New Roman" w:hAnsi="Times New Roman" w:cs="Times New Roman"/>
          <w:sz w:val="28"/>
          <w:szCs w:val="28"/>
        </w:rPr>
        <w:t>:</w:t>
      </w:r>
    </w:p>
    <w:p w14:paraId="65368949" w14:textId="77777777" w:rsidR="00E2395D" w:rsidRPr="00FE1832" w:rsidRDefault="00E2395D" w:rsidP="00E2395D">
      <w:pPr>
        <w:tabs>
          <w:tab w:val="left" w:pos="175"/>
          <w:tab w:val="left" w:pos="1134"/>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п</w:t>
      </w:r>
      <w:r w:rsidRPr="00FE1832">
        <w:rPr>
          <w:rFonts w:ascii="Times New Roman" w:hAnsi="Times New Roman" w:cs="Times New Roman"/>
          <w:sz w:val="28"/>
          <w:szCs w:val="28"/>
        </w:rPr>
        <w:t xml:space="preserve">ункт </w:t>
      </w:r>
      <w:r w:rsidRPr="00FE1832">
        <w:rPr>
          <w:rFonts w:ascii="Times New Roman" w:hAnsi="Times New Roman" w:cs="Times New Roman"/>
          <w:sz w:val="28"/>
          <w:szCs w:val="28"/>
          <w:lang w:val="kk-KZ"/>
        </w:rPr>
        <w:t>2 статьи 16 исключить.</w:t>
      </w:r>
    </w:p>
    <w:p w14:paraId="783DB02D" w14:textId="77777777" w:rsidR="00E2395D" w:rsidRPr="00FE1832" w:rsidRDefault="00E2395D" w:rsidP="00E2395D">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rPr>
        <w:t>8</w:t>
      </w:r>
      <w:r w:rsidRPr="00FE1832">
        <w:rPr>
          <w:rFonts w:ascii="Times New Roman" w:hAnsi="Times New Roman" w:cs="Times New Roman"/>
          <w:sz w:val="28"/>
          <w:szCs w:val="28"/>
          <w:lang w:val="kk-KZ"/>
        </w:rPr>
        <w:t>. В Закон Республики Казахстан от 16 мая 2014 года «О разрешениях и уведомлениях»:</w:t>
      </w:r>
    </w:p>
    <w:p w14:paraId="719C9572" w14:textId="77777777" w:rsidR="00E2395D" w:rsidRPr="00FE1832" w:rsidRDefault="00E2395D" w:rsidP="00E2395D">
      <w:pPr>
        <w:autoSpaceDE w:val="0"/>
        <w:autoSpaceDN w:val="0"/>
        <w:adjustRightInd w:val="0"/>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строку 15 приложения 1 изложить в следующей редакции:</w:t>
      </w:r>
    </w:p>
    <w:p w14:paraId="1F1E3439"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9"/>
        <w:gridCol w:w="1842"/>
        <w:gridCol w:w="4820"/>
        <w:gridCol w:w="2410"/>
      </w:tblGrid>
      <w:tr w:rsidR="00E2395D" w:rsidRPr="00FE1832" w14:paraId="1FF7B84D" w14:textId="77777777" w:rsidTr="00806C4D">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C62148" w14:textId="77777777" w:rsidR="00E2395D" w:rsidRPr="00FE1832" w:rsidRDefault="00E2395D" w:rsidP="00806C4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Лицензирование деятельности в области здравоохранения</w:t>
            </w:r>
          </w:p>
        </w:tc>
      </w:tr>
      <w:tr w:rsidR="00E2395D" w:rsidRPr="00FE1832" w14:paraId="70648CFB" w14:textId="77777777" w:rsidTr="00806C4D">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662016" w14:textId="77777777" w:rsidR="00E2395D" w:rsidRPr="00FE1832" w:rsidRDefault="00E2395D" w:rsidP="00806C4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115.</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E9DC16" w14:textId="77777777" w:rsidR="00E2395D" w:rsidRPr="00FE1832" w:rsidRDefault="00E2395D" w:rsidP="00806C4D">
            <w:pPr>
              <w:spacing w:after="0" w:line="240" w:lineRule="auto"/>
              <w:jc w:val="both"/>
              <w:rPr>
                <w:rFonts w:ascii="Times New Roman" w:hAnsi="Times New Roman" w:cs="Times New Roman"/>
                <w:sz w:val="28"/>
                <w:szCs w:val="28"/>
              </w:rPr>
            </w:pPr>
            <w:r w:rsidRPr="00FE1832">
              <w:rPr>
                <w:rFonts w:ascii="Times New Roman" w:hAnsi="Times New Roman" w:cs="Times New Roman"/>
                <w:sz w:val="28"/>
                <w:szCs w:val="28"/>
              </w:rPr>
              <w:t>Лицензия на медицинскую деятельность</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AD07A5" w14:textId="77777777" w:rsidR="00E2395D" w:rsidRPr="00FE1832" w:rsidRDefault="00E2395D" w:rsidP="00806C4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rPr>
              <w:t>2. Амбулаторно-поликлиническая помощь взрослому и (или) детскому населению по специальностям: первичная медико-санитарная помощь: доврачебная, квалифицированная;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консультативно-диагностическая помощь: диагностика:</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радиоизотопная, рентгенологическая, ультразвуковая, функциональная, эндоскопическая;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лабораторная диагностика:</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бактериологические, биохимические, иммунологические исследования,  общеклинические, серологические, цитологические исследования;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акушерство и гинекология;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педиатрия;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неонатология;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инфекционные болезни;</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терапия;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неврология;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кардиология;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ревматология;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гастроэнтерология;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нефрология;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пульмонология;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эндокринология;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аллергология и иммунология; гематология;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профессиональная патология;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общая врачебная практика;</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общая хирургия: торакальная, абдоминальная, колопроктология;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трансплантология;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кардиохирургия;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ангиохирургия;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пластическая хирургия;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челюстно-</w:t>
            </w:r>
            <w:r w:rsidRPr="00FE1832">
              <w:rPr>
                <w:rFonts w:ascii="Times New Roman" w:hAnsi="Times New Roman" w:cs="Times New Roman"/>
                <w:sz w:val="28"/>
                <w:szCs w:val="28"/>
              </w:rPr>
              <w:lastRenderedPageBreak/>
              <w:t>лицевая;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нейрохирургия;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оториноларингология;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офтальмология;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трансфузиология;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урология;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травматология-ортопедия;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анестезиология и реаниматология;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дерматовенерология (дерматокосметология);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психиатрия: наркология, психотерапия, сексопатология, медицинская психология;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фтизиатрия; онкология;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стоматология;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традиционная медицина:</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гомеопатия, гирудотерапия, мануальная терапия, рефлексотерапия, фитотерапия и лечение средствами природного происхождения; медицинская реабилитология, восстановительное лечение: физиотерапия, массаж, лечебная физкультура, курортология;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медицинская генетика;</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лучевая терапия;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спортивная медицина</w:t>
            </w:r>
            <w:r w:rsidRPr="00FE1832">
              <w:rPr>
                <w:rFonts w:ascii="Times New Roman" w:hAnsi="Times New Roman" w:cs="Times New Roman"/>
                <w:sz w:val="28"/>
                <w:szCs w:val="28"/>
                <w:lang w:val="kk-KZ"/>
              </w:rPr>
              <w:t>.</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0AFBA3" w14:textId="77777777" w:rsidR="00E2395D" w:rsidRPr="00FE1832" w:rsidRDefault="00E2395D" w:rsidP="00806C4D">
            <w:pPr>
              <w:spacing w:after="0" w:line="240" w:lineRule="auto"/>
              <w:ind w:right="-75"/>
              <w:jc w:val="both"/>
              <w:rPr>
                <w:rFonts w:ascii="Times New Roman" w:hAnsi="Times New Roman" w:cs="Times New Roman"/>
                <w:sz w:val="28"/>
                <w:szCs w:val="28"/>
                <w:lang w:val="en-US"/>
              </w:rPr>
            </w:pPr>
            <w:r w:rsidRPr="00FE1832">
              <w:rPr>
                <w:rFonts w:ascii="Times New Roman" w:hAnsi="Times New Roman" w:cs="Times New Roman"/>
                <w:sz w:val="28"/>
                <w:szCs w:val="28"/>
                <w:lang w:val="en-US"/>
              </w:rPr>
              <w:lastRenderedPageBreak/>
              <w:t>Неотчуждаемая;</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lang w:val="en-US"/>
              </w:rPr>
              <w:t>класс</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lang w:val="en-US"/>
              </w:rPr>
              <w:t>1</w:t>
            </w:r>
          </w:p>
        </w:tc>
      </w:tr>
    </w:tbl>
    <w:p w14:paraId="5C816142" w14:textId="77777777" w:rsidR="00E2395D" w:rsidRPr="00FE1832" w:rsidRDefault="00E2395D" w:rsidP="00E2395D">
      <w:pPr>
        <w:spacing w:after="0" w:line="240" w:lineRule="auto"/>
        <w:ind w:firstLine="714"/>
        <w:jc w:val="right"/>
        <w:rPr>
          <w:rFonts w:ascii="Times New Roman" w:hAnsi="Times New Roman" w:cs="Times New Roman"/>
          <w:sz w:val="28"/>
          <w:szCs w:val="28"/>
          <w:lang w:val="kk-KZ"/>
        </w:rPr>
      </w:pPr>
      <w:r w:rsidRPr="00FE1832">
        <w:rPr>
          <w:rFonts w:ascii="Times New Roman" w:hAnsi="Times New Roman" w:cs="Times New Roman"/>
          <w:sz w:val="28"/>
          <w:szCs w:val="28"/>
          <w:lang w:val="kk-KZ"/>
        </w:rPr>
        <w:t>».</w:t>
      </w:r>
    </w:p>
    <w:p w14:paraId="6A7D065A"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9. В Закон Республики Казахстан от 10 июня 2014 года </w:t>
      </w:r>
      <w:r w:rsidRPr="00FE1832">
        <w:rPr>
          <w:rFonts w:ascii="Times New Roman" w:hAnsi="Times New Roman" w:cs="Times New Roman"/>
          <w:sz w:val="28"/>
          <w:szCs w:val="28"/>
          <w:lang w:val="kk-KZ"/>
        </w:rPr>
        <w:br/>
        <w:t>«Об инновационном кластере «Парк инновационных технологий»:</w:t>
      </w:r>
    </w:p>
    <w:p w14:paraId="5969A1AE" w14:textId="77777777" w:rsidR="00E2395D" w:rsidRPr="00FE1832" w:rsidRDefault="00E2395D" w:rsidP="00E2395D">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пункт 2 статьи 10 исключить.</w:t>
      </w:r>
    </w:p>
    <w:p w14:paraId="05020F6D" w14:textId="77777777" w:rsidR="00050B5F" w:rsidRPr="00FE1832" w:rsidRDefault="00050B5F" w:rsidP="00E2395D">
      <w:pPr>
        <w:spacing w:after="0" w:line="240" w:lineRule="auto"/>
        <w:ind w:firstLine="714"/>
        <w:jc w:val="both"/>
        <w:rPr>
          <w:rFonts w:ascii="Times New Roman" w:hAnsi="Times New Roman" w:cs="Times New Roman"/>
          <w:sz w:val="28"/>
          <w:szCs w:val="28"/>
          <w:lang w:val="kk-KZ"/>
        </w:rPr>
      </w:pPr>
    </w:p>
    <w:p w14:paraId="446C7B22" w14:textId="798BD89E"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10</w:t>
      </w:r>
      <w:r w:rsidRPr="00FE1832">
        <w:rPr>
          <w:rFonts w:ascii="Times New Roman" w:hAnsi="Times New Roman" w:cs="Times New Roman"/>
          <w:sz w:val="28"/>
          <w:szCs w:val="28"/>
        </w:rPr>
        <w:t xml:space="preserve">. В Закон Республики Казахстан от 4 декабря 2015 года </w:t>
      </w:r>
      <w:r w:rsidRPr="00FE1832">
        <w:rPr>
          <w:rFonts w:ascii="Times New Roman" w:hAnsi="Times New Roman" w:cs="Times New Roman"/>
          <w:sz w:val="28"/>
          <w:szCs w:val="28"/>
        </w:rPr>
        <w:br/>
        <w:t>«О государственных закупках»:</w:t>
      </w:r>
    </w:p>
    <w:p w14:paraId="10BCA8E9"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1</w:t>
      </w:r>
      <w:r w:rsidRPr="00FE1832">
        <w:rPr>
          <w:rFonts w:ascii="Times New Roman" w:hAnsi="Times New Roman" w:cs="Times New Roman"/>
          <w:sz w:val="28"/>
          <w:szCs w:val="28"/>
        </w:rPr>
        <w:t xml:space="preserve">) </w:t>
      </w:r>
      <w:r w:rsidRPr="00FE1832">
        <w:rPr>
          <w:rFonts w:ascii="Times New Roman" w:hAnsi="Times New Roman" w:cs="Times New Roman"/>
          <w:sz w:val="28"/>
          <w:szCs w:val="28"/>
          <w:lang w:val="kk-KZ"/>
        </w:rPr>
        <w:t xml:space="preserve">абзац первый </w:t>
      </w:r>
      <w:r w:rsidRPr="00FE1832">
        <w:rPr>
          <w:rFonts w:ascii="Times New Roman" w:hAnsi="Times New Roman" w:cs="Times New Roman"/>
          <w:sz w:val="28"/>
          <w:szCs w:val="28"/>
        </w:rPr>
        <w:t>подпункт</w:t>
      </w:r>
      <w:r w:rsidRPr="00FE1832">
        <w:rPr>
          <w:rFonts w:ascii="Times New Roman" w:hAnsi="Times New Roman" w:cs="Times New Roman"/>
          <w:sz w:val="28"/>
          <w:szCs w:val="28"/>
          <w:lang w:val="kk-KZ"/>
        </w:rPr>
        <w:t>а</w:t>
      </w:r>
      <w:r w:rsidRPr="00FE1832">
        <w:rPr>
          <w:rFonts w:ascii="Times New Roman" w:hAnsi="Times New Roman" w:cs="Times New Roman"/>
          <w:sz w:val="28"/>
          <w:szCs w:val="28"/>
        </w:rPr>
        <w:t xml:space="preserve"> 3) статьи 17 изложить в следующей редакции:</w:t>
      </w:r>
    </w:p>
    <w:p w14:paraId="30A8B927"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и антимонопольным орган</w:t>
      </w:r>
      <w:r w:rsidRPr="00FE1832">
        <w:rPr>
          <w:rFonts w:ascii="Times New Roman" w:hAnsi="Times New Roman" w:cs="Times New Roman"/>
          <w:sz w:val="28"/>
          <w:szCs w:val="28"/>
          <w:lang w:val="kk-KZ"/>
        </w:rPr>
        <w:t>а</w:t>
      </w:r>
      <w:r w:rsidRPr="00FE1832">
        <w:rPr>
          <w:rFonts w:ascii="Times New Roman" w:hAnsi="Times New Roman" w:cs="Times New Roman"/>
          <w:sz w:val="28"/>
          <w:szCs w:val="28"/>
        </w:rPr>
        <w:t>м</w:t>
      </w:r>
      <w:r w:rsidRPr="00FE1832">
        <w:rPr>
          <w:rFonts w:ascii="Times New Roman" w:hAnsi="Times New Roman" w:cs="Times New Roman"/>
          <w:sz w:val="28"/>
          <w:szCs w:val="28"/>
          <w:lang w:val="kk-KZ"/>
        </w:rPr>
        <w:t>и</w:t>
      </w:r>
      <w:r w:rsidRPr="00FE1832">
        <w:rPr>
          <w:rFonts w:ascii="Times New Roman" w:hAnsi="Times New Roman" w:cs="Times New Roman"/>
          <w:sz w:val="28"/>
          <w:szCs w:val="28"/>
        </w:rPr>
        <w:t>.»;</w:t>
      </w:r>
    </w:p>
    <w:p w14:paraId="53D3E415"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2</w:t>
      </w:r>
      <w:r w:rsidRPr="00FE1832">
        <w:rPr>
          <w:rFonts w:ascii="Times New Roman" w:hAnsi="Times New Roman" w:cs="Times New Roman"/>
          <w:sz w:val="28"/>
          <w:szCs w:val="28"/>
        </w:rPr>
        <w:t>) в статье 39:</w:t>
      </w:r>
    </w:p>
    <w:p w14:paraId="02E1EE72"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в пункте 3:</w:t>
      </w:r>
    </w:p>
    <w:p w14:paraId="308545B6"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 1) изложить в следующей редакции:</w:t>
      </w:r>
    </w:p>
    <w:p w14:paraId="03D016BD"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 приобретения услуг, относящихся к сферам естественных монополий;»;</w:t>
      </w:r>
    </w:p>
    <w:p w14:paraId="6104FCF1"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 2) исключить;</w:t>
      </w:r>
    </w:p>
    <w:p w14:paraId="176890CE"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 4) изложить в следующей редакции:</w:t>
      </w:r>
    </w:p>
    <w:p w14:paraId="2187EDDA"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lastRenderedPageBreak/>
        <w:t>«4) приобретения товаров, работ, услуг, необходимых для локализации и (или) ликвидации последствий чрезвычайных ситуаций,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технологических нарушений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76BC94D1"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подпункты 24) и 27) изложить в следующей редакции:</w:t>
      </w:r>
    </w:p>
    <w:p w14:paraId="3BA600D9"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«24) приобретения товаров, услуг, связанных с представительскими расходами, когда данные государственные закупки включены в годовой план государственных закупок при его уточнении;»;</w:t>
      </w:r>
    </w:p>
    <w:p w14:paraId="6A7B6676"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«27) приобретения государственным органом товаров, работ, услуг при наличии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у:</w:t>
      </w:r>
    </w:p>
    <w:p w14:paraId="1B16B0B5"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акционерных обществ и хозяйственных товариществ, сто процентов голосующих акций (долей участия в уставном капитале) которых принадлежат государству;</w:t>
      </w:r>
    </w:p>
    <w:p w14:paraId="5085E28D"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w:t>
      </w:r>
    </w:p>
    <w:p w14:paraId="3B510A0C"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xml:space="preserve"> не распространяется на приобретение товаров, работ, услуг у организаций, обеспечивающих деятельность органов национальной безопасности</w:t>
      </w:r>
      <w:r w:rsidRPr="00FE1832">
        <w:rPr>
          <w:rFonts w:ascii="Times New Roman" w:hAnsi="Times New Roman" w:cs="Times New Roman"/>
          <w:sz w:val="28"/>
          <w:szCs w:val="28"/>
          <w:lang w:val="kk-KZ"/>
        </w:rPr>
        <w:t>, избирательных комиссий, а также лиц, определенных законами Республики Казахстан</w:t>
      </w:r>
      <w:r w:rsidRPr="00FE1832">
        <w:rPr>
          <w:rFonts w:ascii="Times New Roman" w:hAnsi="Times New Roman" w:cs="Times New Roman"/>
          <w:sz w:val="28"/>
          <w:szCs w:val="28"/>
        </w:rPr>
        <w:t>.»;</w:t>
      </w:r>
    </w:p>
    <w:p w14:paraId="2EFB4B7F"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подпункты 37) и 38) исключить;</w:t>
      </w:r>
    </w:p>
    <w:p w14:paraId="798C1881" w14:textId="77777777" w:rsidR="00E2395D" w:rsidRPr="00FE1832" w:rsidRDefault="00E2395D" w:rsidP="00E2395D">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абзац пятый подпункта 39) исключить;</w:t>
      </w:r>
    </w:p>
    <w:p w14:paraId="0E95171C"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подпункт 45) изложить в следующей редакции:</w:t>
      </w:r>
    </w:p>
    <w:p w14:paraId="08A44599" w14:textId="77777777" w:rsidR="00E2395D" w:rsidRPr="00FE1832" w:rsidRDefault="00E2395D" w:rsidP="00E2395D">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 когда данные государственные закупки включены в годовой план государственных закупок при его уточнении;».</w:t>
      </w:r>
    </w:p>
    <w:p w14:paraId="4CCAB17D" w14:textId="77777777" w:rsidR="00050B5F" w:rsidRPr="00FE1832" w:rsidRDefault="00050B5F" w:rsidP="00E2395D">
      <w:pPr>
        <w:spacing w:after="0" w:line="240" w:lineRule="auto"/>
        <w:ind w:firstLine="706"/>
        <w:jc w:val="both"/>
        <w:rPr>
          <w:rFonts w:ascii="Times New Roman" w:hAnsi="Times New Roman" w:cs="Times New Roman"/>
          <w:sz w:val="28"/>
          <w:szCs w:val="28"/>
        </w:rPr>
      </w:pPr>
    </w:p>
    <w:p w14:paraId="210EA971" w14:textId="2450DA12" w:rsidR="00E2395D" w:rsidRPr="00FE1832" w:rsidRDefault="00E2395D" w:rsidP="00E2395D">
      <w:pPr>
        <w:spacing w:after="0" w:line="240" w:lineRule="auto"/>
        <w:ind w:firstLine="706"/>
        <w:jc w:val="both"/>
        <w:rPr>
          <w:rFonts w:ascii="Times New Roman" w:hAnsi="Times New Roman" w:cs="Times New Roman"/>
          <w:sz w:val="28"/>
          <w:szCs w:val="28"/>
        </w:rPr>
      </w:pPr>
      <w:r w:rsidRPr="00FE1832">
        <w:rPr>
          <w:rFonts w:ascii="Times New Roman" w:hAnsi="Times New Roman" w:cs="Times New Roman"/>
          <w:sz w:val="28"/>
          <w:szCs w:val="28"/>
        </w:rPr>
        <w:lastRenderedPageBreak/>
        <w:t>Статья 2.</w:t>
      </w:r>
      <w:r w:rsidRPr="00FE1832">
        <w:rPr>
          <w:rFonts w:ascii="Times New Roman" w:hAnsi="Times New Roman" w:cs="Times New Roman"/>
          <w:b/>
          <w:sz w:val="28"/>
          <w:szCs w:val="28"/>
        </w:rPr>
        <w:t xml:space="preserve"> </w:t>
      </w:r>
      <w:r w:rsidRPr="00FE1832">
        <w:rPr>
          <w:rFonts w:ascii="Times New Roman" w:hAnsi="Times New Roman" w:cs="Times New Roman"/>
          <w:sz w:val="28"/>
          <w:szCs w:val="28"/>
        </w:rPr>
        <w:t xml:space="preserve">Настоящий Закон вводится в действие по истечении </w:t>
      </w:r>
      <w:r w:rsidRPr="00FE1832">
        <w:rPr>
          <w:rFonts w:ascii="Times New Roman" w:hAnsi="Times New Roman" w:cs="Times New Roman"/>
          <w:sz w:val="28"/>
          <w:szCs w:val="28"/>
          <w:lang w:val="kk-KZ"/>
        </w:rPr>
        <w:t>шести</w:t>
      </w:r>
      <w:r w:rsidRPr="00FE1832">
        <w:rPr>
          <w:rFonts w:ascii="Times New Roman" w:hAnsi="Times New Roman" w:cs="Times New Roman"/>
          <w:sz w:val="28"/>
          <w:szCs w:val="28"/>
        </w:rPr>
        <w:t>десяти календарных дней после дня его первого официального опубликования.</w:t>
      </w:r>
    </w:p>
    <w:p w14:paraId="4A8729FE" w14:textId="77777777" w:rsidR="00E2395D" w:rsidRPr="00FE1832" w:rsidRDefault="00E2395D" w:rsidP="00E2395D">
      <w:pPr>
        <w:spacing w:after="0" w:line="240" w:lineRule="auto"/>
        <w:jc w:val="both"/>
        <w:rPr>
          <w:rFonts w:ascii="Times New Roman" w:hAnsi="Times New Roman" w:cs="Times New Roman"/>
          <w:sz w:val="28"/>
          <w:szCs w:val="28"/>
        </w:rPr>
      </w:pPr>
    </w:p>
    <w:p w14:paraId="3E62DC3A" w14:textId="77777777" w:rsidR="00E2395D" w:rsidRPr="00FE1832" w:rsidRDefault="00E2395D" w:rsidP="00E2395D">
      <w:pPr>
        <w:spacing w:after="0" w:line="240" w:lineRule="auto"/>
        <w:jc w:val="both"/>
        <w:rPr>
          <w:rFonts w:ascii="Times New Roman" w:hAnsi="Times New Roman" w:cs="Times New Roman"/>
          <w:sz w:val="28"/>
          <w:szCs w:val="28"/>
        </w:rPr>
      </w:pPr>
    </w:p>
    <w:p w14:paraId="71A76692" w14:textId="77777777" w:rsidR="00E2395D" w:rsidRPr="00FE1832" w:rsidRDefault="00E2395D" w:rsidP="00E2395D">
      <w:pPr>
        <w:spacing w:after="0" w:line="240" w:lineRule="auto"/>
        <w:ind w:firstLine="706"/>
        <w:jc w:val="both"/>
        <w:rPr>
          <w:rFonts w:ascii="Times New Roman" w:hAnsi="Times New Roman" w:cs="Times New Roman"/>
          <w:b/>
          <w:sz w:val="28"/>
          <w:szCs w:val="28"/>
        </w:rPr>
      </w:pPr>
      <w:r w:rsidRPr="00FE1832">
        <w:rPr>
          <w:rFonts w:ascii="Times New Roman" w:hAnsi="Times New Roman" w:cs="Times New Roman"/>
          <w:b/>
          <w:sz w:val="28"/>
          <w:szCs w:val="28"/>
        </w:rPr>
        <w:t xml:space="preserve">Президент </w:t>
      </w:r>
    </w:p>
    <w:p w14:paraId="3E16F683" w14:textId="77777777" w:rsidR="00E2395D" w:rsidRPr="00C97B12" w:rsidRDefault="00E2395D" w:rsidP="00E2395D">
      <w:pPr>
        <w:spacing w:after="0" w:line="240" w:lineRule="auto"/>
        <w:jc w:val="both"/>
        <w:rPr>
          <w:rFonts w:ascii="Times New Roman" w:hAnsi="Times New Roman" w:cs="Times New Roman"/>
          <w:sz w:val="28"/>
          <w:szCs w:val="28"/>
        </w:rPr>
      </w:pPr>
      <w:r w:rsidRPr="00FE1832">
        <w:rPr>
          <w:rFonts w:ascii="Times New Roman" w:hAnsi="Times New Roman" w:cs="Times New Roman"/>
          <w:b/>
          <w:sz w:val="28"/>
          <w:szCs w:val="28"/>
        </w:rPr>
        <w:t>Республики Казахстан</w:t>
      </w:r>
      <w:r w:rsidRPr="00C97B12">
        <w:rPr>
          <w:rFonts w:ascii="Times New Roman" w:hAnsi="Times New Roman" w:cs="Times New Roman"/>
          <w:sz w:val="28"/>
          <w:szCs w:val="28"/>
        </w:rPr>
        <w:t xml:space="preserve"> </w:t>
      </w:r>
      <w:r w:rsidRPr="00C97B12">
        <w:rPr>
          <w:rFonts w:ascii="Times New Roman" w:hAnsi="Times New Roman" w:cs="Times New Roman"/>
          <w:sz w:val="28"/>
          <w:szCs w:val="28"/>
        </w:rPr>
        <w:tab/>
      </w:r>
    </w:p>
    <w:p w14:paraId="11FBC2A7" w14:textId="77777777" w:rsidR="00E2395D" w:rsidRDefault="00E2395D" w:rsidP="00E2395D"/>
    <w:p w14:paraId="5DBFEEDD" w14:textId="31AB68E1" w:rsidR="00E2395D" w:rsidRPr="00793F8A" w:rsidRDefault="00E2395D" w:rsidP="003569C8">
      <w:pPr>
        <w:spacing w:after="0" w:line="240" w:lineRule="auto"/>
        <w:jc w:val="both"/>
        <w:rPr>
          <w:rFonts w:ascii="Times New Roman" w:hAnsi="Times New Roman" w:cs="Times New Roman"/>
          <w:b/>
          <w:sz w:val="28"/>
          <w:szCs w:val="28"/>
        </w:rPr>
      </w:pPr>
    </w:p>
    <w:sectPr w:rsidR="00E2395D" w:rsidRPr="00793F8A" w:rsidSect="00E2395D">
      <w:headerReference w:type="default" r:id="rId8"/>
      <w:headerReference w:type="first" r:id="rId9"/>
      <w:pgSz w:w="11906" w:h="16838"/>
      <w:pgMar w:top="1418" w:right="851" w:bottom="1418" w:left="1418" w:header="96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9BAA" w14:textId="77777777" w:rsidR="00BA77B7" w:rsidRDefault="00BA77B7" w:rsidP="00793F8A">
      <w:pPr>
        <w:spacing w:after="0" w:line="240" w:lineRule="auto"/>
      </w:pPr>
      <w:r>
        <w:separator/>
      </w:r>
    </w:p>
  </w:endnote>
  <w:endnote w:type="continuationSeparator" w:id="0">
    <w:p w14:paraId="54C24642" w14:textId="77777777" w:rsidR="00BA77B7" w:rsidRDefault="00BA77B7" w:rsidP="0079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753EF" w14:textId="77777777" w:rsidR="00BA77B7" w:rsidRDefault="00BA77B7" w:rsidP="00793F8A">
      <w:pPr>
        <w:spacing w:after="0" w:line="240" w:lineRule="auto"/>
      </w:pPr>
      <w:r>
        <w:separator/>
      </w:r>
    </w:p>
  </w:footnote>
  <w:footnote w:type="continuationSeparator" w:id="0">
    <w:p w14:paraId="3A4B8F56" w14:textId="77777777" w:rsidR="00BA77B7" w:rsidRDefault="00BA77B7" w:rsidP="0079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80882"/>
      <w:docPartObj>
        <w:docPartGallery w:val="Page Numbers (Top of Page)"/>
        <w:docPartUnique/>
      </w:docPartObj>
    </w:sdtPr>
    <w:sdtEndPr>
      <w:rPr>
        <w:rFonts w:ascii="Times New Roman" w:hAnsi="Times New Roman" w:cs="Times New Roman"/>
        <w:sz w:val="24"/>
        <w:szCs w:val="24"/>
      </w:rPr>
    </w:sdtEndPr>
    <w:sdtContent>
      <w:p w14:paraId="026749F4" w14:textId="44D3AFC1" w:rsidR="000A7DDE" w:rsidRPr="0098314E" w:rsidRDefault="000A7DDE">
        <w:pPr>
          <w:pStyle w:val="af0"/>
          <w:jc w:val="center"/>
          <w:rPr>
            <w:rFonts w:ascii="Times New Roman" w:hAnsi="Times New Roman" w:cs="Times New Roman"/>
            <w:sz w:val="24"/>
            <w:szCs w:val="24"/>
          </w:rPr>
        </w:pPr>
        <w:r w:rsidRPr="0098314E">
          <w:rPr>
            <w:rFonts w:ascii="Times New Roman" w:hAnsi="Times New Roman" w:cs="Times New Roman"/>
            <w:sz w:val="24"/>
            <w:szCs w:val="24"/>
          </w:rPr>
          <w:fldChar w:fldCharType="begin"/>
        </w:r>
        <w:r w:rsidRPr="0098314E">
          <w:rPr>
            <w:rFonts w:ascii="Times New Roman" w:hAnsi="Times New Roman" w:cs="Times New Roman"/>
            <w:sz w:val="24"/>
            <w:szCs w:val="24"/>
          </w:rPr>
          <w:instrText>PAGE   \* MERGEFORMAT</w:instrText>
        </w:r>
        <w:r w:rsidRPr="0098314E">
          <w:rPr>
            <w:rFonts w:ascii="Times New Roman" w:hAnsi="Times New Roman" w:cs="Times New Roman"/>
            <w:sz w:val="24"/>
            <w:szCs w:val="24"/>
          </w:rPr>
          <w:fldChar w:fldCharType="separate"/>
        </w:r>
        <w:r w:rsidR="00FE1832">
          <w:rPr>
            <w:rFonts w:ascii="Times New Roman" w:hAnsi="Times New Roman" w:cs="Times New Roman"/>
            <w:noProof/>
            <w:sz w:val="24"/>
            <w:szCs w:val="24"/>
          </w:rPr>
          <w:t>21</w:t>
        </w:r>
        <w:r w:rsidRPr="0098314E">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488B" w14:textId="77777777" w:rsidR="000A7DDE" w:rsidRPr="00E2395D" w:rsidRDefault="000A7DDE" w:rsidP="00E2395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2EB"/>
    <w:multiLevelType w:val="hybridMultilevel"/>
    <w:tmpl w:val="3154C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B7405"/>
    <w:multiLevelType w:val="hybridMultilevel"/>
    <w:tmpl w:val="375A071A"/>
    <w:lvl w:ilvl="0" w:tplc="43D0D3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F42CDB"/>
    <w:multiLevelType w:val="hybridMultilevel"/>
    <w:tmpl w:val="72BE4EB2"/>
    <w:lvl w:ilvl="0" w:tplc="6A1E9E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58352D"/>
    <w:multiLevelType w:val="hybridMultilevel"/>
    <w:tmpl w:val="51E2B286"/>
    <w:lvl w:ilvl="0" w:tplc="5686BEE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467654E"/>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202C9"/>
    <w:multiLevelType w:val="hybridMultilevel"/>
    <w:tmpl w:val="2D7A12FE"/>
    <w:lvl w:ilvl="0" w:tplc="D000266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6A1C7443"/>
    <w:multiLevelType w:val="hybridMultilevel"/>
    <w:tmpl w:val="6742C7A8"/>
    <w:lvl w:ilvl="0" w:tplc="8C62F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3545AE"/>
    <w:multiLevelType w:val="hybridMultilevel"/>
    <w:tmpl w:val="4B9886CC"/>
    <w:lvl w:ilvl="0" w:tplc="DDAE0BF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num w:numId="1">
    <w:abstractNumId w:val="0"/>
  </w:num>
  <w:num w:numId="2">
    <w:abstractNumId w:val="2"/>
  </w:num>
  <w:num w:numId="3">
    <w:abstractNumId w:val="3"/>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76"/>
    <w:rsid w:val="00000C59"/>
    <w:rsid w:val="00011359"/>
    <w:rsid w:val="0001422B"/>
    <w:rsid w:val="00021476"/>
    <w:rsid w:val="0003209C"/>
    <w:rsid w:val="00035E7D"/>
    <w:rsid w:val="00040CD4"/>
    <w:rsid w:val="000437F0"/>
    <w:rsid w:val="000440C5"/>
    <w:rsid w:val="00050B5F"/>
    <w:rsid w:val="00051E0A"/>
    <w:rsid w:val="000527E6"/>
    <w:rsid w:val="00052AD9"/>
    <w:rsid w:val="00053E9B"/>
    <w:rsid w:val="00053F21"/>
    <w:rsid w:val="000569FB"/>
    <w:rsid w:val="00060772"/>
    <w:rsid w:val="00063469"/>
    <w:rsid w:val="00074DE1"/>
    <w:rsid w:val="0009648A"/>
    <w:rsid w:val="00096800"/>
    <w:rsid w:val="000A5B38"/>
    <w:rsid w:val="000A7DDE"/>
    <w:rsid w:val="000B318D"/>
    <w:rsid w:val="000B4F07"/>
    <w:rsid w:val="000B57CF"/>
    <w:rsid w:val="000B6571"/>
    <w:rsid w:val="000B6DA0"/>
    <w:rsid w:val="000C25DB"/>
    <w:rsid w:val="000E56BB"/>
    <w:rsid w:val="000F3CF8"/>
    <w:rsid w:val="000F3F57"/>
    <w:rsid w:val="000F5632"/>
    <w:rsid w:val="0010014A"/>
    <w:rsid w:val="001035CB"/>
    <w:rsid w:val="00103AA8"/>
    <w:rsid w:val="00107040"/>
    <w:rsid w:val="00113989"/>
    <w:rsid w:val="00116FF6"/>
    <w:rsid w:val="00117081"/>
    <w:rsid w:val="00120255"/>
    <w:rsid w:val="001258E5"/>
    <w:rsid w:val="001325FE"/>
    <w:rsid w:val="00133CB6"/>
    <w:rsid w:val="001464CB"/>
    <w:rsid w:val="00151BC8"/>
    <w:rsid w:val="00151EEB"/>
    <w:rsid w:val="001545FC"/>
    <w:rsid w:val="00154BD8"/>
    <w:rsid w:val="00154D64"/>
    <w:rsid w:val="0016308C"/>
    <w:rsid w:val="001662B6"/>
    <w:rsid w:val="0016731C"/>
    <w:rsid w:val="001716A2"/>
    <w:rsid w:val="001727D0"/>
    <w:rsid w:val="001730B2"/>
    <w:rsid w:val="00176554"/>
    <w:rsid w:val="001772E1"/>
    <w:rsid w:val="00181AF9"/>
    <w:rsid w:val="001826B0"/>
    <w:rsid w:val="00185AF7"/>
    <w:rsid w:val="00185BB4"/>
    <w:rsid w:val="0019050A"/>
    <w:rsid w:val="00192595"/>
    <w:rsid w:val="001A12EA"/>
    <w:rsid w:val="001A23FF"/>
    <w:rsid w:val="001A2F5C"/>
    <w:rsid w:val="001A6122"/>
    <w:rsid w:val="001B3167"/>
    <w:rsid w:val="001B3B18"/>
    <w:rsid w:val="001C15C9"/>
    <w:rsid w:val="001C3333"/>
    <w:rsid w:val="001E0B06"/>
    <w:rsid w:val="001E26C6"/>
    <w:rsid w:val="001E6A7E"/>
    <w:rsid w:val="001F1BF9"/>
    <w:rsid w:val="001F6281"/>
    <w:rsid w:val="00201AEF"/>
    <w:rsid w:val="00202B1B"/>
    <w:rsid w:val="002066A3"/>
    <w:rsid w:val="00206CDA"/>
    <w:rsid w:val="00215AA9"/>
    <w:rsid w:val="0021674E"/>
    <w:rsid w:val="002171D4"/>
    <w:rsid w:val="00223587"/>
    <w:rsid w:val="00230C78"/>
    <w:rsid w:val="00230F3B"/>
    <w:rsid w:val="0023181D"/>
    <w:rsid w:val="00236156"/>
    <w:rsid w:val="00240977"/>
    <w:rsid w:val="00242F9E"/>
    <w:rsid w:val="00243E7E"/>
    <w:rsid w:val="00247094"/>
    <w:rsid w:val="002475AF"/>
    <w:rsid w:val="002524FD"/>
    <w:rsid w:val="00255C84"/>
    <w:rsid w:val="00255F90"/>
    <w:rsid w:val="00257431"/>
    <w:rsid w:val="00260E71"/>
    <w:rsid w:val="00261B5E"/>
    <w:rsid w:val="00264306"/>
    <w:rsid w:val="00264880"/>
    <w:rsid w:val="0026738A"/>
    <w:rsid w:val="002715BE"/>
    <w:rsid w:val="002759E8"/>
    <w:rsid w:val="00277EB8"/>
    <w:rsid w:val="00283BCC"/>
    <w:rsid w:val="0028704E"/>
    <w:rsid w:val="00287D50"/>
    <w:rsid w:val="002916B8"/>
    <w:rsid w:val="0029172B"/>
    <w:rsid w:val="00291CC7"/>
    <w:rsid w:val="002964EE"/>
    <w:rsid w:val="0029674E"/>
    <w:rsid w:val="002A3F19"/>
    <w:rsid w:val="002B705A"/>
    <w:rsid w:val="002B7D61"/>
    <w:rsid w:val="002D0AA9"/>
    <w:rsid w:val="002D4C56"/>
    <w:rsid w:val="002D55E8"/>
    <w:rsid w:val="002D5CF8"/>
    <w:rsid w:val="002E2B70"/>
    <w:rsid w:val="002E617A"/>
    <w:rsid w:val="002E7FE5"/>
    <w:rsid w:val="002F104F"/>
    <w:rsid w:val="002F235A"/>
    <w:rsid w:val="003053D9"/>
    <w:rsid w:val="003106ED"/>
    <w:rsid w:val="003163C9"/>
    <w:rsid w:val="0031735C"/>
    <w:rsid w:val="0031750E"/>
    <w:rsid w:val="0031754C"/>
    <w:rsid w:val="00321310"/>
    <w:rsid w:val="003273E8"/>
    <w:rsid w:val="0033392E"/>
    <w:rsid w:val="003346E8"/>
    <w:rsid w:val="00336CC5"/>
    <w:rsid w:val="00336E70"/>
    <w:rsid w:val="00340C15"/>
    <w:rsid w:val="00341F71"/>
    <w:rsid w:val="003431A8"/>
    <w:rsid w:val="00347E87"/>
    <w:rsid w:val="00350C76"/>
    <w:rsid w:val="00351275"/>
    <w:rsid w:val="00351987"/>
    <w:rsid w:val="00352989"/>
    <w:rsid w:val="003569C8"/>
    <w:rsid w:val="00362159"/>
    <w:rsid w:val="00362935"/>
    <w:rsid w:val="003756A9"/>
    <w:rsid w:val="00377038"/>
    <w:rsid w:val="00382E46"/>
    <w:rsid w:val="00385857"/>
    <w:rsid w:val="00393D07"/>
    <w:rsid w:val="0039772C"/>
    <w:rsid w:val="003A2133"/>
    <w:rsid w:val="003A33EF"/>
    <w:rsid w:val="003C234E"/>
    <w:rsid w:val="003C40C9"/>
    <w:rsid w:val="003C7DDC"/>
    <w:rsid w:val="003D0273"/>
    <w:rsid w:val="003D32D9"/>
    <w:rsid w:val="003D7E3E"/>
    <w:rsid w:val="003D7F9A"/>
    <w:rsid w:val="003F3EC7"/>
    <w:rsid w:val="00401EB1"/>
    <w:rsid w:val="0040280A"/>
    <w:rsid w:val="00403B94"/>
    <w:rsid w:val="00406347"/>
    <w:rsid w:val="0041030A"/>
    <w:rsid w:val="00411168"/>
    <w:rsid w:val="004141A8"/>
    <w:rsid w:val="004238ED"/>
    <w:rsid w:val="0042605E"/>
    <w:rsid w:val="004262B8"/>
    <w:rsid w:val="00427946"/>
    <w:rsid w:val="00432D81"/>
    <w:rsid w:val="00436084"/>
    <w:rsid w:val="00441A62"/>
    <w:rsid w:val="00442D9B"/>
    <w:rsid w:val="00442EB2"/>
    <w:rsid w:val="00452764"/>
    <w:rsid w:val="004532B0"/>
    <w:rsid w:val="00462951"/>
    <w:rsid w:val="0047457F"/>
    <w:rsid w:val="004749C2"/>
    <w:rsid w:val="00480308"/>
    <w:rsid w:val="004818AC"/>
    <w:rsid w:val="00482B30"/>
    <w:rsid w:val="0048691B"/>
    <w:rsid w:val="004945E4"/>
    <w:rsid w:val="004971B8"/>
    <w:rsid w:val="004A4C6F"/>
    <w:rsid w:val="004A6594"/>
    <w:rsid w:val="004A78E6"/>
    <w:rsid w:val="004B6498"/>
    <w:rsid w:val="004C130E"/>
    <w:rsid w:val="004C4D8A"/>
    <w:rsid w:val="004C6B4D"/>
    <w:rsid w:val="004C7794"/>
    <w:rsid w:val="004D12DE"/>
    <w:rsid w:val="004D69F8"/>
    <w:rsid w:val="004E08FB"/>
    <w:rsid w:val="004E1ABD"/>
    <w:rsid w:val="004E2CCE"/>
    <w:rsid w:val="004F0563"/>
    <w:rsid w:val="005055A1"/>
    <w:rsid w:val="0050627C"/>
    <w:rsid w:val="0051089B"/>
    <w:rsid w:val="005208E9"/>
    <w:rsid w:val="00520B99"/>
    <w:rsid w:val="005216FD"/>
    <w:rsid w:val="005237B7"/>
    <w:rsid w:val="0054199E"/>
    <w:rsid w:val="00546ECF"/>
    <w:rsid w:val="005506E0"/>
    <w:rsid w:val="00550D5A"/>
    <w:rsid w:val="00551D43"/>
    <w:rsid w:val="00553905"/>
    <w:rsid w:val="005550D0"/>
    <w:rsid w:val="00557906"/>
    <w:rsid w:val="0056090D"/>
    <w:rsid w:val="00575924"/>
    <w:rsid w:val="00575A28"/>
    <w:rsid w:val="00575CCA"/>
    <w:rsid w:val="005779E0"/>
    <w:rsid w:val="00581AD0"/>
    <w:rsid w:val="005904C9"/>
    <w:rsid w:val="00591D44"/>
    <w:rsid w:val="005929BC"/>
    <w:rsid w:val="005933B9"/>
    <w:rsid w:val="0059478A"/>
    <w:rsid w:val="00594B7D"/>
    <w:rsid w:val="00595CE0"/>
    <w:rsid w:val="005A4FC3"/>
    <w:rsid w:val="005A5DAA"/>
    <w:rsid w:val="005B3DE9"/>
    <w:rsid w:val="005B4A2C"/>
    <w:rsid w:val="005B6450"/>
    <w:rsid w:val="005C0E9C"/>
    <w:rsid w:val="005C122C"/>
    <w:rsid w:val="005C2294"/>
    <w:rsid w:val="005D18CB"/>
    <w:rsid w:val="005D5694"/>
    <w:rsid w:val="005D6B09"/>
    <w:rsid w:val="005D7086"/>
    <w:rsid w:val="005E1127"/>
    <w:rsid w:val="005E4C63"/>
    <w:rsid w:val="005E74C3"/>
    <w:rsid w:val="005F6203"/>
    <w:rsid w:val="005F7B9A"/>
    <w:rsid w:val="00600860"/>
    <w:rsid w:val="00607355"/>
    <w:rsid w:val="00620B0E"/>
    <w:rsid w:val="006234C3"/>
    <w:rsid w:val="00630BD7"/>
    <w:rsid w:val="006313E5"/>
    <w:rsid w:val="006343CC"/>
    <w:rsid w:val="00634A08"/>
    <w:rsid w:val="00643E72"/>
    <w:rsid w:val="00647053"/>
    <w:rsid w:val="0065704E"/>
    <w:rsid w:val="006632E3"/>
    <w:rsid w:val="00667008"/>
    <w:rsid w:val="0068452A"/>
    <w:rsid w:val="006861BC"/>
    <w:rsid w:val="00686CD8"/>
    <w:rsid w:val="00693930"/>
    <w:rsid w:val="006946A3"/>
    <w:rsid w:val="00696AE3"/>
    <w:rsid w:val="006978CA"/>
    <w:rsid w:val="006A743E"/>
    <w:rsid w:val="006C5C4C"/>
    <w:rsid w:val="006D2C7D"/>
    <w:rsid w:val="006D5248"/>
    <w:rsid w:val="006D5E7C"/>
    <w:rsid w:val="006D6054"/>
    <w:rsid w:val="006E1D4B"/>
    <w:rsid w:val="006E2AD9"/>
    <w:rsid w:val="006E4EEE"/>
    <w:rsid w:val="006E51FD"/>
    <w:rsid w:val="006E5D35"/>
    <w:rsid w:val="006F015A"/>
    <w:rsid w:val="006F0DA8"/>
    <w:rsid w:val="006F398A"/>
    <w:rsid w:val="006F5D5A"/>
    <w:rsid w:val="006F603D"/>
    <w:rsid w:val="006F7699"/>
    <w:rsid w:val="00700933"/>
    <w:rsid w:val="00705171"/>
    <w:rsid w:val="00706433"/>
    <w:rsid w:val="0071060D"/>
    <w:rsid w:val="0071468C"/>
    <w:rsid w:val="00715040"/>
    <w:rsid w:val="0072771C"/>
    <w:rsid w:val="00732CE4"/>
    <w:rsid w:val="00733B28"/>
    <w:rsid w:val="00733B7B"/>
    <w:rsid w:val="007354AF"/>
    <w:rsid w:val="00742066"/>
    <w:rsid w:val="00742F2C"/>
    <w:rsid w:val="00743B83"/>
    <w:rsid w:val="0074488A"/>
    <w:rsid w:val="007504E8"/>
    <w:rsid w:val="00755AA3"/>
    <w:rsid w:val="0076549A"/>
    <w:rsid w:val="0076610D"/>
    <w:rsid w:val="00767D40"/>
    <w:rsid w:val="007773D0"/>
    <w:rsid w:val="00780EF0"/>
    <w:rsid w:val="0078145E"/>
    <w:rsid w:val="00783E9A"/>
    <w:rsid w:val="0078505B"/>
    <w:rsid w:val="00786608"/>
    <w:rsid w:val="00790BCF"/>
    <w:rsid w:val="00793F8A"/>
    <w:rsid w:val="007A122A"/>
    <w:rsid w:val="007A5133"/>
    <w:rsid w:val="007A6A03"/>
    <w:rsid w:val="007B261B"/>
    <w:rsid w:val="007B591D"/>
    <w:rsid w:val="007B6409"/>
    <w:rsid w:val="007C0052"/>
    <w:rsid w:val="007C4BE0"/>
    <w:rsid w:val="007C4F7A"/>
    <w:rsid w:val="007D17A1"/>
    <w:rsid w:val="007E0FF1"/>
    <w:rsid w:val="007E4EBB"/>
    <w:rsid w:val="007E7166"/>
    <w:rsid w:val="007F0A7F"/>
    <w:rsid w:val="007F0EBB"/>
    <w:rsid w:val="007F1C43"/>
    <w:rsid w:val="007F3C3A"/>
    <w:rsid w:val="007F4C0A"/>
    <w:rsid w:val="00800AF0"/>
    <w:rsid w:val="00803224"/>
    <w:rsid w:val="0080522A"/>
    <w:rsid w:val="00805B0A"/>
    <w:rsid w:val="00806C4D"/>
    <w:rsid w:val="00811FA0"/>
    <w:rsid w:val="008129D2"/>
    <w:rsid w:val="00815F37"/>
    <w:rsid w:val="00820BB7"/>
    <w:rsid w:val="00821601"/>
    <w:rsid w:val="00827079"/>
    <w:rsid w:val="00833350"/>
    <w:rsid w:val="00836F51"/>
    <w:rsid w:val="00837730"/>
    <w:rsid w:val="0084430F"/>
    <w:rsid w:val="00844435"/>
    <w:rsid w:val="00846E54"/>
    <w:rsid w:val="0084707F"/>
    <w:rsid w:val="00865B2F"/>
    <w:rsid w:val="0086613A"/>
    <w:rsid w:val="0086760F"/>
    <w:rsid w:val="00870C40"/>
    <w:rsid w:val="00880EF9"/>
    <w:rsid w:val="008830B8"/>
    <w:rsid w:val="008879A1"/>
    <w:rsid w:val="008A0EA6"/>
    <w:rsid w:val="008B245D"/>
    <w:rsid w:val="008B3B7C"/>
    <w:rsid w:val="008C5D78"/>
    <w:rsid w:val="008E3E4B"/>
    <w:rsid w:val="008E3E97"/>
    <w:rsid w:val="008E623F"/>
    <w:rsid w:val="008F14DC"/>
    <w:rsid w:val="008F1603"/>
    <w:rsid w:val="008F61B6"/>
    <w:rsid w:val="00906FC7"/>
    <w:rsid w:val="00907618"/>
    <w:rsid w:val="00917484"/>
    <w:rsid w:val="0092048C"/>
    <w:rsid w:val="00926490"/>
    <w:rsid w:val="00937003"/>
    <w:rsid w:val="009449D6"/>
    <w:rsid w:val="00951450"/>
    <w:rsid w:val="00956AD8"/>
    <w:rsid w:val="00966965"/>
    <w:rsid w:val="0097037A"/>
    <w:rsid w:val="00975783"/>
    <w:rsid w:val="009757DB"/>
    <w:rsid w:val="00977265"/>
    <w:rsid w:val="009815F0"/>
    <w:rsid w:val="00981827"/>
    <w:rsid w:val="00981EA2"/>
    <w:rsid w:val="00985C93"/>
    <w:rsid w:val="00987FF1"/>
    <w:rsid w:val="00992F7B"/>
    <w:rsid w:val="00997872"/>
    <w:rsid w:val="009A69C2"/>
    <w:rsid w:val="009B1B51"/>
    <w:rsid w:val="009B2723"/>
    <w:rsid w:val="009B62FD"/>
    <w:rsid w:val="009C1AF6"/>
    <w:rsid w:val="009C3694"/>
    <w:rsid w:val="009C76F0"/>
    <w:rsid w:val="009C798A"/>
    <w:rsid w:val="009D05A5"/>
    <w:rsid w:val="009D0D60"/>
    <w:rsid w:val="009E533C"/>
    <w:rsid w:val="009F19CB"/>
    <w:rsid w:val="00A17AC2"/>
    <w:rsid w:val="00A20D07"/>
    <w:rsid w:val="00A2266C"/>
    <w:rsid w:val="00A22E59"/>
    <w:rsid w:val="00A23559"/>
    <w:rsid w:val="00A27B89"/>
    <w:rsid w:val="00A30C6B"/>
    <w:rsid w:val="00A34A90"/>
    <w:rsid w:val="00A4170B"/>
    <w:rsid w:val="00A4212F"/>
    <w:rsid w:val="00A474E8"/>
    <w:rsid w:val="00A52B4E"/>
    <w:rsid w:val="00A566DA"/>
    <w:rsid w:val="00A569FF"/>
    <w:rsid w:val="00A60DAA"/>
    <w:rsid w:val="00A634A8"/>
    <w:rsid w:val="00A66A19"/>
    <w:rsid w:val="00A7085E"/>
    <w:rsid w:val="00A71143"/>
    <w:rsid w:val="00A7459B"/>
    <w:rsid w:val="00A8001F"/>
    <w:rsid w:val="00A840DB"/>
    <w:rsid w:val="00A8589B"/>
    <w:rsid w:val="00A97071"/>
    <w:rsid w:val="00AA09F5"/>
    <w:rsid w:val="00AA0FF3"/>
    <w:rsid w:val="00AA16D1"/>
    <w:rsid w:val="00AA2782"/>
    <w:rsid w:val="00AA410C"/>
    <w:rsid w:val="00AA4DD8"/>
    <w:rsid w:val="00AA5452"/>
    <w:rsid w:val="00AA6900"/>
    <w:rsid w:val="00AB3059"/>
    <w:rsid w:val="00AB32F6"/>
    <w:rsid w:val="00AC11B7"/>
    <w:rsid w:val="00AC191D"/>
    <w:rsid w:val="00AC19B2"/>
    <w:rsid w:val="00AC4463"/>
    <w:rsid w:val="00AC5085"/>
    <w:rsid w:val="00AC7A82"/>
    <w:rsid w:val="00AD0FE6"/>
    <w:rsid w:val="00AD2DD8"/>
    <w:rsid w:val="00AE39CB"/>
    <w:rsid w:val="00AE56B7"/>
    <w:rsid w:val="00AE68F6"/>
    <w:rsid w:val="00AF1E35"/>
    <w:rsid w:val="00AF27C3"/>
    <w:rsid w:val="00AF2A87"/>
    <w:rsid w:val="00AF530E"/>
    <w:rsid w:val="00AF554B"/>
    <w:rsid w:val="00B000E7"/>
    <w:rsid w:val="00B00A05"/>
    <w:rsid w:val="00B04A18"/>
    <w:rsid w:val="00B04BD0"/>
    <w:rsid w:val="00B10F13"/>
    <w:rsid w:val="00B1199D"/>
    <w:rsid w:val="00B136CF"/>
    <w:rsid w:val="00B15D8A"/>
    <w:rsid w:val="00B16A64"/>
    <w:rsid w:val="00B20470"/>
    <w:rsid w:val="00B24D96"/>
    <w:rsid w:val="00B30937"/>
    <w:rsid w:val="00B30BDF"/>
    <w:rsid w:val="00B31EB3"/>
    <w:rsid w:val="00B342B5"/>
    <w:rsid w:val="00B368EA"/>
    <w:rsid w:val="00B36C42"/>
    <w:rsid w:val="00B42B59"/>
    <w:rsid w:val="00B43543"/>
    <w:rsid w:val="00B5471A"/>
    <w:rsid w:val="00B679CF"/>
    <w:rsid w:val="00B741D0"/>
    <w:rsid w:val="00B80476"/>
    <w:rsid w:val="00B80EE3"/>
    <w:rsid w:val="00B862E8"/>
    <w:rsid w:val="00B86B1B"/>
    <w:rsid w:val="00B87F35"/>
    <w:rsid w:val="00B92B5D"/>
    <w:rsid w:val="00BA14C1"/>
    <w:rsid w:val="00BA66DB"/>
    <w:rsid w:val="00BA7324"/>
    <w:rsid w:val="00BA77B7"/>
    <w:rsid w:val="00BB1564"/>
    <w:rsid w:val="00BB4DA9"/>
    <w:rsid w:val="00BB6951"/>
    <w:rsid w:val="00BB69DC"/>
    <w:rsid w:val="00BC32B8"/>
    <w:rsid w:val="00BC6568"/>
    <w:rsid w:val="00BC6659"/>
    <w:rsid w:val="00BC7EA6"/>
    <w:rsid w:val="00BC7FF3"/>
    <w:rsid w:val="00BD5C1D"/>
    <w:rsid w:val="00BE48A6"/>
    <w:rsid w:val="00BE4A13"/>
    <w:rsid w:val="00BE7DCE"/>
    <w:rsid w:val="00BF059A"/>
    <w:rsid w:val="00BF06A1"/>
    <w:rsid w:val="00BF17BD"/>
    <w:rsid w:val="00BF2A32"/>
    <w:rsid w:val="00BF39C1"/>
    <w:rsid w:val="00BF535B"/>
    <w:rsid w:val="00BF7656"/>
    <w:rsid w:val="00C01D28"/>
    <w:rsid w:val="00C17BB7"/>
    <w:rsid w:val="00C17E93"/>
    <w:rsid w:val="00C20D27"/>
    <w:rsid w:val="00C20ED7"/>
    <w:rsid w:val="00C30161"/>
    <w:rsid w:val="00C31D82"/>
    <w:rsid w:val="00C357C7"/>
    <w:rsid w:val="00C36017"/>
    <w:rsid w:val="00C37F19"/>
    <w:rsid w:val="00C438E5"/>
    <w:rsid w:val="00C43EFB"/>
    <w:rsid w:val="00C43F12"/>
    <w:rsid w:val="00C51B78"/>
    <w:rsid w:val="00C53FC6"/>
    <w:rsid w:val="00C54FA6"/>
    <w:rsid w:val="00C56939"/>
    <w:rsid w:val="00C768FC"/>
    <w:rsid w:val="00C76DEE"/>
    <w:rsid w:val="00C85DD8"/>
    <w:rsid w:val="00C90CDF"/>
    <w:rsid w:val="00C956EF"/>
    <w:rsid w:val="00C975E0"/>
    <w:rsid w:val="00CA79F3"/>
    <w:rsid w:val="00CB10C2"/>
    <w:rsid w:val="00CB11DB"/>
    <w:rsid w:val="00CB4A01"/>
    <w:rsid w:val="00CC1A5D"/>
    <w:rsid w:val="00CC500B"/>
    <w:rsid w:val="00CD2DED"/>
    <w:rsid w:val="00CE1210"/>
    <w:rsid w:val="00CE50C8"/>
    <w:rsid w:val="00CE65D0"/>
    <w:rsid w:val="00CF210B"/>
    <w:rsid w:val="00CF35E2"/>
    <w:rsid w:val="00CF51F0"/>
    <w:rsid w:val="00CF5524"/>
    <w:rsid w:val="00CF5A1B"/>
    <w:rsid w:val="00D00560"/>
    <w:rsid w:val="00D119F6"/>
    <w:rsid w:val="00D1290E"/>
    <w:rsid w:val="00D17DA2"/>
    <w:rsid w:val="00D22666"/>
    <w:rsid w:val="00D22B09"/>
    <w:rsid w:val="00D22E13"/>
    <w:rsid w:val="00D2721D"/>
    <w:rsid w:val="00D42F52"/>
    <w:rsid w:val="00D43101"/>
    <w:rsid w:val="00D458F8"/>
    <w:rsid w:val="00D47BCA"/>
    <w:rsid w:val="00D507B6"/>
    <w:rsid w:val="00D56038"/>
    <w:rsid w:val="00D7325C"/>
    <w:rsid w:val="00D87D96"/>
    <w:rsid w:val="00D91D63"/>
    <w:rsid w:val="00DA28C8"/>
    <w:rsid w:val="00DA721A"/>
    <w:rsid w:val="00DB4346"/>
    <w:rsid w:val="00DC2860"/>
    <w:rsid w:val="00DC3AB9"/>
    <w:rsid w:val="00DC4023"/>
    <w:rsid w:val="00DC4C90"/>
    <w:rsid w:val="00DC7327"/>
    <w:rsid w:val="00DD09AE"/>
    <w:rsid w:val="00DD12B5"/>
    <w:rsid w:val="00DD13B5"/>
    <w:rsid w:val="00DD344B"/>
    <w:rsid w:val="00DD38D2"/>
    <w:rsid w:val="00DD3A0E"/>
    <w:rsid w:val="00DE11C6"/>
    <w:rsid w:val="00DE2317"/>
    <w:rsid w:val="00DE3D91"/>
    <w:rsid w:val="00DE46BE"/>
    <w:rsid w:val="00DF24E6"/>
    <w:rsid w:val="00DF26F6"/>
    <w:rsid w:val="00DF5CEC"/>
    <w:rsid w:val="00E00F33"/>
    <w:rsid w:val="00E04D06"/>
    <w:rsid w:val="00E14BFA"/>
    <w:rsid w:val="00E16F8E"/>
    <w:rsid w:val="00E2395D"/>
    <w:rsid w:val="00E276A5"/>
    <w:rsid w:val="00E31B01"/>
    <w:rsid w:val="00E3226F"/>
    <w:rsid w:val="00E32E6D"/>
    <w:rsid w:val="00E35535"/>
    <w:rsid w:val="00E5128F"/>
    <w:rsid w:val="00E5254C"/>
    <w:rsid w:val="00E54B47"/>
    <w:rsid w:val="00E571EB"/>
    <w:rsid w:val="00E61B6F"/>
    <w:rsid w:val="00E82CA2"/>
    <w:rsid w:val="00E82DB9"/>
    <w:rsid w:val="00E8325A"/>
    <w:rsid w:val="00E97C3C"/>
    <w:rsid w:val="00EA1391"/>
    <w:rsid w:val="00EA3C6E"/>
    <w:rsid w:val="00EA3F4A"/>
    <w:rsid w:val="00EA589B"/>
    <w:rsid w:val="00EB288F"/>
    <w:rsid w:val="00EB33E8"/>
    <w:rsid w:val="00EB3C31"/>
    <w:rsid w:val="00EB4252"/>
    <w:rsid w:val="00EB62A5"/>
    <w:rsid w:val="00EC1B9C"/>
    <w:rsid w:val="00EC2D0F"/>
    <w:rsid w:val="00EC446F"/>
    <w:rsid w:val="00EC7423"/>
    <w:rsid w:val="00EC7ACC"/>
    <w:rsid w:val="00ED1972"/>
    <w:rsid w:val="00ED6220"/>
    <w:rsid w:val="00EE17A4"/>
    <w:rsid w:val="00EE33D1"/>
    <w:rsid w:val="00EE7593"/>
    <w:rsid w:val="00F00885"/>
    <w:rsid w:val="00F01527"/>
    <w:rsid w:val="00F02B31"/>
    <w:rsid w:val="00F04780"/>
    <w:rsid w:val="00F22759"/>
    <w:rsid w:val="00F25A7C"/>
    <w:rsid w:val="00F261F2"/>
    <w:rsid w:val="00F27D09"/>
    <w:rsid w:val="00F42A71"/>
    <w:rsid w:val="00F46BD9"/>
    <w:rsid w:val="00F55339"/>
    <w:rsid w:val="00F56CBB"/>
    <w:rsid w:val="00F619F1"/>
    <w:rsid w:val="00F62D24"/>
    <w:rsid w:val="00F72A75"/>
    <w:rsid w:val="00F90E37"/>
    <w:rsid w:val="00F922BE"/>
    <w:rsid w:val="00F9573F"/>
    <w:rsid w:val="00FA00E9"/>
    <w:rsid w:val="00FA355C"/>
    <w:rsid w:val="00FA3FE7"/>
    <w:rsid w:val="00FB2406"/>
    <w:rsid w:val="00FC1EA1"/>
    <w:rsid w:val="00FC2711"/>
    <w:rsid w:val="00FC36AB"/>
    <w:rsid w:val="00FC4476"/>
    <w:rsid w:val="00FC487F"/>
    <w:rsid w:val="00FC6C8B"/>
    <w:rsid w:val="00FD5293"/>
    <w:rsid w:val="00FD7DFE"/>
    <w:rsid w:val="00FE1832"/>
    <w:rsid w:val="00FE355A"/>
    <w:rsid w:val="00FE4EC6"/>
    <w:rsid w:val="00FE5F87"/>
    <w:rsid w:val="00FE75F3"/>
    <w:rsid w:val="00FF225E"/>
    <w:rsid w:val="00FF2717"/>
    <w:rsid w:val="00FF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03C2"/>
  <w15:docId w15:val="{430064E8-94B1-4D9F-8637-F4FAAD1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7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4"/>
    <w:uiPriority w:val="34"/>
    <w:qFormat/>
    <w:rsid w:val="006F7699"/>
    <w:pPr>
      <w:ind w:left="720"/>
      <w:contextualSpacing/>
    </w:pPr>
  </w:style>
  <w:style w:type="character" w:customStyle="1" w:styleId="10">
    <w:name w:val="Заголовок 1 Знак"/>
    <w:basedOn w:val="a0"/>
    <w:link w:val="1"/>
    <w:uiPriority w:val="9"/>
    <w:rsid w:val="00BF7656"/>
    <w:rPr>
      <w:rFonts w:ascii="Times New Roman" w:eastAsia="Times New Roman" w:hAnsi="Times New Roman" w:cs="Times New Roman"/>
      <w:b/>
      <w:bCs/>
      <w:kern w:val="36"/>
      <w:sz w:val="48"/>
      <w:szCs w:val="48"/>
      <w:lang w:eastAsia="ru-RU"/>
    </w:rPr>
  </w:style>
  <w:style w:type="paragraph" w:styleId="a5">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
    <w:basedOn w:val="a"/>
    <w:link w:val="a6"/>
    <w:uiPriority w:val="99"/>
    <w:unhideWhenUsed/>
    <w:qFormat/>
    <w:rsid w:val="00BF7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BB1564"/>
    <w:rPr>
      <w:sz w:val="16"/>
      <w:szCs w:val="16"/>
    </w:rPr>
  </w:style>
  <w:style w:type="paragraph" w:styleId="a8">
    <w:name w:val="annotation text"/>
    <w:basedOn w:val="a"/>
    <w:link w:val="a9"/>
    <w:uiPriority w:val="99"/>
    <w:semiHidden/>
    <w:unhideWhenUsed/>
    <w:rsid w:val="00BB1564"/>
    <w:pPr>
      <w:spacing w:line="240" w:lineRule="auto"/>
    </w:pPr>
    <w:rPr>
      <w:sz w:val="20"/>
      <w:szCs w:val="20"/>
    </w:rPr>
  </w:style>
  <w:style w:type="character" w:customStyle="1" w:styleId="a9">
    <w:name w:val="Текст примечания Знак"/>
    <w:basedOn w:val="a0"/>
    <w:link w:val="a8"/>
    <w:uiPriority w:val="99"/>
    <w:semiHidden/>
    <w:rsid w:val="00BB1564"/>
    <w:rPr>
      <w:sz w:val="20"/>
      <w:szCs w:val="20"/>
    </w:rPr>
  </w:style>
  <w:style w:type="paragraph" w:styleId="aa">
    <w:name w:val="annotation subject"/>
    <w:basedOn w:val="a8"/>
    <w:next w:val="a8"/>
    <w:link w:val="ab"/>
    <w:uiPriority w:val="99"/>
    <w:semiHidden/>
    <w:unhideWhenUsed/>
    <w:rsid w:val="00BB1564"/>
    <w:rPr>
      <w:b/>
      <w:bCs/>
    </w:rPr>
  </w:style>
  <w:style w:type="character" w:customStyle="1" w:styleId="ab">
    <w:name w:val="Тема примечания Знак"/>
    <w:basedOn w:val="a9"/>
    <w:link w:val="aa"/>
    <w:uiPriority w:val="99"/>
    <w:semiHidden/>
    <w:rsid w:val="00BB1564"/>
    <w:rPr>
      <w:b/>
      <w:bCs/>
      <w:sz w:val="20"/>
      <w:szCs w:val="20"/>
    </w:rPr>
  </w:style>
  <w:style w:type="paragraph" w:styleId="ac">
    <w:name w:val="Balloon Text"/>
    <w:basedOn w:val="a"/>
    <w:link w:val="ad"/>
    <w:uiPriority w:val="99"/>
    <w:semiHidden/>
    <w:unhideWhenUsed/>
    <w:rsid w:val="00BB15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1564"/>
    <w:rPr>
      <w:rFonts w:ascii="Tahoma" w:hAnsi="Tahoma" w:cs="Tahoma"/>
      <w:sz w:val="16"/>
      <w:szCs w:val="16"/>
    </w:rPr>
  </w:style>
  <w:style w:type="character" w:customStyle="1" w:styleId="a6">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5"/>
    <w:uiPriority w:val="99"/>
    <w:locked/>
    <w:rsid w:val="00EC7423"/>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42D9B"/>
    <w:rPr>
      <w:color w:val="0000FF"/>
      <w:u w:val="single"/>
    </w:rPr>
  </w:style>
  <w:style w:type="table" w:styleId="af">
    <w:name w:val="Table Grid"/>
    <w:basedOn w:val="a1"/>
    <w:uiPriority w:val="39"/>
    <w:rsid w:val="0073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3"/>
    <w:uiPriority w:val="34"/>
    <w:qFormat/>
    <w:locked/>
    <w:rsid w:val="00917484"/>
  </w:style>
  <w:style w:type="paragraph" w:styleId="af0">
    <w:name w:val="header"/>
    <w:basedOn w:val="a"/>
    <w:link w:val="af1"/>
    <w:uiPriority w:val="99"/>
    <w:unhideWhenUsed/>
    <w:rsid w:val="00793F8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93F8A"/>
  </w:style>
  <w:style w:type="paragraph" w:styleId="af2">
    <w:name w:val="footer"/>
    <w:basedOn w:val="a"/>
    <w:link w:val="af3"/>
    <w:uiPriority w:val="99"/>
    <w:unhideWhenUsed/>
    <w:rsid w:val="00793F8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93F8A"/>
  </w:style>
  <w:style w:type="character" w:customStyle="1" w:styleId="s0">
    <w:name w:val="s0"/>
    <w:qFormat/>
    <w:rsid w:val="00B24D96"/>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5863">
      <w:bodyDiv w:val="1"/>
      <w:marLeft w:val="0"/>
      <w:marRight w:val="0"/>
      <w:marTop w:val="0"/>
      <w:marBottom w:val="0"/>
      <w:divBdr>
        <w:top w:val="none" w:sz="0" w:space="0" w:color="auto"/>
        <w:left w:val="none" w:sz="0" w:space="0" w:color="auto"/>
        <w:bottom w:val="none" w:sz="0" w:space="0" w:color="auto"/>
        <w:right w:val="none" w:sz="0" w:space="0" w:color="auto"/>
      </w:divBdr>
    </w:div>
    <w:div w:id="469371511">
      <w:bodyDiv w:val="1"/>
      <w:marLeft w:val="0"/>
      <w:marRight w:val="0"/>
      <w:marTop w:val="0"/>
      <w:marBottom w:val="0"/>
      <w:divBdr>
        <w:top w:val="none" w:sz="0" w:space="0" w:color="auto"/>
        <w:left w:val="none" w:sz="0" w:space="0" w:color="auto"/>
        <w:bottom w:val="none" w:sz="0" w:space="0" w:color="auto"/>
        <w:right w:val="none" w:sz="0" w:space="0" w:color="auto"/>
      </w:divBdr>
    </w:div>
    <w:div w:id="661348014">
      <w:bodyDiv w:val="1"/>
      <w:marLeft w:val="0"/>
      <w:marRight w:val="0"/>
      <w:marTop w:val="0"/>
      <w:marBottom w:val="0"/>
      <w:divBdr>
        <w:top w:val="none" w:sz="0" w:space="0" w:color="auto"/>
        <w:left w:val="none" w:sz="0" w:space="0" w:color="auto"/>
        <w:bottom w:val="none" w:sz="0" w:space="0" w:color="auto"/>
        <w:right w:val="none" w:sz="0" w:space="0" w:color="auto"/>
      </w:divBdr>
    </w:div>
    <w:div w:id="720903904">
      <w:bodyDiv w:val="1"/>
      <w:marLeft w:val="0"/>
      <w:marRight w:val="0"/>
      <w:marTop w:val="0"/>
      <w:marBottom w:val="0"/>
      <w:divBdr>
        <w:top w:val="none" w:sz="0" w:space="0" w:color="auto"/>
        <w:left w:val="none" w:sz="0" w:space="0" w:color="auto"/>
        <w:bottom w:val="none" w:sz="0" w:space="0" w:color="auto"/>
        <w:right w:val="none" w:sz="0" w:space="0" w:color="auto"/>
      </w:divBdr>
    </w:div>
    <w:div w:id="1605533345">
      <w:bodyDiv w:val="1"/>
      <w:marLeft w:val="0"/>
      <w:marRight w:val="0"/>
      <w:marTop w:val="0"/>
      <w:marBottom w:val="0"/>
      <w:divBdr>
        <w:top w:val="none" w:sz="0" w:space="0" w:color="auto"/>
        <w:left w:val="none" w:sz="0" w:space="0" w:color="auto"/>
        <w:bottom w:val="none" w:sz="0" w:space="0" w:color="auto"/>
        <w:right w:val="none" w:sz="0" w:space="0" w:color="auto"/>
      </w:divBdr>
    </w:div>
    <w:div w:id="1752851914">
      <w:bodyDiv w:val="1"/>
      <w:marLeft w:val="0"/>
      <w:marRight w:val="0"/>
      <w:marTop w:val="0"/>
      <w:marBottom w:val="0"/>
      <w:divBdr>
        <w:top w:val="none" w:sz="0" w:space="0" w:color="auto"/>
        <w:left w:val="none" w:sz="0" w:space="0" w:color="auto"/>
        <w:bottom w:val="none" w:sz="0" w:space="0" w:color="auto"/>
        <w:right w:val="none" w:sz="0" w:space="0" w:color="auto"/>
      </w:divBdr>
    </w:div>
    <w:div w:id="17753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A8C7-ABD3-48A7-BF3C-36FAC03F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6985</Words>
  <Characters>39818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Абдрахманов Багдат</cp:lastModifiedBy>
  <cp:revision>2</cp:revision>
  <cp:lastPrinted>2021-06-15T08:15:00Z</cp:lastPrinted>
  <dcterms:created xsi:type="dcterms:W3CDTF">2021-07-01T05:13:00Z</dcterms:created>
  <dcterms:modified xsi:type="dcterms:W3CDTF">2021-07-01T05:13:00Z</dcterms:modified>
</cp:coreProperties>
</file>