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56A0" w14:textId="77777777" w:rsidR="00A51934" w:rsidRPr="00263754" w:rsidRDefault="00E630B3" w:rsidP="00F76937">
      <w:pPr>
        <w:spacing w:after="0" w:line="240" w:lineRule="auto"/>
        <w:ind w:firstLine="709"/>
        <w:jc w:val="right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  <w:r w:rsidRPr="00263754">
        <w:rPr>
          <w:rFonts w:ascii="Arial" w:hAnsi="Arial" w:cs="Arial"/>
          <w:i/>
          <w:sz w:val="32"/>
          <w:szCs w:val="32"/>
        </w:rPr>
        <w:t>Проект тезисов</w:t>
      </w:r>
    </w:p>
    <w:p w14:paraId="1B83FDF6" w14:textId="7ABB5384" w:rsidR="00A51934" w:rsidRPr="00263754" w:rsidRDefault="00E630B3" w:rsidP="00F76937">
      <w:pPr>
        <w:spacing w:after="0" w:line="240" w:lineRule="auto"/>
        <w:ind w:firstLine="709"/>
        <w:jc w:val="right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на 2</w:t>
      </w:r>
      <w:r w:rsidR="00F76937" w:rsidRPr="00263754">
        <w:rPr>
          <w:rFonts w:ascii="Arial" w:hAnsi="Arial" w:cs="Arial"/>
          <w:i/>
          <w:sz w:val="32"/>
          <w:szCs w:val="32"/>
        </w:rPr>
        <w:t>8</w:t>
      </w:r>
      <w:r w:rsidRPr="00263754">
        <w:rPr>
          <w:rFonts w:ascii="Arial" w:hAnsi="Arial" w:cs="Arial"/>
          <w:i/>
          <w:sz w:val="32"/>
          <w:szCs w:val="32"/>
        </w:rPr>
        <w:t>.</w:t>
      </w:r>
      <w:r w:rsidR="00F76937" w:rsidRPr="00263754">
        <w:rPr>
          <w:rFonts w:ascii="Arial" w:hAnsi="Arial" w:cs="Arial"/>
          <w:i/>
          <w:sz w:val="32"/>
          <w:szCs w:val="32"/>
        </w:rPr>
        <w:t>02.2022</w:t>
      </w:r>
      <w:r w:rsidRPr="00263754">
        <w:rPr>
          <w:rFonts w:ascii="Arial" w:hAnsi="Arial" w:cs="Arial"/>
          <w:i/>
          <w:sz w:val="32"/>
          <w:szCs w:val="32"/>
        </w:rPr>
        <w:t xml:space="preserve"> г.</w:t>
      </w:r>
    </w:p>
    <w:p w14:paraId="31B284EF" w14:textId="77777777" w:rsidR="00A51934" w:rsidRPr="00263754" w:rsidRDefault="00A51934" w:rsidP="00F76937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14:paraId="28A29201" w14:textId="68CA7180" w:rsidR="00A51934" w:rsidRPr="00263754" w:rsidRDefault="00E630B3" w:rsidP="00F7693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 xml:space="preserve">Уважаемые депутаты </w:t>
      </w:r>
      <w:r w:rsidR="00F76937" w:rsidRPr="00263754">
        <w:rPr>
          <w:rFonts w:ascii="Arial" w:hAnsi="Arial" w:cs="Arial"/>
          <w:b/>
          <w:sz w:val="32"/>
          <w:szCs w:val="32"/>
        </w:rPr>
        <w:t>Мажилиса</w:t>
      </w:r>
      <w:r w:rsidRPr="00263754">
        <w:rPr>
          <w:rFonts w:ascii="Arial" w:hAnsi="Arial" w:cs="Arial"/>
          <w:b/>
          <w:sz w:val="32"/>
          <w:szCs w:val="32"/>
        </w:rPr>
        <w:t>!</w:t>
      </w:r>
    </w:p>
    <w:p w14:paraId="7FC7E748" w14:textId="77777777" w:rsidR="00A51934" w:rsidRPr="00263754" w:rsidRDefault="00A51934" w:rsidP="00F76937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3300BAD4" w14:textId="77777777" w:rsidR="00A51934" w:rsidRPr="00263754" w:rsidRDefault="00E630B3" w:rsidP="00F76937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>СЛАЙД 2</w:t>
      </w:r>
    </w:p>
    <w:p w14:paraId="40C7E892" w14:textId="77777777" w:rsidR="003F2716" w:rsidRPr="00263754" w:rsidRDefault="003F2716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42310878" w14:textId="3BB5329F" w:rsidR="003F2716" w:rsidRPr="00263754" w:rsidRDefault="003F2716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Как вы знаете, Президент страны Касым-Жомарт Кемелевич Токаев уделяет особое внимание развитию туризма.</w:t>
      </w:r>
    </w:p>
    <w:p w14:paraId="293DC811" w14:textId="45631FD9" w:rsidR="003F2716" w:rsidRPr="00263754" w:rsidRDefault="003F2716" w:rsidP="003F27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На сегодняшний день Глава Государства поставил перед Министерством очень четкую задачу: сфера туризма должна быть выведена из периферии государственной политики, став одним из драйверов экономического роста страны. Для этого у нас есть все ресурсы: рекреационные, экологические, инвестиционные и людские.</w:t>
      </w:r>
    </w:p>
    <w:p w14:paraId="06C9AC8A" w14:textId="37D3A553" w:rsidR="003F2716" w:rsidRPr="00263754" w:rsidRDefault="003F2716" w:rsidP="003F27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В связи</w:t>
      </w:r>
      <w:r w:rsidR="00DC644C" w:rsidRPr="00263754">
        <w:rPr>
          <w:rFonts w:ascii="Arial" w:hAnsi="Arial" w:cs="Arial"/>
          <w:sz w:val="32"/>
          <w:szCs w:val="32"/>
        </w:rPr>
        <w:t xml:space="preserve"> с этим, хочу поблагодарить вас </w:t>
      </w:r>
      <w:r w:rsidRPr="00263754">
        <w:rPr>
          <w:rFonts w:ascii="Arial" w:hAnsi="Arial" w:cs="Arial"/>
          <w:sz w:val="32"/>
          <w:szCs w:val="32"/>
        </w:rPr>
        <w:t>Павел Олегович</w:t>
      </w:r>
      <w:r w:rsidR="00DC644C" w:rsidRPr="00263754">
        <w:rPr>
          <w:rFonts w:ascii="Arial" w:hAnsi="Arial" w:cs="Arial"/>
          <w:sz w:val="32"/>
          <w:szCs w:val="32"/>
        </w:rPr>
        <w:t xml:space="preserve"> </w:t>
      </w:r>
      <w:r w:rsidR="000C6C95" w:rsidRPr="00263754">
        <w:rPr>
          <w:rFonts w:ascii="Arial" w:hAnsi="Arial" w:cs="Arial"/>
          <w:sz w:val="32"/>
          <w:szCs w:val="32"/>
        </w:rPr>
        <w:t>за поставленный на сегодня первый в этом году Правительственный час по во</w:t>
      </w:r>
      <w:r w:rsidR="00194B04" w:rsidRPr="00263754">
        <w:rPr>
          <w:rFonts w:ascii="Arial" w:hAnsi="Arial" w:cs="Arial"/>
          <w:sz w:val="32"/>
          <w:szCs w:val="32"/>
        </w:rPr>
        <w:t>п</w:t>
      </w:r>
      <w:r w:rsidR="000C6C95" w:rsidRPr="00263754">
        <w:rPr>
          <w:rFonts w:ascii="Arial" w:hAnsi="Arial" w:cs="Arial"/>
          <w:sz w:val="32"/>
          <w:szCs w:val="32"/>
        </w:rPr>
        <w:t>росам развития внутреннего туризма.</w:t>
      </w:r>
    </w:p>
    <w:p w14:paraId="5032002E" w14:textId="2BE40130" w:rsidR="003F2716" w:rsidRPr="00263754" w:rsidRDefault="000C6C95" w:rsidP="00194B0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Это доказывает, что туризм – отрасль, которая занимает принципиально важное место в социально-экономическом развитии государства.</w:t>
      </w:r>
    </w:p>
    <w:p w14:paraId="3E0C32A7" w14:textId="65B412E8" w:rsidR="00A51934" w:rsidRPr="00263754" w:rsidRDefault="00CC4E0C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Все мы понимаем, что эпидемиологическая обстановка и ограничительные карантинные меры</w:t>
      </w:r>
      <w:r w:rsidR="00E630B3" w:rsidRPr="00263754">
        <w:rPr>
          <w:rFonts w:ascii="Arial" w:hAnsi="Arial" w:cs="Arial"/>
          <w:sz w:val="32"/>
          <w:szCs w:val="32"/>
        </w:rPr>
        <w:t xml:space="preserve"> по пересечению границ, </w:t>
      </w:r>
      <w:r w:rsidRPr="00263754">
        <w:rPr>
          <w:rFonts w:ascii="Arial" w:hAnsi="Arial" w:cs="Arial"/>
          <w:sz w:val="32"/>
          <w:szCs w:val="32"/>
        </w:rPr>
        <w:t>привели к значительным снижениям</w:t>
      </w:r>
      <w:r w:rsidR="00E630B3" w:rsidRPr="00263754">
        <w:rPr>
          <w:rFonts w:ascii="Arial" w:hAnsi="Arial" w:cs="Arial"/>
          <w:sz w:val="32"/>
          <w:szCs w:val="32"/>
        </w:rPr>
        <w:t xml:space="preserve"> показателей по въездному туризму.</w:t>
      </w:r>
    </w:p>
    <w:p w14:paraId="75001020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Однако, со смягчением карантинных мер наблюдается улучшение ряда показателей, в том числе внутреннего туризма.</w:t>
      </w:r>
    </w:p>
    <w:p w14:paraId="24D3E76D" w14:textId="77777777" w:rsidR="00E92D01" w:rsidRPr="00263754" w:rsidRDefault="00E92D01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Количество внутренних туристов п</w:t>
      </w:r>
      <w:r w:rsidR="00E630B3" w:rsidRPr="00263754">
        <w:rPr>
          <w:rFonts w:ascii="Arial" w:hAnsi="Arial" w:cs="Arial"/>
          <w:sz w:val="32"/>
          <w:szCs w:val="32"/>
        </w:rPr>
        <w:t xml:space="preserve">о итогам </w:t>
      </w:r>
      <w:r w:rsidRPr="00263754">
        <w:rPr>
          <w:rFonts w:ascii="Arial" w:hAnsi="Arial" w:cs="Arial"/>
          <w:sz w:val="32"/>
          <w:szCs w:val="32"/>
        </w:rPr>
        <w:t xml:space="preserve">9 месяцев 2021 года составило 5,2 млн. человек и на 100 тыс. человек превысило показатель докарантинного 2019 года.  </w:t>
      </w:r>
    </w:p>
    <w:p w14:paraId="5F025AB9" w14:textId="77777777" w:rsidR="00E92D01" w:rsidRPr="00263754" w:rsidRDefault="00E92D01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Кроме того, </w:t>
      </w:r>
      <w:r w:rsidRPr="00263754">
        <w:rPr>
          <w:rFonts w:ascii="Arial" w:hAnsi="Arial" w:cs="Arial"/>
          <w:b/>
          <w:sz w:val="32"/>
          <w:szCs w:val="32"/>
        </w:rPr>
        <w:t>по итогам года</w:t>
      </w:r>
      <w:r w:rsidRPr="00263754">
        <w:rPr>
          <w:rFonts w:ascii="Arial" w:hAnsi="Arial" w:cs="Arial"/>
          <w:sz w:val="32"/>
          <w:szCs w:val="32"/>
        </w:rPr>
        <w:t xml:space="preserve"> зафиксирован исторический показатель роста числа посетителей </w:t>
      </w:r>
      <w:r w:rsidRPr="00263754">
        <w:rPr>
          <w:rFonts w:ascii="Arial" w:hAnsi="Arial" w:cs="Arial"/>
          <w:b/>
          <w:sz w:val="32"/>
          <w:szCs w:val="32"/>
        </w:rPr>
        <w:t>национальных парков</w:t>
      </w:r>
      <w:r w:rsidRPr="00263754">
        <w:rPr>
          <w:rFonts w:ascii="Arial" w:hAnsi="Arial" w:cs="Arial"/>
          <w:sz w:val="32"/>
          <w:szCs w:val="32"/>
        </w:rPr>
        <w:t xml:space="preserve"> за прошлый год. Так, их количество увеличилось на 300 тыс. человек по сравнению с 2019 годом, составив 1,5 млн. человек. Особенно хочу отметить кратный рост посетителей нацпарков Алматинского кластера: Иле-Алатауского </w:t>
      </w:r>
      <w:r w:rsidRPr="00263754">
        <w:rPr>
          <w:rFonts w:ascii="Arial" w:hAnsi="Arial" w:cs="Arial"/>
          <w:i/>
          <w:sz w:val="32"/>
          <w:szCs w:val="32"/>
        </w:rPr>
        <w:t>(с 212 тысяч до 430 тысяч),</w:t>
      </w:r>
      <w:r w:rsidRPr="00263754">
        <w:rPr>
          <w:rFonts w:ascii="Arial" w:hAnsi="Arial" w:cs="Arial"/>
          <w:sz w:val="32"/>
          <w:szCs w:val="32"/>
        </w:rPr>
        <w:t xml:space="preserve"> Кольсайского </w:t>
      </w:r>
      <w:r w:rsidRPr="00263754">
        <w:rPr>
          <w:rFonts w:ascii="Arial" w:hAnsi="Arial" w:cs="Arial"/>
          <w:i/>
          <w:sz w:val="32"/>
          <w:szCs w:val="32"/>
        </w:rPr>
        <w:t xml:space="preserve">(с 83 тысяч до 160 тысяч) </w:t>
      </w:r>
      <w:r w:rsidRPr="00263754">
        <w:rPr>
          <w:rFonts w:ascii="Arial" w:hAnsi="Arial" w:cs="Arial"/>
          <w:sz w:val="32"/>
          <w:szCs w:val="32"/>
        </w:rPr>
        <w:t xml:space="preserve">и Чарынского </w:t>
      </w:r>
      <w:r w:rsidRPr="00263754">
        <w:rPr>
          <w:rFonts w:ascii="Arial" w:hAnsi="Arial" w:cs="Arial"/>
          <w:i/>
          <w:sz w:val="32"/>
          <w:szCs w:val="32"/>
        </w:rPr>
        <w:t>(с 16 тысяч до 35 тысяч)</w:t>
      </w:r>
      <w:r w:rsidRPr="00263754">
        <w:rPr>
          <w:rFonts w:ascii="Arial" w:hAnsi="Arial" w:cs="Arial"/>
          <w:sz w:val="32"/>
          <w:szCs w:val="32"/>
        </w:rPr>
        <w:t>.</w:t>
      </w:r>
    </w:p>
    <w:p w14:paraId="0B7A2215" w14:textId="77777777" w:rsidR="00E92D01" w:rsidRPr="00263754" w:rsidRDefault="00E92D01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lastRenderedPageBreak/>
        <w:t>Это лишнее свидетельство эффективности принимаемых по привлечению в нацпарки якорных инвесторов, реализующие свои проекты без нарушения вреда природе.</w:t>
      </w:r>
    </w:p>
    <w:p w14:paraId="68EB3ABB" w14:textId="08243B1B" w:rsidR="00A51934" w:rsidRPr="00263754" w:rsidRDefault="00E92D01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С</w:t>
      </w:r>
      <w:r w:rsidR="00E630B3" w:rsidRPr="00263754">
        <w:rPr>
          <w:rFonts w:ascii="Arial" w:hAnsi="Arial" w:cs="Arial"/>
          <w:sz w:val="32"/>
          <w:szCs w:val="32"/>
        </w:rPr>
        <w:t xml:space="preserve"> начала года </w:t>
      </w:r>
      <w:r w:rsidR="00E630B3" w:rsidRPr="00263754">
        <w:rPr>
          <w:rFonts w:ascii="Arial" w:hAnsi="Arial" w:cs="Arial"/>
          <w:b/>
          <w:sz w:val="32"/>
          <w:szCs w:val="32"/>
        </w:rPr>
        <w:t xml:space="preserve">также растет </w:t>
      </w:r>
      <w:r w:rsidR="00E630B3" w:rsidRPr="00263754">
        <w:rPr>
          <w:rFonts w:ascii="Arial" w:hAnsi="Arial" w:cs="Arial"/>
          <w:sz w:val="32"/>
          <w:szCs w:val="32"/>
        </w:rPr>
        <w:t xml:space="preserve">объем услуг, оказанный местами размещения, так по итогам 9 месяцев т.г. наблюдается увеличение на 66% </w:t>
      </w:r>
      <w:r w:rsidR="00E630B3" w:rsidRPr="00263754">
        <w:rPr>
          <w:rFonts w:ascii="Arial" w:hAnsi="Arial" w:cs="Arial"/>
          <w:i/>
          <w:sz w:val="32"/>
          <w:szCs w:val="32"/>
        </w:rPr>
        <w:t>(78,9 млрд. тенге)</w:t>
      </w:r>
      <w:r w:rsidR="00E630B3" w:rsidRPr="00263754">
        <w:rPr>
          <w:rFonts w:ascii="Arial" w:hAnsi="Arial" w:cs="Arial"/>
          <w:sz w:val="32"/>
          <w:szCs w:val="32"/>
        </w:rPr>
        <w:t xml:space="preserve"> по сравнению с аналогичным периодом 2020 года.</w:t>
      </w:r>
    </w:p>
    <w:p w14:paraId="2338F96B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Увеличилось количество мест размещений на 182 ед. </w:t>
      </w:r>
      <w:r w:rsidRPr="00263754">
        <w:rPr>
          <w:rFonts w:ascii="Arial" w:hAnsi="Arial" w:cs="Arial"/>
          <w:i/>
          <w:sz w:val="32"/>
          <w:szCs w:val="32"/>
        </w:rPr>
        <w:t>(3 670 ед.)</w:t>
      </w:r>
      <w:r w:rsidRPr="00263754">
        <w:rPr>
          <w:rFonts w:ascii="Arial" w:hAnsi="Arial" w:cs="Arial"/>
          <w:sz w:val="32"/>
          <w:szCs w:val="32"/>
        </w:rPr>
        <w:t xml:space="preserve"> и их единовременная вместимость на более чем 9 тыс. </w:t>
      </w:r>
      <w:r w:rsidRPr="00263754">
        <w:rPr>
          <w:rFonts w:ascii="Arial" w:hAnsi="Arial" w:cs="Arial"/>
          <w:i/>
          <w:sz w:val="32"/>
          <w:szCs w:val="32"/>
        </w:rPr>
        <w:t>(191 653 ед.)</w:t>
      </w:r>
      <w:r w:rsidRPr="00263754">
        <w:rPr>
          <w:rFonts w:ascii="Arial" w:hAnsi="Arial" w:cs="Arial"/>
          <w:sz w:val="32"/>
          <w:szCs w:val="32"/>
        </w:rPr>
        <w:t>.</w:t>
      </w:r>
    </w:p>
    <w:p w14:paraId="5BC53D69" w14:textId="77777777" w:rsidR="00A51934" w:rsidRPr="00263754" w:rsidRDefault="00A5193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4F9C8672" w14:textId="77777777" w:rsidR="00E92D01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>СЛАЙД 3</w:t>
      </w:r>
    </w:p>
    <w:p w14:paraId="398CDA6D" w14:textId="77777777" w:rsidR="00E92D01" w:rsidRPr="00263754" w:rsidRDefault="00E92D01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А</w:t>
      </w:r>
      <w:r w:rsidR="00A21F5D" w:rsidRPr="00263754">
        <w:rPr>
          <w:rFonts w:ascii="Arial" w:hAnsi="Arial" w:cs="Arial"/>
          <w:sz w:val="32"/>
          <w:szCs w:val="32"/>
        </w:rPr>
        <w:t>ктивизировалась инвестиционная активность бизнеса. В регионах ТОП-10 дестинаций в 2019-2021 годах введены в эксплуатацию 2</w:t>
      </w:r>
      <w:r w:rsidR="00660691" w:rsidRPr="00263754">
        <w:rPr>
          <w:rFonts w:ascii="Arial" w:hAnsi="Arial" w:cs="Arial"/>
          <w:sz w:val="32"/>
          <w:szCs w:val="32"/>
        </w:rPr>
        <w:t>76</w:t>
      </w:r>
      <w:r w:rsidR="00A21F5D" w:rsidRPr="00263754">
        <w:rPr>
          <w:rFonts w:ascii="Arial" w:hAnsi="Arial" w:cs="Arial"/>
          <w:sz w:val="32"/>
          <w:szCs w:val="32"/>
        </w:rPr>
        <w:t xml:space="preserve"> инвестиционных проектов на общую сумму </w:t>
      </w:r>
      <w:r w:rsidR="00A21F5D" w:rsidRPr="00263754">
        <w:rPr>
          <w:rFonts w:ascii="Arial" w:hAnsi="Arial" w:cs="Arial"/>
          <w:b/>
          <w:sz w:val="32"/>
          <w:szCs w:val="32"/>
        </w:rPr>
        <w:t>3</w:t>
      </w:r>
      <w:r w:rsidR="00660691" w:rsidRPr="00263754">
        <w:rPr>
          <w:rFonts w:ascii="Arial" w:hAnsi="Arial" w:cs="Arial"/>
          <w:b/>
          <w:sz w:val="32"/>
          <w:szCs w:val="32"/>
        </w:rPr>
        <w:t>95,5</w:t>
      </w:r>
      <w:r w:rsidR="00A21F5D" w:rsidRPr="00263754">
        <w:rPr>
          <w:rFonts w:ascii="Arial" w:hAnsi="Arial" w:cs="Arial"/>
          <w:b/>
          <w:sz w:val="32"/>
          <w:szCs w:val="32"/>
        </w:rPr>
        <w:t xml:space="preserve"> млрд. тенге,</w:t>
      </w:r>
      <w:r w:rsidR="00A21F5D" w:rsidRPr="00263754">
        <w:rPr>
          <w:rFonts w:ascii="Arial" w:hAnsi="Arial" w:cs="Arial"/>
          <w:sz w:val="32"/>
          <w:szCs w:val="32"/>
        </w:rPr>
        <w:t xml:space="preserve"> создано 5 200 новых рабочих мест.</w:t>
      </w:r>
    </w:p>
    <w:p w14:paraId="56566AFD" w14:textId="7A3DDA9F" w:rsidR="00E92D01" w:rsidRPr="00263754" w:rsidRDefault="00A21F5D" w:rsidP="004746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C начала 2021 года введено </w:t>
      </w:r>
      <w:r w:rsidR="00660691" w:rsidRPr="00263754">
        <w:rPr>
          <w:rFonts w:ascii="Arial" w:hAnsi="Arial" w:cs="Arial"/>
          <w:sz w:val="32"/>
          <w:szCs w:val="32"/>
        </w:rPr>
        <w:t>102</w:t>
      </w:r>
      <w:r w:rsidRPr="00263754">
        <w:rPr>
          <w:rFonts w:ascii="Arial" w:hAnsi="Arial" w:cs="Arial"/>
          <w:sz w:val="32"/>
          <w:szCs w:val="32"/>
        </w:rPr>
        <w:t xml:space="preserve"> объектов на сумму</w:t>
      </w:r>
      <w:r w:rsidR="00474614" w:rsidRPr="00263754">
        <w:rPr>
          <w:rFonts w:ascii="Arial" w:hAnsi="Arial" w:cs="Arial"/>
          <w:sz w:val="32"/>
          <w:szCs w:val="32"/>
        </w:rPr>
        <w:t xml:space="preserve"> </w:t>
      </w:r>
      <w:r w:rsidR="00474614" w:rsidRPr="00263754">
        <w:rPr>
          <w:rFonts w:ascii="Arial" w:hAnsi="Arial" w:cs="Arial"/>
          <w:sz w:val="32"/>
          <w:szCs w:val="32"/>
        </w:rPr>
        <w:br/>
      </w:r>
      <w:r w:rsidR="00660691" w:rsidRPr="00263754">
        <w:rPr>
          <w:rFonts w:ascii="Arial" w:hAnsi="Arial" w:cs="Arial"/>
          <w:b/>
          <w:sz w:val="32"/>
          <w:szCs w:val="32"/>
        </w:rPr>
        <w:t>226</w:t>
      </w:r>
      <w:r w:rsidRPr="00263754">
        <w:rPr>
          <w:rFonts w:ascii="Arial" w:hAnsi="Arial" w:cs="Arial"/>
          <w:b/>
          <w:sz w:val="32"/>
          <w:szCs w:val="32"/>
        </w:rPr>
        <w:t xml:space="preserve"> млрд. тенге</w:t>
      </w:r>
      <w:r w:rsidRPr="00263754">
        <w:rPr>
          <w:rFonts w:ascii="Arial" w:hAnsi="Arial" w:cs="Arial"/>
          <w:sz w:val="32"/>
          <w:szCs w:val="32"/>
        </w:rPr>
        <w:t>.</w:t>
      </w:r>
    </w:p>
    <w:p w14:paraId="197F898C" w14:textId="77777777" w:rsidR="00E92D01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Среди наиболее крупных проектов 2019-2021 годов можно отметить комплекс Караван сарай в Туркестане на                                      88 млрд. тенге, «Rixos Water World Aktau» в г. Актау </w:t>
      </w:r>
      <w:r w:rsidRPr="00263754">
        <w:rPr>
          <w:rFonts w:ascii="Arial" w:hAnsi="Arial" w:cs="Arial"/>
          <w:i/>
          <w:sz w:val="32"/>
          <w:szCs w:val="32"/>
        </w:rPr>
        <w:t xml:space="preserve">(500 номеров) </w:t>
      </w:r>
      <w:r w:rsidRPr="00263754">
        <w:rPr>
          <w:rFonts w:ascii="Arial" w:hAnsi="Arial" w:cs="Arial"/>
          <w:sz w:val="32"/>
          <w:szCs w:val="32"/>
        </w:rPr>
        <w:t>на 67 млрд. тенге,</w:t>
      </w:r>
      <w:r w:rsidRPr="00263754">
        <w:rPr>
          <w:rFonts w:ascii="Arial" w:hAnsi="Arial" w:cs="Arial"/>
          <w:i/>
          <w:sz w:val="32"/>
          <w:szCs w:val="32"/>
        </w:rPr>
        <w:t xml:space="preserve"> </w:t>
      </w:r>
      <w:r w:rsidRPr="00263754">
        <w:rPr>
          <w:rFonts w:ascii="Arial" w:hAnsi="Arial" w:cs="Arial"/>
          <w:sz w:val="32"/>
          <w:szCs w:val="32"/>
        </w:rPr>
        <w:t xml:space="preserve">Парк Tetys Blu в Актау на 47,7 млрд. тенге, отель «Sheraton» в г. Нур-Султан </w:t>
      </w:r>
      <w:r w:rsidRPr="00263754">
        <w:rPr>
          <w:rFonts w:ascii="Arial" w:hAnsi="Arial" w:cs="Arial"/>
          <w:i/>
          <w:sz w:val="32"/>
          <w:szCs w:val="32"/>
        </w:rPr>
        <w:t xml:space="preserve">(191 номеров), </w:t>
      </w:r>
      <w:r w:rsidRPr="00263754">
        <w:rPr>
          <w:rFonts w:ascii="Arial" w:hAnsi="Arial" w:cs="Arial"/>
          <w:sz w:val="32"/>
          <w:szCs w:val="32"/>
        </w:rPr>
        <w:t xml:space="preserve">отели Rixos Turkistan </w:t>
      </w:r>
      <w:r w:rsidRPr="00263754">
        <w:rPr>
          <w:rFonts w:ascii="Arial" w:hAnsi="Arial" w:cs="Arial"/>
          <w:i/>
          <w:sz w:val="32"/>
          <w:szCs w:val="32"/>
        </w:rPr>
        <w:t>(120 номеров) на 10 млрд. тенге</w:t>
      </w:r>
      <w:r w:rsidRPr="00263754">
        <w:rPr>
          <w:rFonts w:ascii="Arial" w:hAnsi="Arial" w:cs="Arial"/>
          <w:sz w:val="32"/>
          <w:szCs w:val="32"/>
        </w:rPr>
        <w:t xml:space="preserve">, Swissotel Almaty стоимостью 38,5 млрд. тенге, отель «Байтас» в ЩБКЗ, Hampton by Hilton в г.Туркестан </w:t>
      </w:r>
      <w:r w:rsidRPr="00263754">
        <w:rPr>
          <w:rFonts w:ascii="Arial" w:hAnsi="Arial" w:cs="Arial"/>
          <w:i/>
          <w:sz w:val="32"/>
          <w:szCs w:val="32"/>
        </w:rPr>
        <w:t xml:space="preserve">(120 номеров), </w:t>
      </w:r>
      <w:r w:rsidRPr="00263754">
        <w:rPr>
          <w:rFonts w:ascii="Arial" w:hAnsi="Arial" w:cs="Arial"/>
          <w:sz w:val="32"/>
          <w:szCs w:val="32"/>
        </w:rPr>
        <w:t>Alazone Arena</w:t>
      </w:r>
      <w:r w:rsidRPr="00263754">
        <w:rPr>
          <w:rFonts w:ascii="Arial" w:hAnsi="Arial" w:cs="Arial"/>
          <w:i/>
          <w:sz w:val="32"/>
          <w:szCs w:val="32"/>
        </w:rPr>
        <w:t xml:space="preserve"> (Алаколь, ВКО) </w:t>
      </w:r>
      <w:r w:rsidRPr="00263754">
        <w:rPr>
          <w:rFonts w:ascii="Arial" w:hAnsi="Arial" w:cs="Arial"/>
          <w:sz w:val="32"/>
          <w:szCs w:val="32"/>
        </w:rPr>
        <w:t>и многие другие проекты.</w:t>
      </w:r>
    </w:p>
    <w:p w14:paraId="7C4B44D5" w14:textId="3C427DB0" w:rsidR="00E92D01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Продолжается реализация 1</w:t>
      </w:r>
      <w:r w:rsidR="00E92D01" w:rsidRPr="00263754">
        <w:rPr>
          <w:rFonts w:ascii="Arial" w:hAnsi="Arial" w:cs="Arial"/>
          <w:sz w:val="32"/>
          <w:szCs w:val="32"/>
        </w:rPr>
        <w:t>4</w:t>
      </w:r>
      <w:r w:rsidRPr="00263754">
        <w:rPr>
          <w:rFonts w:ascii="Arial" w:hAnsi="Arial" w:cs="Arial"/>
          <w:sz w:val="32"/>
          <w:szCs w:val="32"/>
        </w:rPr>
        <w:t xml:space="preserve">5 проектов с общим объемом инвестиций на сумму </w:t>
      </w:r>
      <w:r w:rsidR="00E92D01" w:rsidRPr="00263754">
        <w:rPr>
          <w:rFonts w:ascii="Arial" w:hAnsi="Arial" w:cs="Arial"/>
          <w:sz w:val="32"/>
          <w:szCs w:val="32"/>
        </w:rPr>
        <w:t xml:space="preserve">1,5 трлн. </w:t>
      </w:r>
      <w:r w:rsidRPr="00263754">
        <w:rPr>
          <w:rFonts w:ascii="Arial" w:hAnsi="Arial" w:cs="Arial"/>
          <w:sz w:val="32"/>
          <w:szCs w:val="32"/>
        </w:rPr>
        <w:t>тенге, на которых будет создано 7 500 рабочих мест.</w:t>
      </w:r>
      <w:r w:rsidR="00194B04" w:rsidRPr="00263754">
        <w:rPr>
          <w:rFonts w:ascii="Arial" w:hAnsi="Arial" w:cs="Arial"/>
          <w:sz w:val="32"/>
          <w:szCs w:val="32"/>
        </w:rPr>
        <w:t xml:space="preserve"> </w:t>
      </w:r>
    </w:p>
    <w:p w14:paraId="73B479D5" w14:textId="1D1AD58C" w:rsidR="004954BE" w:rsidRPr="00263754" w:rsidRDefault="004954BE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263754">
        <w:rPr>
          <w:rFonts w:ascii="Arial" w:hAnsi="Arial" w:cs="Arial"/>
          <w:b/>
          <w:i/>
          <w:sz w:val="32"/>
          <w:szCs w:val="32"/>
        </w:rPr>
        <w:t xml:space="preserve">Справочно: </w:t>
      </w:r>
    </w:p>
    <w:p w14:paraId="5F0DCC96" w14:textId="54EB3902" w:rsidR="004954BE" w:rsidRPr="00263754" w:rsidRDefault="004954BE" w:rsidP="004954B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263754">
        <w:rPr>
          <w:rFonts w:ascii="Arial" w:hAnsi="Arial" w:cs="Arial"/>
          <w:i/>
          <w:sz w:val="32"/>
          <w:szCs w:val="32"/>
          <w:lang w:val="ru-RU"/>
        </w:rPr>
        <w:t>Строительство проектов Теплого пляжа (Актау): отель «Fairmont», Туристский квартал, Торговые ряды Town Center, комплекс вилл и апартаментов Aktau Riviera – на общую сумму 190 млрд. тг.;</w:t>
      </w:r>
    </w:p>
    <w:p w14:paraId="2F6E914D" w14:textId="714CF409" w:rsidR="004954BE" w:rsidRPr="00263754" w:rsidRDefault="004954BE" w:rsidP="004954B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263754">
        <w:rPr>
          <w:rFonts w:ascii="Arial" w:hAnsi="Arial" w:cs="Arial"/>
          <w:i/>
          <w:sz w:val="32"/>
          <w:szCs w:val="32"/>
          <w:lang w:val="ru-RU"/>
        </w:rPr>
        <w:t xml:space="preserve">Строительство курортной зоны Акбура ресорт, </w:t>
      </w:r>
      <w:r w:rsidR="00474614" w:rsidRPr="00263754">
        <w:rPr>
          <w:rFonts w:ascii="Arial" w:hAnsi="Arial" w:cs="Arial"/>
          <w:i/>
          <w:sz w:val="32"/>
          <w:szCs w:val="32"/>
          <w:lang w:val="ru-RU"/>
        </w:rPr>
        <w:br/>
      </w:r>
      <w:r w:rsidRPr="00263754">
        <w:rPr>
          <w:rFonts w:ascii="Arial" w:hAnsi="Arial" w:cs="Arial"/>
          <w:i/>
          <w:sz w:val="32"/>
          <w:szCs w:val="32"/>
          <w:lang w:val="ru-RU"/>
        </w:rPr>
        <w:t>1 этап  (ЩБКЗ) – 4 млрд. тг.;</w:t>
      </w:r>
    </w:p>
    <w:p w14:paraId="3FC905A6" w14:textId="43658C67" w:rsidR="004954BE" w:rsidRPr="00263754" w:rsidRDefault="004954BE" w:rsidP="004954B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263754">
        <w:rPr>
          <w:rFonts w:ascii="Arial" w:hAnsi="Arial" w:cs="Arial"/>
          <w:i/>
          <w:sz w:val="32"/>
          <w:szCs w:val="32"/>
          <w:lang w:val="ru-RU"/>
        </w:rPr>
        <w:t>Туристский комплекс Туюк-Су (Алматинская обл.) -1,6 млрд. тг.;</w:t>
      </w:r>
    </w:p>
    <w:p w14:paraId="1DEA8082" w14:textId="77777777" w:rsidR="004954BE" w:rsidRPr="00263754" w:rsidRDefault="004954BE" w:rsidP="004954B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263754">
        <w:rPr>
          <w:rFonts w:ascii="Arial" w:hAnsi="Arial" w:cs="Arial"/>
          <w:i/>
          <w:sz w:val="32"/>
          <w:szCs w:val="32"/>
          <w:lang w:val="ru-RU"/>
        </w:rPr>
        <w:lastRenderedPageBreak/>
        <w:t>Проекты экотуризма в 4-х ГНПП (Иле-Алатау, Чарынский каньон, Алтын Эмель, Кольсай көлдері) – 24,5 млрд. тг.</w:t>
      </w:r>
    </w:p>
    <w:p w14:paraId="645BB79F" w14:textId="77777777" w:rsidR="00E92D01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 xml:space="preserve">Кроме того, прорабатываются </w:t>
      </w:r>
      <w:r w:rsidR="00DD32E0" w:rsidRPr="00263754">
        <w:rPr>
          <w:rFonts w:ascii="Arial" w:eastAsia="Arial" w:hAnsi="Arial" w:cs="Arial"/>
          <w:sz w:val="32"/>
          <w:szCs w:val="32"/>
        </w:rPr>
        <w:t>46</w:t>
      </w:r>
      <w:r w:rsidRPr="00263754">
        <w:rPr>
          <w:rFonts w:ascii="Arial" w:eastAsia="Arial" w:hAnsi="Arial" w:cs="Arial"/>
          <w:sz w:val="32"/>
          <w:szCs w:val="32"/>
        </w:rPr>
        <w:t xml:space="preserve"> инвестиционных проектов на оценочную сумму 1,5 трлн. тенге, это дополнительных </w:t>
      </w:r>
      <w:r w:rsidR="00E92D01" w:rsidRPr="00263754">
        <w:rPr>
          <w:rFonts w:ascii="Arial" w:eastAsia="Arial" w:hAnsi="Arial" w:cs="Arial"/>
          <w:sz w:val="32"/>
          <w:szCs w:val="32"/>
        </w:rPr>
        <w:t>7 500</w:t>
      </w:r>
      <w:r w:rsidRPr="00263754">
        <w:rPr>
          <w:rFonts w:ascii="Arial" w:eastAsia="Arial" w:hAnsi="Arial" w:cs="Arial"/>
          <w:sz w:val="32"/>
          <w:szCs w:val="32"/>
        </w:rPr>
        <w:t xml:space="preserve"> рабочих мест.</w:t>
      </w:r>
    </w:p>
    <w:p w14:paraId="70B098DC" w14:textId="77777777" w:rsidR="004954BE" w:rsidRPr="00263754" w:rsidRDefault="004954BE" w:rsidP="004954BE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263754">
        <w:rPr>
          <w:rFonts w:ascii="Arial" w:hAnsi="Arial" w:cs="Arial"/>
          <w:b/>
          <w:i/>
          <w:sz w:val="32"/>
          <w:szCs w:val="32"/>
        </w:rPr>
        <w:t>Справочно:</w:t>
      </w:r>
    </w:p>
    <w:p w14:paraId="60B00B3A" w14:textId="1A719611" w:rsidR="004954BE" w:rsidRPr="00263754" w:rsidRDefault="004954BE" w:rsidP="004954B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263754">
        <w:rPr>
          <w:rFonts w:ascii="Arial" w:hAnsi="Arial" w:cs="Arial"/>
          <w:i/>
          <w:sz w:val="32"/>
          <w:szCs w:val="32"/>
          <w:lang w:val="ru-RU"/>
        </w:rPr>
        <w:t>Строительство курортной зоны Акбура ресорт, 2 этап  (ЩБКЗ) – 80 млрд. тг.;</w:t>
      </w:r>
    </w:p>
    <w:p w14:paraId="5CAB930D" w14:textId="1296BF3A" w:rsidR="004954BE" w:rsidRPr="00263754" w:rsidRDefault="004954BE" w:rsidP="004954B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263754">
        <w:rPr>
          <w:rFonts w:ascii="Arial" w:hAnsi="Arial" w:cs="Arial"/>
          <w:i/>
          <w:sz w:val="32"/>
          <w:szCs w:val="32"/>
          <w:lang w:val="ru-RU"/>
        </w:rPr>
        <w:t>Строительство оздоровительного комплекса «Бутаковка Med» (Алматы) – 13 млрд. тг.;</w:t>
      </w:r>
    </w:p>
    <w:p w14:paraId="3D35318A" w14:textId="77777777" w:rsidR="004954BE" w:rsidRPr="00263754" w:rsidRDefault="004954BE" w:rsidP="004954B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263754">
        <w:rPr>
          <w:rFonts w:ascii="Arial" w:hAnsi="Arial" w:cs="Arial"/>
          <w:i/>
          <w:sz w:val="32"/>
          <w:szCs w:val="32"/>
          <w:lang w:val="ru-RU"/>
        </w:rPr>
        <w:t>Строительство туристско-рекреационного центра «Каскасу» (Туркестанская обл.) (1-я очередь) – 44,2 млрд. тг.</w:t>
      </w:r>
    </w:p>
    <w:p w14:paraId="2915C17A" w14:textId="77777777" w:rsidR="004954BE" w:rsidRPr="00263754" w:rsidRDefault="004954BE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4E881ED1" w14:textId="785527CA" w:rsidR="00E92D01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 xml:space="preserve">СЛАЙД </w:t>
      </w:r>
      <w:r w:rsidR="00E92D01" w:rsidRPr="00263754">
        <w:rPr>
          <w:rFonts w:ascii="Arial" w:hAnsi="Arial" w:cs="Arial"/>
          <w:b/>
          <w:sz w:val="32"/>
          <w:szCs w:val="32"/>
        </w:rPr>
        <w:t>4</w:t>
      </w:r>
    </w:p>
    <w:p w14:paraId="28BA544F" w14:textId="0A2671BA" w:rsidR="00E92D01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>На сегодняшний день с момента принятия Госпрограммы</w:t>
      </w:r>
      <w:r w:rsidR="00CE2B70" w:rsidRPr="00263754">
        <w:rPr>
          <w:rFonts w:ascii="Arial" w:eastAsia="Arial" w:hAnsi="Arial" w:cs="Arial"/>
          <w:sz w:val="32"/>
          <w:szCs w:val="32"/>
        </w:rPr>
        <w:t xml:space="preserve"> из общей потребности инфраструктуры ТОП-10 турдестинаций </w:t>
      </w:r>
      <w:r w:rsidR="00DD32E0" w:rsidRPr="00263754">
        <w:rPr>
          <w:rFonts w:ascii="Arial" w:eastAsia="Arial" w:hAnsi="Arial" w:cs="Arial"/>
          <w:i/>
          <w:iCs/>
          <w:sz w:val="32"/>
          <w:szCs w:val="32"/>
        </w:rPr>
        <w:t>(177</w:t>
      </w:r>
      <w:r w:rsidR="00CE2B70" w:rsidRPr="00263754">
        <w:rPr>
          <w:rFonts w:ascii="Arial" w:eastAsia="Arial" w:hAnsi="Arial" w:cs="Arial"/>
          <w:i/>
          <w:iCs/>
          <w:sz w:val="32"/>
          <w:szCs w:val="32"/>
        </w:rPr>
        <w:t xml:space="preserve"> проектов на сумму </w:t>
      </w:r>
      <w:r w:rsidR="00DD32E0" w:rsidRPr="00263754">
        <w:rPr>
          <w:rFonts w:ascii="Arial" w:eastAsia="Arial" w:hAnsi="Arial" w:cs="Arial"/>
          <w:i/>
          <w:iCs/>
          <w:sz w:val="32"/>
          <w:szCs w:val="32"/>
        </w:rPr>
        <w:t>392</w:t>
      </w:r>
      <w:r w:rsidR="00CE2B70" w:rsidRPr="00263754">
        <w:rPr>
          <w:rFonts w:ascii="Arial" w:eastAsia="Arial" w:hAnsi="Arial" w:cs="Arial"/>
          <w:i/>
          <w:iCs/>
          <w:sz w:val="32"/>
          <w:szCs w:val="32"/>
        </w:rPr>
        <w:t>,</w:t>
      </w:r>
      <w:r w:rsidR="00DD32E0" w:rsidRPr="00263754">
        <w:rPr>
          <w:rFonts w:ascii="Arial" w:eastAsia="Arial" w:hAnsi="Arial" w:cs="Arial"/>
          <w:i/>
          <w:iCs/>
          <w:sz w:val="32"/>
          <w:szCs w:val="32"/>
        </w:rPr>
        <w:t>8</w:t>
      </w:r>
      <w:r w:rsidR="00CE2B70" w:rsidRPr="00263754">
        <w:rPr>
          <w:rFonts w:ascii="Arial" w:eastAsia="Arial" w:hAnsi="Arial" w:cs="Arial"/>
          <w:i/>
          <w:iCs/>
          <w:sz w:val="32"/>
          <w:szCs w:val="32"/>
        </w:rPr>
        <w:t xml:space="preserve"> млрд.тг.)</w:t>
      </w:r>
      <w:r w:rsidRPr="00263754">
        <w:rPr>
          <w:rFonts w:ascii="Arial" w:eastAsia="Arial" w:hAnsi="Arial" w:cs="Arial"/>
          <w:sz w:val="32"/>
          <w:szCs w:val="32"/>
        </w:rPr>
        <w:t xml:space="preserve"> финансирование было выделено на реализацию </w:t>
      </w:r>
      <w:r w:rsidR="00DD32E0" w:rsidRPr="00263754">
        <w:rPr>
          <w:rFonts w:ascii="Arial" w:eastAsia="Arial" w:hAnsi="Arial" w:cs="Arial"/>
          <w:b/>
          <w:bCs/>
          <w:sz w:val="32"/>
          <w:szCs w:val="32"/>
        </w:rPr>
        <w:t>97</w:t>
      </w:r>
      <w:r w:rsidRPr="00263754">
        <w:rPr>
          <w:rFonts w:ascii="Arial" w:eastAsia="Arial" w:hAnsi="Arial" w:cs="Arial"/>
          <w:b/>
          <w:bCs/>
          <w:sz w:val="32"/>
          <w:szCs w:val="32"/>
        </w:rPr>
        <w:t xml:space="preserve"> проектов</w:t>
      </w:r>
      <w:r w:rsidRPr="00263754">
        <w:rPr>
          <w:rFonts w:ascii="Arial" w:eastAsia="Arial" w:hAnsi="Arial" w:cs="Arial"/>
          <w:sz w:val="32"/>
          <w:szCs w:val="32"/>
        </w:rPr>
        <w:t xml:space="preserve"> на сумму </w:t>
      </w:r>
      <w:r w:rsidR="00DD32E0" w:rsidRPr="00263754">
        <w:rPr>
          <w:rFonts w:ascii="Arial" w:eastAsia="Arial" w:hAnsi="Arial" w:cs="Arial"/>
          <w:b/>
          <w:sz w:val="32"/>
          <w:szCs w:val="32"/>
        </w:rPr>
        <w:t>140</w:t>
      </w:r>
      <w:r w:rsidRPr="00263754">
        <w:rPr>
          <w:rFonts w:ascii="Arial" w:eastAsia="Arial" w:hAnsi="Arial" w:cs="Arial"/>
          <w:b/>
          <w:bCs/>
          <w:sz w:val="32"/>
          <w:szCs w:val="32"/>
        </w:rPr>
        <w:t>,</w:t>
      </w:r>
      <w:r w:rsidR="00DD32E0" w:rsidRPr="00263754">
        <w:rPr>
          <w:rFonts w:ascii="Arial" w:eastAsia="Arial" w:hAnsi="Arial" w:cs="Arial"/>
          <w:b/>
          <w:bCs/>
          <w:sz w:val="32"/>
          <w:szCs w:val="32"/>
        </w:rPr>
        <w:t>4</w:t>
      </w:r>
      <w:r w:rsidRPr="00263754">
        <w:rPr>
          <w:rFonts w:ascii="Arial" w:eastAsia="Arial" w:hAnsi="Arial" w:cs="Arial"/>
          <w:b/>
          <w:bCs/>
          <w:sz w:val="32"/>
          <w:szCs w:val="32"/>
        </w:rPr>
        <w:t xml:space="preserve"> млрд. тенге</w:t>
      </w:r>
      <w:r w:rsidRPr="00263754">
        <w:rPr>
          <w:rFonts w:ascii="Arial" w:eastAsia="Arial" w:hAnsi="Arial" w:cs="Arial"/>
          <w:sz w:val="32"/>
          <w:szCs w:val="32"/>
        </w:rPr>
        <w:t xml:space="preserve"> по различным программам и планам,</w:t>
      </w:r>
      <w:r w:rsidRPr="00263754">
        <w:rPr>
          <w:rFonts w:ascii="Arial" w:hAnsi="Arial" w:cs="Arial"/>
          <w:sz w:val="32"/>
          <w:szCs w:val="32"/>
        </w:rPr>
        <w:t xml:space="preserve"> из которых в 2021 году профинансировано </w:t>
      </w:r>
      <w:r w:rsidR="00DD32E0" w:rsidRPr="00263754">
        <w:rPr>
          <w:rFonts w:ascii="Arial" w:hAnsi="Arial" w:cs="Arial"/>
          <w:b/>
          <w:sz w:val="32"/>
          <w:szCs w:val="32"/>
        </w:rPr>
        <w:t>50</w:t>
      </w:r>
      <w:r w:rsidRPr="00263754">
        <w:rPr>
          <w:rFonts w:ascii="Arial" w:hAnsi="Arial" w:cs="Arial"/>
          <w:b/>
          <w:bCs/>
          <w:sz w:val="32"/>
          <w:szCs w:val="32"/>
        </w:rPr>
        <w:t xml:space="preserve"> проектов</w:t>
      </w:r>
      <w:r w:rsidRPr="00263754">
        <w:rPr>
          <w:rFonts w:ascii="Arial" w:hAnsi="Arial" w:cs="Arial"/>
          <w:sz w:val="32"/>
          <w:szCs w:val="32"/>
        </w:rPr>
        <w:t xml:space="preserve"> на сумму </w:t>
      </w:r>
      <w:r w:rsidR="00DD32E0" w:rsidRPr="00263754">
        <w:rPr>
          <w:rFonts w:ascii="Arial" w:hAnsi="Arial" w:cs="Arial"/>
          <w:b/>
          <w:bCs/>
          <w:sz w:val="32"/>
          <w:szCs w:val="32"/>
        </w:rPr>
        <w:t>63,5</w:t>
      </w:r>
      <w:r w:rsidRPr="00263754">
        <w:rPr>
          <w:rFonts w:ascii="Arial" w:hAnsi="Arial" w:cs="Arial"/>
          <w:b/>
          <w:bCs/>
          <w:sz w:val="32"/>
          <w:szCs w:val="32"/>
        </w:rPr>
        <w:t xml:space="preserve"> млрд. тенге.</w:t>
      </w:r>
    </w:p>
    <w:p w14:paraId="21BB8B83" w14:textId="42A61671" w:rsidR="00E92D01" w:rsidRPr="00263754" w:rsidRDefault="00E92D01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263754">
        <w:rPr>
          <w:rFonts w:ascii="Arial" w:hAnsi="Arial" w:cs="Arial"/>
          <w:bCs/>
          <w:sz w:val="32"/>
          <w:szCs w:val="32"/>
        </w:rPr>
        <w:t xml:space="preserve">На сегодняшний день завершенными значатся 47 проектов инфраструктуры. </w:t>
      </w:r>
    </w:p>
    <w:p w14:paraId="78B7C0BE" w14:textId="4F9AA04C" w:rsidR="00474614" w:rsidRPr="00263754" w:rsidRDefault="00474614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>К примеру, в прошлом году активно велось освоение Теплого пляжа в Актау в части обеспечения прямой автодорогой, электроснабжением, водоснабжением. Также выделено финансирование на берегоукрепительные работы южного побережья озера Алаколь, реконструкцию аэропортов Ушарала и Урджара, завершение которых планируется к старту туристического сезона.</w:t>
      </w:r>
    </w:p>
    <w:p w14:paraId="706F506B" w14:textId="1E078665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32"/>
          <w:lang w:eastAsia="ru-RU"/>
        </w:rPr>
      </w:pPr>
      <w:r w:rsidRPr="00263754">
        <w:rPr>
          <w:rFonts w:ascii="Arial" w:eastAsia="Times New Roman" w:hAnsi="Arial" w:cs="Arial"/>
          <w:i/>
          <w:iCs/>
          <w:color w:val="000000"/>
          <w:sz w:val="28"/>
          <w:szCs w:val="32"/>
          <w:lang w:eastAsia="ru-RU"/>
        </w:rPr>
        <w:t>Справочно: 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341"/>
        <w:gridCol w:w="2042"/>
        <w:gridCol w:w="1805"/>
        <w:gridCol w:w="1122"/>
        <w:gridCol w:w="1061"/>
      </w:tblGrid>
      <w:tr w:rsidR="00DD32E0" w:rsidRPr="00263754" w14:paraId="581E2B6E" w14:textId="77777777" w:rsidTr="00AF6046">
        <w:trPr>
          <w:trHeight w:val="52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96D1AA5" w14:textId="7CE54462" w:rsidR="00DD32E0" w:rsidRPr="00263754" w:rsidRDefault="00DD32E0" w:rsidP="00F76937">
            <w:pPr>
              <w:spacing w:after="0" w:line="240" w:lineRule="auto"/>
              <w:ind w:firstLine="37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Дестинация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9A41CDB" w14:textId="1E0ED74F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кол-во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7F3F392" w14:textId="10DE20E0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общ. стоимость, млрд. тг.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4D4051A" w14:textId="781DAE34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кол-во проектов с финанс-ем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3A8FA47" w14:textId="77777777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выдел. сумма,</w:t>
            </w:r>
          </w:p>
          <w:p w14:paraId="375FECD5" w14:textId="5496316F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млрд. тг.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3A8FB22" w14:textId="77777777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потр-ть,</w:t>
            </w:r>
          </w:p>
          <w:p w14:paraId="7FCF8B41" w14:textId="74B7180C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млрд. тг.</w:t>
            </w:r>
          </w:p>
        </w:tc>
      </w:tr>
      <w:tr w:rsidR="00DD32E0" w:rsidRPr="00263754" w14:paraId="3F8FB3B2" w14:textId="77777777" w:rsidTr="00AF6046">
        <w:trPr>
          <w:trHeight w:val="31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8750DAE" w14:textId="581F52AF" w:rsidR="00DD32E0" w:rsidRPr="00263754" w:rsidRDefault="00DD32E0" w:rsidP="00F76937">
            <w:pPr>
              <w:spacing w:after="0" w:line="240" w:lineRule="auto"/>
              <w:ind w:firstLine="106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Алаколь (АО)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D9A8335" w14:textId="462A7BAF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BA86E89" w14:textId="7F3E832F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27,0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7A52EEC" w14:textId="35FB790E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705F391" w14:textId="7A6DD3F7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19,1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A5DE7BB" w14:textId="0717EF4F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7,9</w:t>
            </w:r>
          </w:p>
        </w:tc>
      </w:tr>
      <w:tr w:rsidR="00DD32E0" w:rsidRPr="00263754" w14:paraId="3A72DD55" w14:textId="77777777" w:rsidTr="00AF6046">
        <w:trPr>
          <w:trHeight w:val="1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6ED8770" w14:textId="23199728" w:rsidR="00DD32E0" w:rsidRPr="00263754" w:rsidRDefault="00DD32E0" w:rsidP="00F76937">
            <w:pPr>
              <w:spacing w:after="0" w:line="240" w:lineRule="auto"/>
              <w:ind w:firstLine="106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Алаколь (ВКО)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1718A02" w14:textId="53F0363C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BC86304" w14:textId="39965E77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31,0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18B66B2" w14:textId="5E885203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BEF9720" w14:textId="777470E0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8,6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1858602" w14:textId="34148EEF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22,4</w:t>
            </w:r>
          </w:p>
        </w:tc>
      </w:tr>
      <w:tr w:rsidR="00DD32E0" w:rsidRPr="00263754" w14:paraId="649E644D" w14:textId="77777777" w:rsidTr="00AF6046">
        <w:trPr>
          <w:trHeight w:val="1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3A1E137" w14:textId="344C567F" w:rsidR="00DD32E0" w:rsidRPr="00263754" w:rsidRDefault="00DD32E0" w:rsidP="00F76937">
            <w:pPr>
              <w:spacing w:after="0" w:line="240" w:lineRule="auto"/>
              <w:ind w:firstLine="106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ЩБКЗ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449E4EE" w14:textId="4538FB66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1E05228" w14:textId="52AA826A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5BC9E41" w14:textId="7F3E5228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00FCF4C" w14:textId="5BBA205A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34,6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9906C7A" w14:textId="2DC63A16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22,6</w:t>
            </w:r>
          </w:p>
        </w:tc>
      </w:tr>
      <w:tr w:rsidR="00DD32E0" w:rsidRPr="00263754" w14:paraId="2A81F177" w14:textId="77777777" w:rsidTr="00AF6046">
        <w:trPr>
          <w:trHeight w:val="27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D1F7" w14:textId="62B6324D" w:rsidR="00DD32E0" w:rsidRPr="00263754" w:rsidRDefault="00DD32E0" w:rsidP="00F769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Туркестан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5AB1A" w14:textId="68432199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CB08" w14:textId="53421A31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57,3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6A96D" w14:textId="031319AB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EAB4A" w14:textId="51E9D1DC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16,8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16EB" w14:textId="28FE9643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40,5</w:t>
            </w:r>
          </w:p>
        </w:tc>
      </w:tr>
      <w:tr w:rsidR="00DD32E0" w:rsidRPr="00263754" w14:paraId="5300CC3C" w14:textId="77777777" w:rsidTr="00AF6046">
        <w:trPr>
          <w:trHeight w:val="2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6192FA1" w14:textId="6229E692" w:rsidR="00DD32E0" w:rsidRPr="00263754" w:rsidRDefault="00DD32E0" w:rsidP="00F76937">
            <w:pPr>
              <w:spacing w:after="0" w:line="240" w:lineRule="auto"/>
              <w:ind w:firstLine="106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Мангистау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F4525AE" w14:textId="3A18D18A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AC35728" w14:textId="4FC2FFA9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169,9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2F3764A" w14:textId="7D8BB699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10DF025" w14:textId="4EB52CEC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53,3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EC26747" w14:textId="0472ACC1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116,6</w:t>
            </w:r>
          </w:p>
        </w:tc>
      </w:tr>
      <w:tr w:rsidR="00DD32E0" w:rsidRPr="00263754" w14:paraId="04BF77E0" w14:textId="77777777" w:rsidTr="00AF6046">
        <w:trPr>
          <w:trHeight w:val="31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0A7FD0A" w14:textId="1F18619A" w:rsidR="00DD32E0" w:rsidRPr="00263754" w:rsidRDefault="00DD32E0" w:rsidP="00F76937">
            <w:pPr>
              <w:spacing w:after="0" w:line="240" w:lineRule="auto"/>
              <w:ind w:firstLine="106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lastRenderedPageBreak/>
              <w:t>ИШКЗ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7A345B2" w14:textId="13050B44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DB58811" w14:textId="379B9300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831DC2C" w14:textId="092884DE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BD888AF" w14:textId="634E5F81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0,7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D006F6D" w14:textId="73328E3B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10,4</w:t>
            </w:r>
          </w:p>
        </w:tc>
      </w:tr>
      <w:tr w:rsidR="00DD32E0" w:rsidRPr="00263754" w14:paraId="03D3E617" w14:textId="77777777" w:rsidTr="00AF6046">
        <w:trPr>
          <w:trHeight w:val="10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68698" w14:textId="66832399" w:rsidR="00DD32E0" w:rsidRPr="00263754" w:rsidRDefault="00DD32E0" w:rsidP="00F769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Баянаул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543B" w14:textId="3647CF4C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1B32" w14:textId="1E03CAE7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3D1B" w14:textId="155F7081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1D09" w14:textId="0457F59C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2,1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AF38" w14:textId="75A329A6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9,4</w:t>
            </w:r>
          </w:p>
        </w:tc>
      </w:tr>
      <w:tr w:rsidR="00DD32E0" w:rsidRPr="00263754" w14:paraId="546B4FA2" w14:textId="77777777" w:rsidTr="00AF6046">
        <w:trPr>
          <w:trHeight w:val="23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C5D0" w14:textId="7C66CD4E" w:rsidR="00DD32E0" w:rsidRPr="00263754" w:rsidRDefault="00DD32E0" w:rsidP="00F769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Алматинский горный кластер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A503" w14:textId="1F5566D2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4605" w14:textId="4A5475F8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172A" w14:textId="6934055E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68F15" w14:textId="31F584F3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2,3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F6E5" w14:textId="455E7C07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3,9</w:t>
            </w:r>
          </w:p>
        </w:tc>
      </w:tr>
      <w:tr w:rsidR="00DD32E0" w:rsidRPr="00263754" w14:paraId="6D596E55" w14:textId="77777777" w:rsidTr="00AF6046">
        <w:trPr>
          <w:trHeight w:val="49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ECA5" w14:textId="398C27DB" w:rsidR="00DD32E0" w:rsidRPr="00263754" w:rsidRDefault="00DD32E0" w:rsidP="00F769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Балхаш (включая Улытау)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4AE8" w14:textId="015B4AB5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A5BB" w14:textId="0DB88F6A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21,6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F617" w14:textId="69694196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8D45" w14:textId="2F63C065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2,9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83C1" w14:textId="327E24D8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18,7</w:t>
            </w:r>
          </w:p>
        </w:tc>
      </w:tr>
      <w:tr w:rsidR="00DD32E0" w:rsidRPr="00263754" w14:paraId="3DA3D2A5" w14:textId="77777777" w:rsidTr="00AF6046">
        <w:trPr>
          <w:trHeight w:val="3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B063" w14:textId="4EBFAF0C" w:rsidR="00DD32E0" w:rsidRPr="00263754" w:rsidRDefault="00DD32E0" w:rsidP="00F769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ИТОГО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8308" w14:textId="08420E3C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A52B" w14:textId="5C045F04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392,8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459A" w14:textId="4905E843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BFCC4" w14:textId="22D9EA5E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140,4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9A30" w14:textId="44738C13" w:rsidR="00DD32E0" w:rsidRPr="00263754" w:rsidRDefault="00DD32E0" w:rsidP="00F7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32"/>
                <w:lang w:eastAsia="ru-RU"/>
              </w:rPr>
            </w:pPr>
            <w:r w:rsidRPr="00263754">
              <w:rPr>
                <w:rFonts w:ascii="Arial" w:eastAsia="Times New Roman" w:hAnsi="Arial" w:cs="Arial"/>
                <w:i/>
                <w:sz w:val="28"/>
                <w:szCs w:val="32"/>
              </w:rPr>
              <w:t>252,4</w:t>
            </w:r>
          </w:p>
        </w:tc>
      </w:tr>
    </w:tbl>
    <w:p w14:paraId="50D4DF0B" w14:textId="77777777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</w:p>
    <w:p w14:paraId="117D951F" w14:textId="77777777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>Выделенные средства позволят осуществить развитие дорожно-транспортной и инженерной инфраструктуры:</w:t>
      </w:r>
    </w:p>
    <w:p w14:paraId="19CE7DDC" w14:textId="2215F660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 xml:space="preserve">- </w:t>
      </w:r>
      <w:r w:rsidR="00396FD8" w:rsidRPr="00263754">
        <w:rPr>
          <w:rFonts w:ascii="Arial" w:eastAsia="Arial" w:hAnsi="Arial" w:cs="Arial"/>
          <w:sz w:val="32"/>
          <w:szCs w:val="32"/>
        </w:rPr>
        <w:t>573,7</w:t>
      </w:r>
      <w:r w:rsidRPr="00263754">
        <w:rPr>
          <w:rFonts w:ascii="Arial" w:eastAsia="Arial" w:hAnsi="Arial" w:cs="Arial"/>
          <w:sz w:val="32"/>
          <w:szCs w:val="32"/>
        </w:rPr>
        <w:t xml:space="preserve"> км автодорог;</w:t>
      </w:r>
    </w:p>
    <w:p w14:paraId="21BF3239" w14:textId="77777777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>- 88 км ливневых канализаций;</w:t>
      </w:r>
    </w:p>
    <w:p w14:paraId="3EF66B41" w14:textId="268A7F66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 xml:space="preserve">- </w:t>
      </w:r>
      <w:r w:rsidR="00396FD8" w:rsidRPr="00263754">
        <w:rPr>
          <w:rFonts w:ascii="Arial" w:eastAsia="Arial" w:hAnsi="Arial" w:cs="Arial"/>
          <w:sz w:val="32"/>
          <w:szCs w:val="32"/>
        </w:rPr>
        <w:t>291,3</w:t>
      </w:r>
      <w:r w:rsidRPr="00263754">
        <w:rPr>
          <w:rFonts w:ascii="Arial" w:eastAsia="Arial" w:hAnsi="Arial" w:cs="Arial"/>
          <w:sz w:val="32"/>
          <w:szCs w:val="32"/>
        </w:rPr>
        <w:t xml:space="preserve"> км водоснабжения;</w:t>
      </w:r>
    </w:p>
    <w:p w14:paraId="0E7D7F72" w14:textId="208F1F8D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 xml:space="preserve">- </w:t>
      </w:r>
      <w:r w:rsidR="00396FD8" w:rsidRPr="00263754">
        <w:rPr>
          <w:rFonts w:ascii="Arial" w:eastAsia="Arial" w:hAnsi="Arial" w:cs="Arial"/>
          <w:sz w:val="32"/>
          <w:szCs w:val="32"/>
        </w:rPr>
        <w:t>108,6</w:t>
      </w:r>
      <w:r w:rsidRPr="00263754">
        <w:rPr>
          <w:rFonts w:ascii="Arial" w:eastAsia="Arial" w:hAnsi="Arial" w:cs="Arial"/>
          <w:sz w:val="32"/>
          <w:szCs w:val="32"/>
        </w:rPr>
        <w:t xml:space="preserve"> км линий электропередач;</w:t>
      </w:r>
    </w:p>
    <w:p w14:paraId="7F8F024A" w14:textId="77777777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>- 147 км газоснабжения;</w:t>
      </w:r>
    </w:p>
    <w:p w14:paraId="2C57D4D5" w14:textId="77777777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263754">
        <w:rPr>
          <w:rFonts w:ascii="Arial" w:eastAsia="Arial" w:hAnsi="Arial" w:cs="Arial"/>
          <w:sz w:val="32"/>
          <w:szCs w:val="32"/>
        </w:rPr>
        <w:t>- 69 км канализационных сетей и др. проекты.</w:t>
      </w:r>
    </w:p>
    <w:p w14:paraId="408CC446" w14:textId="77777777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i/>
          <w:sz w:val="32"/>
          <w:szCs w:val="32"/>
        </w:rPr>
      </w:pPr>
      <w:r w:rsidRPr="00263754">
        <w:rPr>
          <w:rFonts w:ascii="Arial" w:eastAsia="Arial" w:hAnsi="Arial" w:cs="Arial"/>
          <w:b/>
          <w:i/>
          <w:sz w:val="32"/>
          <w:szCs w:val="32"/>
        </w:rPr>
        <w:t>Справочно.</w:t>
      </w:r>
      <w:r w:rsidRPr="00263754">
        <w:rPr>
          <w:rFonts w:ascii="Arial" w:eastAsia="Arial" w:hAnsi="Arial" w:cs="Arial"/>
          <w:i/>
          <w:sz w:val="32"/>
          <w:szCs w:val="32"/>
        </w:rPr>
        <w:t xml:space="preserve"> План развития ЩБКЗ, ДКЗ, Нурлы жол, трансферы в регионы, Комплексный план развития СКО, Программа моногородов и др. программы.</w:t>
      </w:r>
    </w:p>
    <w:p w14:paraId="7352838C" w14:textId="77777777" w:rsidR="00A21F5D" w:rsidRPr="00263754" w:rsidRDefault="00A21F5D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По информации МИО, на сегодня на 2022 год одобрено выделение порядка 19,1 млрд. тенге, по остальным заявкам на сегодняшний день ведется проработка с центральными госорганами.</w:t>
      </w:r>
    </w:p>
    <w:p w14:paraId="7492C01F" w14:textId="77777777" w:rsidR="00A51934" w:rsidRPr="00263754" w:rsidRDefault="00A51934" w:rsidP="00F76937">
      <w:pPr>
        <w:widowControl w:val="0"/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</w:p>
    <w:p w14:paraId="3CE16BE9" w14:textId="1206ECCD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 xml:space="preserve">СЛАЙД </w:t>
      </w:r>
      <w:r w:rsidR="00E92D01" w:rsidRPr="00263754">
        <w:rPr>
          <w:rFonts w:ascii="Arial" w:hAnsi="Arial" w:cs="Arial"/>
          <w:b/>
          <w:sz w:val="32"/>
          <w:szCs w:val="32"/>
        </w:rPr>
        <w:t>5</w:t>
      </w:r>
    </w:p>
    <w:p w14:paraId="2EF58CDB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Как известно, </w:t>
      </w:r>
      <w:r w:rsidRPr="00263754">
        <w:rPr>
          <w:rFonts w:ascii="Arial" w:hAnsi="Arial" w:cs="Arial"/>
          <w:sz w:val="32"/>
          <w:szCs w:val="32"/>
        </w:rPr>
        <w:t>30 апреля т.г. принят новый Закон о турдеятельности, в рамках которого предусмотрены новые стимулирующие меры господдержки:</w:t>
      </w:r>
    </w:p>
    <w:p w14:paraId="1D2984C7" w14:textId="4E81C9DF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-</w:t>
      </w:r>
      <w:r w:rsidRPr="00263754">
        <w:rPr>
          <w:rFonts w:ascii="Arial" w:hAnsi="Arial" w:cs="Arial"/>
          <w:sz w:val="32"/>
          <w:szCs w:val="32"/>
        </w:rPr>
        <w:tab/>
        <w:t xml:space="preserve">субсидирование туроператоров за иностранного туриста </w:t>
      </w:r>
      <w:r w:rsidRPr="00263754">
        <w:rPr>
          <w:rFonts w:ascii="Arial" w:hAnsi="Arial" w:cs="Arial"/>
          <w:i/>
          <w:sz w:val="32"/>
          <w:szCs w:val="32"/>
        </w:rPr>
        <w:t>(15 тыс. тг.)</w:t>
      </w:r>
      <w:r w:rsidRPr="00263754">
        <w:rPr>
          <w:rFonts w:ascii="Arial" w:hAnsi="Arial" w:cs="Arial"/>
          <w:sz w:val="32"/>
          <w:szCs w:val="32"/>
        </w:rPr>
        <w:t>;</w:t>
      </w:r>
    </w:p>
    <w:p w14:paraId="5CD78A40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-</w:t>
      </w:r>
      <w:r w:rsidRPr="00263754">
        <w:rPr>
          <w:rFonts w:ascii="Arial" w:hAnsi="Arial" w:cs="Arial"/>
          <w:sz w:val="32"/>
          <w:szCs w:val="32"/>
        </w:rPr>
        <w:tab/>
        <w:t xml:space="preserve">возмещение по приобретению техники и оборудования </w:t>
      </w:r>
      <w:r w:rsidRPr="00263754">
        <w:rPr>
          <w:rFonts w:ascii="Arial" w:hAnsi="Arial" w:cs="Arial"/>
          <w:i/>
          <w:sz w:val="32"/>
          <w:szCs w:val="32"/>
        </w:rPr>
        <w:t>(канатные дороги, ратраки, снегогенераторы)</w:t>
      </w:r>
      <w:r w:rsidRPr="00263754">
        <w:rPr>
          <w:rFonts w:ascii="Arial" w:hAnsi="Arial" w:cs="Arial"/>
          <w:sz w:val="32"/>
          <w:szCs w:val="32"/>
        </w:rPr>
        <w:t xml:space="preserve"> для горнолыжных курортов </w:t>
      </w:r>
      <w:r w:rsidRPr="00263754">
        <w:rPr>
          <w:rFonts w:ascii="Arial" w:hAnsi="Arial" w:cs="Arial"/>
          <w:i/>
          <w:sz w:val="32"/>
          <w:szCs w:val="32"/>
        </w:rPr>
        <w:t>(25%)</w:t>
      </w:r>
      <w:r w:rsidRPr="00263754">
        <w:rPr>
          <w:rFonts w:ascii="Arial" w:hAnsi="Arial" w:cs="Arial"/>
          <w:sz w:val="32"/>
          <w:szCs w:val="32"/>
        </w:rPr>
        <w:t>;</w:t>
      </w:r>
    </w:p>
    <w:p w14:paraId="53DFAFC9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-</w:t>
      </w:r>
      <w:r w:rsidRPr="00263754">
        <w:rPr>
          <w:rFonts w:ascii="Arial" w:hAnsi="Arial" w:cs="Arial"/>
          <w:sz w:val="32"/>
          <w:szCs w:val="32"/>
        </w:rPr>
        <w:tab/>
        <w:t xml:space="preserve">возмещение при строительстве туробъектов </w:t>
      </w:r>
      <w:r w:rsidRPr="00263754">
        <w:rPr>
          <w:rFonts w:ascii="Arial" w:hAnsi="Arial" w:cs="Arial"/>
          <w:i/>
          <w:sz w:val="32"/>
          <w:szCs w:val="32"/>
        </w:rPr>
        <w:t>(10%)</w:t>
      </w:r>
      <w:r w:rsidRPr="00263754">
        <w:rPr>
          <w:rFonts w:ascii="Arial" w:hAnsi="Arial" w:cs="Arial"/>
          <w:sz w:val="32"/>
          <w:szCs w:val="32"/>
        </w:rPr>
        <w:t xml:space="preserve">, объектов придорожного сервиса </w:t>
      </w:r>
      <w:r w:rsidRPr="00263754">
        <w:rPr>
          <w:rFonts w:ascii="Arial" w:hAnsi="Arial" w:cs="Arial"/>
          <w:i/>
          <w:sz w:val="32"/>
          <w:szCs w:val="32"/>
        </w:rPr>
        <w:t>(10%)</w:t>
      </w:r>
      <w:r w:rsidRPr="00263754">
        <w:rPr>
          <w:rFonts w:ascii="Arial" w:hAnsi="Arial" w:cs="Arial"/>
          <w:sz w:val="32"/>
          <w:szCs w:val="32"/>
        </w:rPr>
        <w:t>;</w:t>
      </w:r>
    </w:p>
    <w:p w14:paraId="4767997F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-</w:t>
      </w:r>
      <w:r w:rsidRPr="00263754">
        <w:rPr>
          <w:rFonts w:ascii="Arial" w:hAnsi="Arial" w:cs="Arial"/>
          <w:sz w:val="32"/>
          <w:szCs w:val="32"/>
        </w:rPr>
        <w:tab/>
        <w:t xml:space="preserve">возмещение по приобретению туравтобусов </w:t>
      </w:r>
      <w:r w:rsidRPr="00263754">
        <w:rPr>
          <w:rFonts w:ascii="Arial" w:hAnsi="Arial" w:cs="Arial"/>
          <w:i/>
          <w:sz w:val="32"/>
          <w:szCs w:val="32"/>
        </w:rPr>
        <w:t>(25%)</w:t>
      </w:r>
      <w:r w:rsidRPr="00263754">
        <w:rPr>
          <w:rFonts w:ascii="Arial" w:hAnsi="Arial" w:cs="Arial"/>
          <w:sz w:val="32"/>
          <w:szCs w:val="32"/>
        </w:rPr>
        <w:t>;</w:t>
      </w:r>
    </w:p>
    <w:p w14:paraId="6C78710E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-</w:t>
      </w:r>
      <w:r w:rsidRPr="00263754">
        <w:rPr>
          <w:rFonts w:ascii="Arial" w:hAnsi="Arial" w:cs="Arial"/>
          <w:sz w:val="32"/>
          <w:szCs w:val="32"/>
        </w:rPr>
        <w:tab/>
        <w:t xml:space="preserve">субсидирование содержания СГУ </w:t>
      </w:r>
      <w:r w:rsidRPr="00263754">
        <w:rPr>
          <w:rFonts w:ascii="Arial" w:hAnsi="Arial" w:cs="Arial"/>
          <w:i/>
          <w:sz w:val="32"/>
          <w:szCs w:val="32"/>
        </w:rPr>
        <w:t>(83 300 тг.)</w:t>
      </w:r>
      <w:r w:rsidRPr="00263754">
        <w:rPr>
          <w:rFonts w:ascii="Arial" w:hAnsi="Arial" w:cs="Arial"/>
          <w:sz w:val="32"/>
          <w:szCs w:val="32"/>
        </w:rPr>
        <w:t>.</w:t>
      </w:r>
    </w:p>
    <w:p w14:paraId="639610B5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-</w:t>
      </w:r>
      <w:r w:rsidRPr="00263754">
        <w:rPr>
          <w:rFonts w:ascii="Arial" w:hAnsi="Arial" w:cs="Arial"/>
          <w:sz w:val="32"/>
          <w:szCs w:val="32"/>
        </w:rPr>
        <w:tab/>
        <w:t>возмещение детского авиабилета в составе турпакета (Kids Go Free).</w:t>
      </w:r>
    </w:p>
    <w:p w14:paraId="54FEFE56" w14:textId="406BC56D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Кроме того, в целях улучшения инвестиционного климата </w:t>
      </w:r>
      <w:r w:rsidRPr="00263754">
        <w:rPr>
          <w:rFonts w:ascii="Arial" w:hAnsi="Arial" w:cs="Arial"/>
          <w:sz w:val="32"/>
          <w:szCs w:val="32"/>
        </w:rPr>
        <w:lastRenderedPageBreak/>
        <w:t>туристской отрасли снижен порог для признания инвестпроекта в сфере туризма приоритетным с 2 млн МРП</w:t>
      </w:r>
      <w:r w:rsidR="00E85335" w:rsidRPr="00263754">
        <w:rPr>
          <w:rFonts w:ascii="Arial" w:hAnsi="Arial" w:cs="Arial"/>
          <w:sz w:val="32"/>
          <w:szCs w:val="32"/>
        </w:rPr>
        <w:t xml:space="preserve"> </w:t>
      </w:r>
      <w:r w:rsidR="00E85335" w:rsidRPr="00263754">
        <w:rPr>
          <w:rFonts w:ascii="Arial" w:hAnsi="Arial" w:cs="Arial"/>
          <w:i/>
          <w:sz w:val="32"/>
          <w:szCs w:val="32"/>
        </w:rPr>
        <w:t>(6,1 млрд тг.)</w:t>
      </w:r>
      <w:r w:rsidRPr="00263754">
        <w:rPr>
          <w:rFonts w:ascii="Arial" w:hAnsi="Arial" w:cs="Arial"/>
          <w:sz w:val="36"/>
          <w:szCs w:val="32"/>
        </w:rPr>
        <w:t xml:space="preserve"> </w:t>
      </w:r>
      <w:r w:rsidRPr="00263754">
        <w:rPr>
          <w:rFonts w:ascii="Arial" w:hAnsi="Arial" w:cs="Arial"/>
          <w:sz w:val="32"/>
          <w:szCs w:val="32"/>
        </w:rPr>
        <w:t>до 200 тыс МРП</w:t>
      </w:r>
      <w:r w:rsidR="00E85335" w:rsidRPr="00263754">
        <w:rPr>
          <w:rFonts w:ascii="Arial" w:hAnsi="Arial" w:cs="Arial"/>
          <w:sz w:val="32"/>
          <w:szCs w:val="32"/>
        </w:rPr>
        <w:t xml:space="preserve"> </w:t>
      </w:r>
      <w:r w:rsidR="00E85335" w:rsidRPr="00263754">
        <w:rPr>
          <w:rFonts w:ascii="Arial" w:hAnsi="Arial" w:cs="Arial"/>
          <w:i/>
          <w:sz w:val="32"/>
          <w:szCs w:val="32"/>
        </w:rPr>
        <w:t>(600 млн тг.)</w:t>
      </w:r>
      <w:r w:rsidRPr="00263754">
        <w:rPr>
          <w:rFonts w:ascii="Arial" w:hAnsi="Arial" w:cs="Arial"/>
          <w:sz w:val="32"/>
          <w:szCs w:val="32"/>
        </w:rPr>
        <w:t>, что дает возможность получения инвестиционных преференций.</w:t>
      </w:r>
    </w:p>
    <w:p w14:paraId="556FFA8A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263754">
        <w:rPr>
          <w:rFonts w:ascii="Arial" w:hAnsi="Arial" w:cs="Arial"/>
          <w:b/>
          <w:i/>
          <w:sz w:val="32"/>
          <w:szCs w:val="32"/>
        </w:rPr>
        <w:t>Справочно:</w:t>
      </w:r>
    </w:p>
    <w:p w14:paraId="43EB5D0B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- освобождение от обложения таможенными пошлинами и налогом на добавленную стоимость на импорт;</w:t>
      </w:r>
    </w:p>
    <w:p w14:paraId="375D51D4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- государственные натурные гранты;</w:t>
      </w:r>
    </w:p>
    <w:p w14:paraId="1218FBE6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- уменьшение суммы исчисленного КПН на 100 процентов на 10 лет;</w:t>
      </w:r>
    </w:p>
    <w:p w14:paraId="63845DC6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- применение коэффициента 0 к ставкам земельного налога на 10 лет;</w:t>
      </w:r>
    </w:p>
    <w:p w14:paraId="0CEFD3B1" w14:textId="46942158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- исчисление налога на имущество по ставке 0 процента к налоговой базе на 8 лет.</w:t>
      </w:r>
    </w:p>
    <w:p w14:paraId="6798E7E5" w14:textId="3BB2927D" w:rsidR="00A51934" w:rsidRPr="00263754" w:rsidRDefault="00E92D01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Необходимые подзаконные нормативные документы для реализации правил были приняты.</w:t>
      </w:r>
    </w:p>
    <w:p w14:paraId="0E6A3FBC" w14:textId="792CDC51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Вместе с тем для того, чтобы правила были действенными, из них максимально исключены ограничения</w:t>
      </w:r>
      <w:r w:rsidR="00194B04" w:rsidRPr="00263754">
        <w:rPr>
          <w:rFonts w:ascii="Arial" w:hAnsi="Arial" w:cs="Arial"/>
          <w:sz w:val="32"/>
          <w:szCs w:val="32"/>
        </w:rPr>
        <w:t xml:space="preserve">. </w:t>
      </w:r>
    </w:p>
    <w:p w14:paraId="6D709F3E" w14:textId="77777777" w:rsidR="004954BE" w:rsidRPr="00263754" w:rsidRDefault="004954BE" w:rsidP="004954BE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b/>
          <w:i/>
          <w:sz w:val="32"/>
          <w:szCs w:val="32"/>
        </w:rPr>
        <w:t>Справочно:</w:t>
      </w:r>
      <w:r w:rsidRPr="00263754">
        <w:rPr>
          <w:rFonts w:ascii="Arial" w:hAnsi="Arial" w:cs="Arial"/>
          <w:i/>
          <w:sz w:val="32"/>
          <w:szCs w:val="32"/>
        </w:rPr>
        <w:t xml:space="preserve"> </w:t>
      </w:r>
    </w:p>
    <w:p w14:paraId="149A04BD" w14:textId="77777777" w:rsidR="004954BE" w:rsidRPr="00263754" w:rsidRDefault="004954BE" w:rsidP="004954BE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Ограничений нет, кроме меры по субсидированию иностранного туриста – не менее 4 дней и трех ночей, посещения не менее трех туристских ресурсов, регистрации в системе eQonaq.</w:t>
      </w:r>
    </w:p>
    <w:p w14:paraId="1FD49268" w14:textId="6B758903" w:rsidR="004954BE" w:rsidRPr="00263754" w:rsidRDefault="00194B04" w:rsidP="004954B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263754">
        <w:rPr>
          <w:rFonts w:ascii="Arial" w:hAnsi="Arial" w:cs="Arial"/>
          <w:b/>
          <w:i/>
          <w:sz w:val="32"/>
          <w:szCs w:val="32"/>
        </w:rPr>
        <w:t xml:space="preserve">Справочно: </w:t>
      </w:r>
    </w:p>
    <w:p w14:paraId="39015295" w14:textId="77777777" w:rsidR="004954BE" w:rsidRPr="00263754" w:rsidRDefault="004954BE" w:rsidP="004954BE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1) в рамках меры возмещения детского авиабилета в составе турпакета: сняты ограничения на возраст несовершеннолетних (было с 2 по 14 лет) и количество (было на 1 взрослого 2 ребенка), по турдестинациям (доступно было только на территориях ТОП-10 дестинаций) и на продолжительность пребывания в них (было 4 ночи, 5 дней);</w:t>
      </w:r>
    </w:p>
    <w:p w14:paraId="02C9FDD1" w14:textId="77777777" w:rsidR="004954BE" w:rsidRPr="00263754" w:rsidRDefault="004954BE" w:rsidP="004954BE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63754">
        <w:rPr>
          <w:rFonts w:ascii="Arial" w:hAnsi="Arial" w:cs="Arial"/>
          <w:i/>
          <w:sz w:val="32"/>
          <w:szCs w:val="32"/>
        </w:rPr>
        <w:t>2) в рамках меры возмещения по приобретению туравтобусов: сняты порог на сумму возмещения (было 25% от стоимости автобуса, но не более 10 млн тг.), ограничение на количество приобретаемых автобусов (было не более 2 автобусов на одного субъекта в течение года) и их эксплуатационный срок (были только новые и ранее не использованные, но годом выпуска не старше 3-х лет).</w:t>
      </w:r>
    </w:p>
    <w:p w14:paraId="5F049AFB" w14:textId="4EC25F2E" w:rsidR="00CC4E0C" w:rsidRPr="00263754" w:rsidRDefault="00CC4E0C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Это позволит МИО проявлять гибкость и отбирать проекты с учетом потребности региона, в связи с чем </w:t>
      </w:r>
      <w:r w:rsidR="00194B04" w:rsidRPr="00263754">
        <w:rPr>
          <w:rFonts w:ascii="Arial" w:hAnsi="Arial" w:cs="Arial"/>
          <w:sz w:val="32"/>
          <w:szCs w:val="32"/>
        </w:rPr>
        <w:t>регионам</w:t>
      </w:r>
      <w:r w:rsidRPr="00263754">
        <w:rPr>
          <w:rFonts w:ascii="Arial" w:hAnsi="Arial" w:cs="Arial"/>
          <w:sz w:val="32"/>
          <w:szCs w:val="32"/>
        </w:rPr>
        <w:t xml:space="preserve"> </w:t>
      </w:r>
      <w:r w:rsidRPr="00263754">
        <w:rPr>
          <w:rFonts w:ascii="Arial" w:hAnsi="Arial" w:cs="Arial"/>
          <w:sz w:val="32"/>
          <w:szCs w:val="32"/>
        </w:rPr>
        <w:lastRenderedPageBreak/>
        <w:t>необходимо максимально активизировать работу по реализации указанных мер государственной поддержки.</w:t>
      </w:r>
    </w:p>
    <w:p w14:paraId="372B0559" w14:textId="3BAF2BB0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Вместе с тем, отмечаем, что согласно позициям государственных органов, на основании Бюджетного законодательства, процедура выделения сумм поддержки по механизмам возмещения </w:t>
      </w:r>
      <w:r w:rsidRPr="00263754">
        <w:rPr>
          <w:rFonts w:ascii="Arial" w:hAnsi="Arial" w:cs="Arial"/>
          <w:i/>
          <w:sz w:val="32"/>
          <w:szCs w:val="32"/>
        </w:rPr>
        <w:t>(туробъекты, туравтобусы, объекты придорожного сервиса, горнолыжные комплексы)</w:t>
      </w:r>
      <w:r w:rsidRPr="00263754">
        <w:rPr>
          <w:rFonts w:ascii="Arial" w:hAnsi="Arial" w:cs="Arial"/>
          <w:sz w:val="32"/>
          <w:szCs w:val="32"/>
        </w:rPr>
        <w:t xml:space="preserve"> потенциально может достигать около </w:t>
      </w:r>
      <w:r w:rsidR="00194B04" w:rsidRPr="00263754">
        <w:rPr>
          <w:rFonts w:ascii="Arial" w:hAnsi="Arial" w:cs="Arial"/>
          <w:sz w:val="32"/>
          <w:szCs w:val="32"/>
        </w:rPr>
        <w:t>года</w:t>
      </w:r>
      <w:r w:rsidRPr="00263754">
        <w:rPr>
          <w:rFonts w:ascii="Arial" w:hAnsi="Arial" w:cs="Arial"/>
          <w:sz w:val="32"/>
          <w:szCs w:val="32"/>
        </w:rPr>
        <w:t>.</w:t>
      </w:r>
    </w:p>
    <w:p w14:paraId="0878FA5B" w14:textId="0AFE6A20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По мерам субсидирования </w:t>
      </w:r>
      <w:r w:rsidRPr="00263754">
        <w:rPr>
          <w:rFonts w:ascii="Arial" w:hAnsi="Arial" w:cs="Arial"/>
          <w:i/>
          <w:sz w:val="32"/>
          <w:szCs w:val="32"/>
        </w:rPr>
        <w:t>(за интуриста, детски</w:t>
      </w:r>
      <w:r w:rsidR="00592F79" w:rsidRPr="00263754">
        <w:rPr>
          <w:rFonts w:ascii="Arial" w:hAnsi="Arial" w:cs="Arial"/>
          <w:i/>
          <w:sz w:val="32"/>
          <w:szCs w:val="32"/>
        </w:rPr>
        <w:t>й</w:t>
      </w:r>
      <w:r w:rsidRPr="00263754">
        <w:rPr>
          <w:rFonts w:ascii="Arial" w:hAnsi="Arial" w:cs="Arial"/>
          <w:i/>
          <w:sz w:val="32"/>
          <w:szCs w:val="32"/>
        </w:rPr>
        <w:t xml:space="preserve"> авиабилет, содержание СГУ)</w:t>
      </w:r>
      <w:r w:rsidRPr="00263754">
        <w:rPr>
          <w:rFonts w:ascii="Arial" w:hAnsi="Arial" w:cs="Arial"/>
          <w:sz w:val="32"/>
          <w:szCs w:val="32"/>
        </w:rPr>
        <w:t xml:space="preserve"> суммы поддержки будут выделятся оперативно на основании заявок предпринимателей.</w:t>
      </w:r>
    </w:p>
    <w:p w14:paraId="0E100EAD" w14:textId="77777777" w:rsidR="00920EAF" w:rsidRPr="00263754" w:rsidRDefault="00920EAF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09513128" w14:textId="52C1B1A7" w:rsidR="00920EAF" w:rsidRPr="00263754" w:rsidRDefault="00920EAF" w:rsidP="00920EAF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>СЛАЙД 6</w:t>
      </w:r>
    </w:p>
    <w:p w14:paraId="30F480F5" w14:textId="47FF129C" w:rsidR="00920EAF" w:rsidRPr="00263754" w:rsidRDefault="00920EAF" w:rsidP="00920E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263754">
        <w:rPr>
          <w:rFonts w:ascii="Arial" w:eastAsia="Times New Roman" w:hAnsi="Arial" w:cs="Arial"/>
          <w:sz w:val="32"/>
          <w:szCs w:val="32"/>
        </w:rPr>
        <w:t xml:space="preserve">Нами поставлена задача по созданию к 2025 году порядка </w:t>
      </w:r>
      <w:r w:rsidRPr="00263754">
        <w:rPr>
          <w:rFonts w:ascii="Arial" w:eastAsia="Times New Roman" w:hAnsi="Arial" w:cs="Arial"/>
          <w:b/>
          <w:sz w:val="32"/>
          <w:szCs w:val="32"/>
        </w:rPr>
        <w:t>60 тыс. новых рабочих мест</w:t>
      </w:r>
      <w:r w:rsidRPr="00263754">
        <w:rPr>
          <w:rFonts w:ascii="Arial" w:eastAsia="Times New Roman" w:hAnsi="Arial" w:cs="Arial"/>
          <w:sz w:val="32"/>
          <w:szCs w:val="32"/>
        </w:rPr>
        <w:t xml:space="preserve"> в отрасли туризма. Этому способствует как реализация инвестиционных и инфраструктурных проектов, так и активизация деятельности турбизнеса, которые в синергии генерируют занятость населения в различных отраслях экономики. </w:t>
      </w:r>
    </w:p>
    <w:p w14:paraId="0CBFB0F6" w14:textId="477ECD4E" w:rsidR="00920EAF" w:rsidRPr="00263754" w:rsidRDefault="00920EAF" w:rsidP="00920E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263754">
        <w:rPr>
          <w:rFonts w:ascii="Arial" w:eastAsia="Times New Roman" w:hAnsi="Arial" w:cs="Arial"/>
          <w:sz w:val="32"/>
          <w:szCs w:val="32"/>
        </w:rPr>
        <w:t xml:space="preserve">Это в свою очередь требует обеспечения отрасли качественными кадрами. </w:t>
      </w:r>
    </w:p>
    <w:p w14:paraId="0AD78DB2" w14:textId="77777777" w:rsidR="00920EAF" w:rsidRPr="00263754" w:rsidRDefault="00920EAF" w:rsidP="00920EAF">
      <w:pPr>
        <w:spacing w:after="0" w:line="24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263754">
        <w:rPr>
          <w:rFonts w:ascii="Arial" w:hAnsi="Arial" w:cs="Arial"/>
          <w:bCs/>
          <w:sz w:val="32"/>
          <w:szCs w:val="32"/>
        </w:rPr>
        <w:t xml:space="preserve">С 2020 года в городе Туркестан функционирует профильный Международный университет туризма и гостеприимства, в котором обучаются свыше 1,300 студентов по 7 направлениям. </w:t>
      </w:r>
    </w:p>
    <w:p w14:paraId="0A63A80E" w14:textId="77777777" w:rsidR="00920EAF" w:rsidRPr="00263754" w:rsidRDefault="00920EAF" w:rsidP="00920EAF">
      <w:pPr>
        <w:spacing w:after="0" w:line="24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263754">
        <w:rPr>
          <w:rFonts w:ascii="Arial" w:hAnsi="Arial" w:cs="Arial"/>
          <w:bCs/>
          <w:sz w:val="32"/>
          <w:szCs w:val="32"/>
        </w:rPr>
        <w:t>В декабре 2021 года ВУЗ стал аккредитованным членом Генеральной Ассамблеи Всемирной туристской организации ООН (ЮНВТО), налажено сотрудничество с ведущими вузами Турции, Франции, Португалии, Австрии, Венгрии и других стран.</w:t>
      </w:r>
    </w:p>
    <w:p w14:paraId="2E729315" w14:textId="3FF4811E" w:rsidR="00920EAF" w:rsidRPr="00263754" w:rsidRDefault="00920EAF" w:rsidP="00920EAF">
      <w:pPr>
        <w:spacing w:after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263754">
        <w:rPr>
          <w:rFonts w:ascii="Arial" w:hAnsi="Arial" w:cs="Arial"/>
          <w:bCs/>
          <w:sz w:val="32"/>
          <w:szCs w:val="32"/>
        </w:rPr>
        <w:t xml:space="preserve">В рамках Соглашения с Университетом Анталья Билим в прошлом году 33 лучших студента университета прошли 4 месячную практику и обучение в ведущих отелях города Анталья (Турция). </w:t>
      </w:r>
    </w:p>
    <w:p w14:paraId="2C32D204" w14:textId="6E32D06B" w:rsidR="00920EAF" w:rsidRPr="00263754" w:rsidRDefault="00920EAF" w:rsidP="00920E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263754">
        <w:rPr>
          <w:rFonts w:ascii="Arial" w:hAnsi="Arial" w:cs="Arial"/>
          <w:bCs/>
          <w:sz w:val="32"/>
          <w:szCs w:val="32"/>
        </w:rPr>
        <w:t>ВУЗ на глазах становится отраслевым хабом для трансфера передового международного опыта и</w:t>
      </w:r>
      <w:r w:rsidRPr="00263754">
        <w:rPr>
          <w:rFonts w:ascii="Arial" w:eastAsia="Times New Roman" w:hAnsi="Arial" w:cs="Arial"/>
          <w:sz w:val="32"/>
          <w:szCs w:val="32"/>
        </w:rPr>
        <w:t xml:space="preserve"> успешным примером дуального образования.</w:t>
      </w:r>
    </w:p>
    <w:p w14:paraId="15700B41" w14:textId="1B3E384E" w:rsidR="00E774B3" w:rsidRPr="00263754" w:rsidRDefault="00E774B3" w:rsidP="00920EAF">
      <w:pPr>
        <w:spacing w:after="0" w:line="24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263754">
        <w:rPr>
          <w:rFonts w:ascii="Arial" w:hAnsi="Arial" w:cs="Arial"/>
          <w:bCs/>
          <w:sz w:val="32"/>
          <w:szCs w:val="32"/>
        </w:rPr>
        <w:t xml:space="preserve">В данный момент ведутся переговоры по открытию Академии ЮНВТО при университете, а также по созданию научно-исследовательского центра ЮНЕСКО. Также </w:t>
      </w:r>
      <w:r w:rsidRPr="00263754">
        <w:rPr>
          <w:rFonts w:ascii="Arial" w:hAnsi="Arial" w:cs="Arial"/>
          <w:bCs/>
          <w:sz w:val="32"/>
          <w:szCs w:val="32"/>
        </w:rPr>
        <w:lastRenderedPageBreak/>
        <w:t>рассматриваются возможности открытия филиалов ведущих зарубежных вузов в сфере гостеприимства на базе нашего университета.</w:t>
      </w:r>
    </w:p>
    <w:p w14:paraId="2429326D" w14:textId="77777777" w:rsidR="00A51934" w:rsidRPr="00263754" w:rsidRDefault="00A5193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</w:p>
    <w:p w14:paraId="7CD01B05" w14:textId="21FD2DB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>СЛА</w:t>
      </w:r>
      <w:r w:rsidR="00F76937" w:rsidRPr="00263754">
        <w:rPr>
          <w:rFonts w:ascii="Arial" w:hAnsi="Arial" w:cs="Arial"/>
          <w:b/>
          <w:sz w:val="32"/>
          <w:szCs w:val="32"/>
        </w:rPr>
        <w:t>Й</w:t>
      </w:r>
      <w:r w:rsidRPr="00263754">
        <w:rPr>
          <w:rFonts w:ascii="Arial" w:hAnsi="Arial" w:cs="Arial"/>
          <w:b/>
          <w:sz w:val="32"/>
          <w:szCs w:val="32"/>
        </w:rPr>
        <w:t xml:space="preserve">Д </w:t>
      </w:r>
      <w:r w:rsidR="00920EAF" w:rsidRPr="00263754">
        <w:rPr>
          <w:rFonts w:ascii="Arial" w:hAnsi="Arial" w:cs="Arial"/>
          <w:b/>
          <w:sz w:val="32"/>
          <w:szCs w:val="32"/>
        </w:rPr>
        <w:t>7</w:t>
      </w:r>
    </w:p>
    <w:p w14:paraId="56A9941D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Особое внимание уделяется вопросам развития экотуризма, в частности в особо охраняемых природных территориях.</w:t>
      </w:r>
    </w:p>
    <w:p w14:paraId="42A3FBC5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Разработана и детализирована концепция развития нацпарков, которая легла в основу скорректированных генеральных планов.</w:t>
      </w:r>
    </w:p>
    <w:p w14:paraId="27FE893D" w14:textId="3001D0B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В результате совместной работы МКС и МЭГПР в нацпарки Алматинской области Министерством экологии были привлечены 4 стратегических инвестора, которые успешно реализуют свои проекты</w:t>
      </w:r>
      <w:r w:rsidR="00194B04" w:rsidRPr="00263754">
        <w:rPr>
          <w:rFonts w:ascii="Arial" w:hAnsi="Arial" w:cs="Arial"/>
          <w:sz w:val="32"/>
          <w:szCs w:val="32"/>
        </w:rPr>
        <w:t xml:space="preserve"> на </w:t>
      </w:r>
      <w:r w:rsidR="00474614" w:rsidRPr="00263754">
        <w:rPr>
          <w:rFonts w:ascii="Arial" w:hAnsi="Arial" w:cs="Arial"/>
          <w:sz w:val="32"/>
          <w:szCs w:val="32"/>
        </w:rPr>
        <w:t xml:space="preserve">общую </w:t>
      </w:r>
      <w:r w:rsidR="00194B04" w:rsidRPr="00263754">
        <w:rPr>
          <w:rFonts w:ascii="Arial" w:hAnsi="Arial" w:cs="Arial"/>
          <w:sz w:val="32"/>
          <w:szCs w:val="32"/>
        </w:rPr>
        <w:t xml:space="preserve">сумму </w:t>
      </w:r>
      <w:r w:rsidR="00194B04" w:rsidRPr="00263754">
        <w:rPr>
          <w:rFonts w:ascii="Arial" w:hAnsi="Arial" w:cs="Arial"/>
          <w:b/>
          <w:sz w:val="32"/>
          <w:szCs w:val="32"/>
        </w:rPr>
        <w:t>24 млрд. тенге</w:t>
      </w:r>
      <w:r w:rsidRPr="00263754">
        <w:rPr>
          <w:rFonts w:ascii="Arial" w:hAnsi="Arial" w:cs="Arial"/>
          <w:sz w:val="32"/>
          <w:szCs w:val="32"/>
        </w:rPr>
        <w:t>.</w:t>
      </w:r>
    </w:p>
    <w:p w14:paraId="6AE3A660" w14:textId="77777777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Обязательным условием является сохранение биоразнообразия и недопущение экологического вреда объектам природы.</w:t>
      </w:r>
    </w:p>
    <w:p w14:paraId="21102B28" w14:textId="77777777" w:rsidR="00A51934" w:rsidRPr="00263754" w:rsidRDefault="00A5193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045462D8" w14:textId="1F9024EE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 xml:space="preserve">СЛАЙД </w:t>
      </w:r>
      <w:r w:rsidR="00920EAF" w:rsidRPr="00263754">
        <w:rPr>
          <w:rFonts w:ascii="Arial" w:hAnsi="Arial" w:cs="Arial"/>
          <w:b/>
          <w:sz w:val="32"/>
          <w:szCs w:val="32"/>
        </w:rPr>
        <w:t>8</w:t>
      </w:r>
    </w:p>
    <w:p w14:paraId="62A5574D" w14:textId="77777777" w:rsidR="00155C54" w:rsidRPr="00263754" w:rsidRDefault="00155C54" w:rsidP="00F7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того, чтобы создать комфорт и удобство туристам, кроме больших проектов по строительству инфраструктуры, важно развивать и неосязаемые компоненты турпродукта. </w:t>
      </w:r>
    </w:p>
    <w:p w14:paraId="7C130A59" w14:textId="77777777" w:rsidR="00155C54" w:rsidRPr="00263754" w:rsidRDefault="00155C54" w:rsidP="00F7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Поэтому, в прошлом году три мероприятия посвящены обучению и повышению компетенции туррынка. 3 тысяч человек прошли семинары, тренинги и онлайн курсы, в том числе 428 сельских жителей, желающих принимать туристов. </w:t>
      </w:r>
    </w:p>
    <w:p w14:paraId="0180EF53" w14:textId="77777777" w:rsidR="00155C54" w:rsidRPr="00263754" w:rsidRDefault="00155C54" w:rsidP="00F7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Утверждена программа «Знак качества». Обследованы 3,300 объектов туризма по детско-юношескому, городскому, агротуризму и маршрутам Шелкового пути, разработаны рекомендации по развитию новых турпродуктов. </w:t>
      </w:r>
    </w:p>
    <w:p w14:paraId="4A69E159" w14:textId="5A1803E2" w:rsidR="00155C54" w:rsidRPr="00263754" w:rsidRDefault="00155C54" w:rsidP="00F7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Казах Туризм также работает по привлечению международных мероприятий в Казахстан. Уже подтверждено проведение 12 MICE мероприятий</w:t>
      </w:r>
      <w:r w:rsidR="00592F79"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92F79" w:rsidRPr="00263754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(форумы, конференции, выставки и др.)</w:t>
      </w: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2022-2025 годы с участием 5,000 иностранных делегатов.</w:t>
      </w:r>
    </w:p>
    <w:p w14:paraId="4F1DA0CD" w14:textId="1008F7F4" w:rsidR="00155C54" w:rsidRPr="00263754" w:rsidRDefault="00155C54" w:rsidP="00F76937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Каждое второе мероприятие посвящено продвижению туристского потенциала. При этом, делается упор на инструменты цифрового маркетинга и PR.</w:t>
      </w:r>
    </w:p>
    <w:p w14:paraId="713B2D0F" w14:textId="0841CA26" w:rsidR="00155C54" w:rsidRPr="00263754" w:rsidRDefault="00155C54" w:rsidP="00F7693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В текущем году нам предстоит работа по восстановлению туристского </w:t>
      </w:r>
      <w:r w:rsidRPr="002637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имиджа </w:t>
      </w: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страны на </w:t>
      </w:r>
      <w:r w:rsidRPr="002637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международном </w:t>
      </w: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уровне. Планируется проведение двух маркетинговых кампаний. Первый проект нацелен на русскоязычный рынок стран СНГ, второй проект направлен на страны дальнего зарубежья. </w:t>
      </w:r>
    </w:p>
    <w:p w14:paraId="063C7AFC" w14:textId="77777777" w:rsidR="00155C54" w:rsidRPr="00263754" w:rsidRDefault="00155C54" w:rsidP="00F7693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  <w:t>После двухлетнего перерыва возобновляется участие в международных выставках и организация роуд-шоу в России, ОАЭ, Польше, Катаре, Германии.</w:t>
      </w:r>
    </w:p>
    <w:p w14:paraId="5946C3A0" w14:textId="77777777" w:rsidR="00155C54" w:rsidRPr="00263754" w:rsidRDefault="00155C54" w:rsidP="00F7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предстоит большая работа по развитию турпродуктов. Для того, чтобы обеспечить качественное наполнение маршрутов, мы продолжим работу по обучению местного населения возможностям ведения агротуристкой деятельности, в том числе открытию гостевых домов, продолжим размещение курсов на Онлайн академии внутреннего туризма, и внедрение программы “Знак качества”. </w:t>
      </w:r>
    </w:p>
    <w:p w14:paraId="0ACBC62B" w14:textId="6B7DE7BF" w:rsidR="00155C54" w:rsidRPr="00263754" w:rsidRDefault="00155C54" w:rsidP="00F7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развития турпродуктов и повышения потока туристов будут проводиться информационные туры. </w:t>
      </w:r>
    </w:p>
    <w:p w14:paraId="467E0875" w14:textId="77777777" w:rsidR="00155C54" w:rsidRPr="00263754" w:rsidRDefault="00155C54" w:rsidP="00F7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7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Проект “живые уроки” по совмещению школьных уроков с экскурсиями, в этом году будет сфокусирован на раскрытии творческого потенциала более 700 детей.</w:t>
      </w:r>
    </w:p>
    <w:p w14:paraId="140508A3" w14:textId="621CD557" w:rsidR="00155C54" w:rsidRPr="00263754" w:rsidRDefault="00155C54" w:rsidP="00F76937">
      <w:pPr>
        <w:widowControl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73150BD" w14:textId="3A61BE10" w:rsidR="00155C54" w:rsidRPr="00263754" w:rsidRDefault="00F76937" w:rsidP="00F76937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>СЛАЙД</w:t>
      </w:r>
      <w:r w:rsidR="00155C54" w:rsidRPr="00263754">
        <w:rPr>
          <w:rFonts w:ascii="Arial" w:hAnsi="Arial" w:cs="Arial"/>
          <w:b/>
          <w:sz w:val="32"/>
          <w:szCs w:val="32"/>
        </w:rPr>
        <w:t xml:space="preserve"> </w:t>
      </w:r>
      <w:r w:rsidR="00920EAF" w:rsidRPr="00263754">
        <w:rPr>
          <w:rFonts w:ascii="Arial" w:hAnsi="Arial" w:cs="Arial"/>
          <w:b/>
          <w:sz w:val="32"/>
          <w:szCs w:val="32"/>
        </w:rPr>
        <w:t>9</w:t>
      </w:r>
    </w:p>
    <w:p w14:paraId="38B4F0E6" w14:textId="77777777" w:rsidR="00A51934" w:rsidRPr="00263754" w:rsidRDefault="00E630B3" w:rsidP="00F769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Как результат проводимой работы Казахстан выиграл номинацию «Лучшие гостевые дома» по версии глобального издательства LonelyPlanet.  </w:t>
      </w:r>
    </w:p>
    <w:p w14:paraId="108A794E" w14:textId="77777777" w:rsidR="00A51934" w:rsidRPr="00263754" w:rsidRDefault="00E630B3" w:rsidP="00F769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Французское издание LeFigaro включило Казахстан в список 21 дестинации, рекомендованные к посещению в 2021 году.</w:t>
      </w:r>
    </w:p>
    <w:p w14:paraId="2B5C5F55" w14:textId="77777777" w:rsidR="00A51934" w:rsidRPr="00263754" w:rsidRDefault="00E630B3" w:rsidP="00F769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 xml:space="preserve">Британское общество бэкпекеров </w:t>
      </w:r>
      <w:r w:rsidRPr="00263754">
        <w:rPr>
          <w:rFonts w:ascii="Arial" w:hAnsi="Arial" w:cs="Arial"/>
          <w:i/>
          <w:sz w:val="32"/>
          <w:szCs w:val="32"/>
        </w:rPr>
        <w:t>(British Backpacker Society)</w:t>
      </w:r>
      <w:r w:rsidRPr="00263754">
        <w:rPr>
          <w:rFonts w:ascii="Arial" w:hAnsi="Arial" w:cs="Arial"/>
          <w:sz w:val="32"/>
          <w:szCs w:val="32"/>
        </w:rPr>
        <w:t xml:space="preserve"> определило Казахстан в ТОП-5 списка mustvisit на 2020 год для любителей активных эко-путешествий.</w:t>
      </w:r>
    </w:p>
    <w:p w14:paraId="11C209FC" w14:textId="77777777" w:rsidR="00A51934" w:rsidRPr="00263754" w:rsidRDefault="00E630B3" w:rsidP="00F769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The Telegraph отметило Казахстан как «Динамично развивающуюся турдестинацию» и Алматы как топовое городское бюджетное направление на 2022 год.</w:t>
      </w:r>
    </w:p>
    <w:p w14:paraId="5C05D4AC" w14:textId="77777777" w:rsidR="00A51934" w:rsidRPr="00263754" w:rsidRDefault="00E630B3" w:rsidP="00F769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TheGuardian составил список лучших мест для посещения, в который был включен Казахстан.</w:t>
      </w:r>
    </w:p>
    <w:p w14:paraId="66BCB94D" w14:textId="77777777" w:rsidR="00A51934" w:rsidRPr="00263754" w:rsidRDefault="00E630B3" w:rsidP="00F769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Рекламный ролик Казахстана Travelstan победил в категории «Лучший страновой ролик» на прошедшем фестивале 14th ART&amp;TUR - International Tourism Film Festival в Португалии.</w:t>
      </w:r>
    </w:p>
    <w:p w14:paraId="711DB19C" w14:textId="77777777" w:rsidR="00A51934" w:rsidRPr="00263754" w:rsidRDefault="00E630B3" w:rsidP="00F76937">
      <w:pPr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263754">
        <w:rPr>
          <w:rFonts w:ascii="Arial" w:hAnsi="Arial" w:cs="Arial"/>
          <w:bCs/>
          <w:sz w:val="32"/>
          <w:szCs w:val="32"/>
        </w:rPr>
        <w:lastRenderedPageBreak/>
        <w:t>Национальный парк «Көлсай көлдері» и поселок Саты получили золотую медаль («Rural Light Cup» или «Оскар мирового сельского туризма») на Четвертой Всемирной конференций по сельскому туризму.</w:t>
      </w:r>
    </w:p>
    <w:p w14:paraId="1B33AA6E" w14:textId="77777777" w:rsidR="00A51934" w:rsidRPr="00263754" w:rsidRDefault="00A5193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281E0213" w14:textId="74AA2AA1" w:rsidR="00A51934" w:rsidRPr="00263754" w:rsidRDefault="00E630B3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 xml:space="preserve">СЛАЙД </w:t>
      </w:r>
      <w:r w:rsidR="00920EAF" w:rsidRPr="00263754">
        <w:rPr>
          <w:rFonts w:ascii="Arial" w:hAnsi="Arial" w:cs="Arial"/>
          <w:b/>
          <w:sz w:val="32"/>
          <w:szCs w:val="32"/>
        </w:rPr>
        <w:t>10</w:t>
      </w:r>
    </w:p>
    <w:p w14:paraId="11ED355D" w14:textId="00967BA8" w:rsidR="00155C54" w:rsidRPr="00263754" w:rsidRDefault="00155C54" w:rsidP="00F76937">
      <w:pPr>
        <w:pStyle w:val="ae"/>
        <w:ind w:firstLine="708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Продолжается работа по цифровизации и маркетингу отрасли. Прорывным цифровым решением стал разработанный нацкомпанией «КазахТуризм» продукт E-Qonaq по учету иностранных туристов в местах размещения. Фактически E-Qonaq представляет актуальную информацию для органов миграции и дает статистический срез по туристам в режиме реального времени.</w:t>
      </w:r>
    </w:p>
    <w:p w14:paraId="5424D9B2" w14:textId="77777777" w:rsidR="00155C54" w:rsidRPr="00263754" w:rsidRDefault="00155C54" w:rsidP="00F76937">
      <w:pPr>
        <w:pStyle w:val="ae"/>
        <w:ind w:firstLine="708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Это позволяет видеть «портрет туриста» и таргетировать наши маркетинговые мероприятия.</w:t>
      </w:r>
    </w:p>
    <w:p w14:paraId="48462CEA" w14:textId="77777777" w:rsidR="00CC4E0C" w:rsidRPr="00263754" w:rsidRDefault="00CC4E0C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4D872D5A" w14:textId="77777777" w:rsidR="00155C54" w:rsidRPr="00263754" w:rsidRDefault="00155C5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>Уважаемые депутаты!</w:t>
      </w:r>
    </w:p>
    <w:p w14:paraId="751F22A0" w14:textId="6785492E" w:rsidR="00155C54" w:rsidRPr="00263754" w:rsidRDefault="00155C5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Глава государства всегда подчеркивает, что туризм – это бизнес, способный решать задачи социального и даже идеологического характера. Большие вложения в туризм окупаются новыми рабочими местами, развитием малого предпринимательства и бизнес-инициативы на местах, доступным семейным отдыхом для граждан, приобщением подрастающего поколения к культурному и историческому достоянию страны, укреплением позитивного имиджа страны за рубежом, улучшением инф</w:t>
      </w:r>
      <w:r w:rsidR="00CC4E0C" w:rsidRPr="00263754">
        <w:rPr>
          <w:rFonts w:ascii="Arial" w:hAnsi="Arial" w:cs="Arial"/>
          <w:sz w:val="32"/>
          <w:szCs w:val="32"/>
        </w:rPr>
        <w:t>раструктуры населенных пунктов.</w:t>
      </w:r>
    </w:p>
    <w:p w14:paraId="72FB4ACF" w14:textId="58B49E16" w:rsidR="00155C54" w:rsidRPr="00263754" w:rsidRDefault="00155C5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3754">
        <w:rPr>
          <w:rFonts w:ascii="Arial" w:hAnsi="Arial" w:cs="Arial"/>
          <w:sz w:val="32"/>
          <w:szCs w:val="32"/>
        </w:rPr>
        <w:t>В этой связи Министерством при Вашей поддержке будет продолжена работа по развитию туристского потенциала страны и выведению его на новый уровень.</w:t>
      </w:r>
    </w:p>
    <w:p w14:paraId="1D204135" w14:textId="77777777" w:rsidR="00A51934" w:rsidRPr="00263754" w:rsidRDefault="00A5193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771BC839" w14:textId="77777777" w:rsidR="00A51934" w:rsidRPr="00263754" w:rsidRDefault="00A5193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609D7D29" w14:textId="338B43E3" w:rsidR="00A51934" w:rsidRPr="00194B04" w:rsidRDefault="00155C54" w:rsidP="00F7693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754">
        <w:rPr>
          <w:rFonts w:ascii="Arial" w:hAnsi="Arial" w:cs="Arial"/>
          <w:b/>
          <w:sz w:val="32"/>
          <w:szCs w:val="32"/>
        </w:rPr>
        <w:t xml:space="preserve">Благодарю </w:t>
      </w:r>
      <w:r w:rsidR="00E630B3" w:rsidRPr="00263754">
        <w:rPr>
          <w:rFonts w:ascii="Arial" w:hAnsi="Arial" w:cs="Arial"/>
          <w:b/>
          <w:sz w:val="32"/>
          <w:szCs w:val="32"/>
        </w:rPr>
        <w:t>за внимание.</w:t>
      </w:r>
    </w:p>
    <w:sectPr w:rsidR="00A51934" w:rsidRPr="00194B04">
      <w:headerReference w:type="default" r:id="rId8"/>
      <w:pgSz w:w="11906" w:h="16838"/>
      <w:pgMar w:top="851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BBA0" w14:textId="77777777" w:rsidR="00567E3C" w:rsidRDefault="00567E3C">
      <w:pPr>
        <w:spacing w:after="0" w:line="240" w:lineRule="auto"/>
      </w:pPr>
      <w:r>
        <w:separator/>
      </w:r>
    </w:p>
  </w:endnote>
  <w:endnote w:type="continuationSeparator" w:id="0">
    <w:p w14:paraId="0C54A01B" w14:textId="77777777" w:rsidR="00567E3C" w:rsidRDefault="0056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7E40" w14:textId="77777777" w:rsidR="00567E3C" w:rsidRDefault="00567E3C">
      <w:pPr>
        <w:spacing w:after="0" w:line="240" w:lineRule="auto"/>
      </w:pPr>
      <w:r>
        <w:separator/>
      </w:r>
    </w:p>
  </w:footnote>
  <w:footnote w:type="continuationSeparator" w:id="0">
    <w:p w14:paraId="46E8EF23" w14:textId="77777777" w:rsidR="00567E3C" w:rsidRDefault="0056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22F8" w14:textId="5365AAAC" w:rsidR="00A51934" w:rsidRDefault="00E630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5614">
      <w:rPr>
        <w:noProof/>
      </w:rPr>
      <w:t>2</w:t>
    </w:r>
    <w:r>
      <w:fldChar w:fldCharType="end"/>
    </w:r>
  </w:p>
  <w:p w14:paraId="630F8797" w14:textId="77777777" w:rsidR="00A51934" w:rsidRDefault="00A51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DFCB83C"/>
    <w:lvl w:ilvl="0" w:tplc="482AE13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5C882020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F2D208F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4AA0214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32848052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3566FC4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0F0306A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DF9E5E96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06AA04D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2A607BC"/>
    <w:lvl w:ilvl="0" w:tplc="318AE09E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01A88D4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D4F429F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E584836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AB0A1C9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A914CD9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9FEE2EC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17B85FB8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B3CE9D4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6B09644"/>
    <w:lvl w:ilvl="0" w:tplc="269C9DF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9796D3CE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1770845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DACF25A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09DC920C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5AC21B1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A321F60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E5DCD41C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C9D8211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6A803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00000005"/>
    <w:multiLevelType w:val="hybridMultilevel"/>
    <w:tmpl w:val="177A1E70"/>
    <w:lvl w:ilvl="0" w:tplc="2710D4AA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3EBAE766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C78E371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EB2CD2C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B41E6BDE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80B8BA6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7DEBE8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91002912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E90C22C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22CF166"/>
    <w:lvl w:ilvl="0" w:tplc="65225846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D2386328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79009AA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402CE36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67B027A2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B816D38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1063390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6EE82A9E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4F586DA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8C1D2C"/>
    <w:lvl w:ilvl="0" w:tplc="6FD49CB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D15AE710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EE98DCE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0FE954E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3B92DC22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86248CA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DDE1ACE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DA6E66C6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2688BC8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53711A"/>
    <w:multiLevelType w:val="hybridMultilevel"/>
    <w:tmpl w:val="7EC48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80D39"/>
    <w:multiLevelType w:val="hybridMultilevel"/>
    <w:tmpl w:val="2CC8677C"/>
    <w:lvl w:ilvl="0" w:tplc="687278C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2D7C4766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7048DB8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588934A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29E8FED0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16B21EF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D586F98E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5C6ABA64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0832DC7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34631"/>
    <w:multiLevelType w:val="hybridMultilevel"/>
    <w:tmpl w:val="FFE21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4"/>
    <w:rsid w:val="00030AF8"/>
    <w:rsid w:val="000C6C95"/>
    <w:rsid w:val="00110737"/>
    <w:rsid w:val="001440BF"/>
    <w:rsid w:val="00144423"/>
    <w:rsid w:val="00152B19"/>
    <w:rsid w:val="00155C54"/>
    <w:rsid w:val="00194B04"/>
    <w:rsid w:val="0022475D"/>
    <w:rsid w:val="00263754"/>
    <w:rsid w:val="0027334E"/>
    <w:rsid w:val="002A0D47"/>
    <w:rsid w:val="002D0B7F"/>
    <w:rsid w:val="0034602F"/>
    <w:rsid w:val="00351D1E"/>
    <w:rsid w:val="00396FD8"/>
    <w:rsid w:val="003F2716"/>
    <w:rsid w:val="003F346D"/>
    <w:rsid w:val="004566AB"/>
    <w:rsid w:val="00474614"/>
    <w:rsid w:val="004954BE"/>
    <w:rsid w:val="0054709E"/>
    <w:rsid w:val="00567E3C"/>
    <w:rsid w:val="00585AF9"/>
    <w:rsid w:val="00592F79"/>
    <w:rsid w:val="005C5614"/>
    <w:rsid w:val="005E79AF"/>
    <w:rsid w:val="005F13BB"/>
    <w:rsid w:val="00660691"/>
    <w:rsid w:val="006C6712"/>
    <w:rsid w:val="00717635"/>
    <w:rsid w:val="00744E3F"/>
    <w:rsid w:val="00765A9E"/>
    <w:rsid w:val="007B01EB"/>
    <w:rsid w:val="007F258E"/>
    <w:rsid w:val="00834EF1"/>
    <w:rsid w:val="00847E44"/>
    <w:rsid w:val="0086589E"/>
    <w:rsid w:val="00873B68"/>
    <w:rsid w:val="008D0F3B"/>
    <w:rsid w:val="00920EAF"/>
    <w:rsid w:val="009F01AA"/>
    <w:rsid w:val="00A21F5D"/>
    <w:rsid w:val="00A233BB"/>
    <w:rsid w:val="00A51934"/>
    <w:rsid w:val="00AE6B04"/>
    <w:rsid w:val="00AF6046"/>
    <w:rsid w:val="00B74F31"/>
    <w:rsid w:val="00BB6C61"/>
    <w:rsid w:val="00BE5C1B"/>
    <w:rsid w:val="00C444E2"/>
    <w:rsid w:val="00CB46C0"/>
    <w:rsid w:val="00CC4E0C"/>
    <w:rsid w:val="00CE2B70"/>
    <w:rsid w:val="00D1547F"/>
    <w:rsid w:val="00D418EB"/>
    <w:rsid w:val="00DC644C"/>
    <w:rsid w:val="00DD32E0"/>
    <w:rsid w:val="00DF0BF3"/>
    <w:rsid w:val="00E00ADD"/>
    <w:rsid w:val="00E630B3"/>
    <w:rsid w:val="00E65CF5"/>
    <w:rsid w:val="00E774B3"/>
    <w:rsid w:val="00E85335"/>
    <w:rsid w:val="00E92D01"/>
    <w:rsid w:val="00F55227"/>
    <w:rsid w:val="00F76937"/>
    <w:rsid w:val="00F81D82"/>
    <w:rsid w:val="00FA497C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392F"/>
  <w15:docId w15:val="{0A81F5F2-EEE6-4AE9-923E-F4FAAB6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rPr>
      <w:color w:val="0563C1"/>
      <w:u w:val="single"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aliases w:val="норма,Обя,Без интервала11,No Spacing,Без интервала1,мелкий,мой рабочий,Айгерим,свой,Елжан,Без интервала2,14 TNR,МОЙ СТИЛЬ,исполнитель,Без интеБез интервала,No Spacing11,Без интерваль,без интервала,Без интервала111,Исполнитель,Алия,ARSH_N"/>
    <w:link w:val="af"/>
    <w:uiPriority w:val="1"/>
    <w:qFormat/>
    <w:pPr>
      <w:spacing w:after="0" w:line="240" w:lineRule="auto"/>
    </w:pPr>
  </w:style>
  <w:style w:type="character" w:customStyle="1" w:styleId="ab">
    <w:name w:val="Абзац списка Знак"/>
    <w:link w:val="aa"/>
    <w:uiPriority w:val="34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Без интервала Знак"/>
    <w:aliases w:val="норма Знак,Обя Знак,Без интервала11 Знак,No Spacing Знак,Без интервала1 Знак,мелкий Знак,мой рабочий Знак,Айгерим Знак,свой Знак,Елжан Знак,Без интервала2 Знак,14 TNR Знак,МОЙ СТИЛЬ Знак,исполнитель Знак,Без интеБез интервала Знак"/>
    <w:link w:val="ae"/>
    <w:uiPriority w:val="1"/>
    <w:qFormat/>
    <w:locked/>
    <w:rsid w:val="00E92D01"/>
  </w:style>
  <w:style w:type="character" w:customStyle="1" w:styleId="apple-tab-span">
    <w:name w:val="apple-tab-span"/>
    <w:basedOn w:val="a0"/>
    <w:rsid w:val="00155C54"/>
  </w:style>
  <w:style w:type="character" w:customStyle="1" w:styleId="bumpedfont15">
    <w:name w:val="bumpedfont15"/>
    <w:basedOn w:val="a0"/>
    <w:rsid w:val="0047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EB87-E930-4FAC-865E-47B72CAD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Есимова</dc:creator>
  <cp:lastModifiedBy>Клышпаев Динмухамед</cp:lastModifiedBy>
  <cp:revision>2</cp:revision>
  <cp:lastPrinted>2022-02-26T04:06:00Z</cp:lastPrinted>
  <dcterms:created xsi:type="dcterms:W3CDTF">2022-03-05T11:39:00Z</dcterms:created>
  <dcterms:modified xsi:type="dcterms:W3CDTF">2022-03-05T11:39:00Z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7d2bbecd51614f06855638685547ee3a</vt:lpwstr>
  </property>
</Properties>
</file>