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DDF5" w14:textId="77777777" w:rsidR="003F7448" w:rsidRPr="00463A08" w:rsidRDefault="00754D65" w:rsidP="004D15B4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Доклад</w:t>
      </w:r>
      <w:r w:rsidR="001D4499" w:rsidRPr="00463A08">
        <w:rPr>
          <w:rFonts w:ascii="Times New Roman" w:hAnsi="Times New Roman" w:cs="Times New Roman"/>
          <w:b/>
          <w:sz w:val="28"/>
          <w:szCs w:val="28"/>
        </w:rPr>
        <w:br/>
      </w:r>
      <w:r w:rsidR="00067E3F" w:rsidRPr="00463A08">
        <w:rPr>
          <w:rFonts w:ascii="Times New Roman" w:hAnsi="Times New Roman" w:cs="Times New Roman"/>
          <w:b/>
          <w:sz w:val="28"/>
          <w:szCs w:val="28"/>
        </w:rPr>
        <w:t xml:space="preserve">Председателя Агентства по защите и развитию </w:t>
      </w:r>
      <w:r w:rsidR="001D4499" w:rsidRPr="00463A08">
        <w:rPr>
          <w:rFonts w:ascii="Times New Roman" w:hAnsi="Times New Roman" w:cs="Times New Roman"/>
          <w:b/>
          <w:sz w:val="28"/>
          <w:szCs w:val="28"/>
        </w:rPr>
        <w:t xml:space="preserve">конкуренции </w:t>
      </w:r>
      <w:r w:rsidR="004D15B4" w:rsidRPr="00463A0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67E3F" w:rsidRPr="00463A08">
        <w:rPr>
          <w:rFonts w:ascii="Times New Roman" w:hAnsi="Times New Roman" w:cs="Times New Roman"/>
          <w:b/>
          <w:sz w:val="28"/>
          <w:szCs w:val="28"/>
        </w:rPr>
        <w:t>Жумангарина</w:t>
      </w:r>
      <w:proofErr w:type="spellEnd"/>
      <w:r w:rsidR="00067E3F" w:rsidRPr="00463A08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 w:rsidR="001D4499" w:rsidRPr="00463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3F" w:rsidRPr="00463A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10DE" w:rsidRPr="00463A08">
        <w:rPr>
          <w:rFonts w:ascii="Times New Roman" w:hAnsi="Times New Roman" w:cs="Times New Roman"/>
          <w:b/>
          <w:sz w:val="28"/>
          <w:szCs w:val="28"/>
        </w:rPr>
        <w:t>круглом столе на тему «О мерах по демонополизации ключевых товарных рынков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 РК</w:t>
      </w:r>
      <w:r w:rsidR="007C10DE" w:rsidRPr="00463A08">
        <w:rPr>
          <w:rFonts w:ascii="Times New Roman" w:hAnsi="Times New Roman" w:cs="Times New Roman"/>
          <w:b/>
          <w:sz w:val="28"/>
          <w:szCs w:val="28"/>
        </w:rPr>
        <w:t>»</w:t>
      </w:r>
      <w:r w:rsidR="007C10DE" w:rsidRPr="00463A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B3572D0" w14:textId="6CD08C4A" w:rsidR="00067E3F" w:rsidRPr="00463A08" w:rsidRDefault="00067E3F" w:rsidP="004D15B4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A08">
        <w:rPr>
          <w:rFonts w:ascii="Times New Roman" w:hAnsi="Times New Roman" w:cs="Times New Roman"/>
          <w:i/>
          <w:sz w:val="24"/>
          <w:szCs w:val="28"/>
        </w:rPr>
        <w:t>(</w:t>
      </w:r>
      <w:r w:rsidR="00487DC5" w:rsidRPr="00463A08">
        <w:rPr>
          <w:rFonts w:ascii="Times New Roman" w:hAnsi="Times New Roman" w:cs="Times New Roman"/>
          <w:i/>
          <w:sz w:val="24"/>
          <w:szCs w:val="28"/>
        </w:rPr>
        <w:t>17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 марта 2022 года</w:t>
      </w:r>
      <w:r w:rsidR="001D4499" w:rsidRPr="00463A08">
        <w:rPr>
          <w:rFonts w:ascii="Times New Roman" w:hAnsi="Times New Roman" w:cs="Times New Roman"/>
          <w:i/>
          <w:sz w:val="24"/>
          <w:szCs w:val="28"/>
        </w:rPr>
        <w:t>, 1</w:t>
      </w:r>
      <w:r w:rsidR="007C10DE" w:rsidRPr="00463A08">
        <w:rPr>
          <w:rFonts w:ascii="Times New Roman" w:hAnsi="Times New Roman" w:cs="Times New Roman"/>
          <w:i/>
          <w:sz w:val="24"/>
          <w:szCs w:val="28"/>
        </w:rPr>
        <w:t>1</w:t>
      </w:r>
      <w:r w:rsidR="001D4499" w:rsidRPr="00463A08">
        <w:rPr>
          <w:rFonts w:ascii="Times New Roman" w:hAnsi="Times New Roman" w:cs="Times New Roman"/>
          <w:i/>
          <w:sz w:val="24"/>
          <w:szCs w:val="28"/>
        </w:rPr>
        <w:t>.00</w:t>
      </w:r>
      <w:r w:rsidRPr="00463A08">
        <w:rPr>
          <w:rFonts w:ascii="Times New Roman" w:hAnsi="Times New Roman" w:cs="Times New Roman"/>
          <w:i/>
          <w:sz w:val="24"/>
          <w:szCs w:val="28"/>
        </w:rPr>
        <w:t>)</w:t>
      </w:r>
    </w:p>
    <w:p w14:paraId="0C825854" w14:textId="77777777" w:rsidR="00067E3F" w:rsidRPr="00463A08" w:rsidRDefault="00067E3F" w:rsidP="00C80CF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A2717" w14:textId="77777777" w:rsidR="0010401E" w:rsidRPr="00463A08" w:rsidRDefault="0010401E" w:rsidP="0010401E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Құрметті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 xml:space="preserve"> Альберт Павлович!</w:t>
      </w:r>
    </w:p>
    <w:p w14:paraId="05CA5A47" w14:textId="77777777" w:rsidR="0010401E" w:rsidRPr="00463A08" w:rsidRDefault="0010401E" w:rsidP="0010401E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Құрметті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депутаттар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>!</w:t>
      </w:r>
    </w:p>
    <w:p w14:paraId="3EF5FCC2" w14:textId="77777777" w:rsidR="0010401E" w:rsidRPr="00463A08" w:rsidRDefault="0010401E" w:rsidP="001040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EE6355" w14:textId="77777777" w:rsidR="0010401E" w:rsidRPr="00463A08" w:rsidRDefault="0010401E" w:rsidP="001040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Мемлекет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басшысының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биылғы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11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қаңтарда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Парламент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Мәжілісінің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отырысында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берген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тапсырмаларын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іске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асыру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жөніндегі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іс-шаралар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жоспарының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46-тармағы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шеңберінде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монополиялық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тауар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нарықтарына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топтар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  <w:lang w:val="kk-KZ"/>
        </w:rPr>
        <w:t>ға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30"/>
          <w:szCs w:val="30"/>
          <w:lang w:val="kk-KZ"/>
        </w:rPr>
        <w:t>және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операторларға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кешенді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талдау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жүргізілді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Жүргізілген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жұмыстың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нәтижелері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туралы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қысқаша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баяндауға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рұқсат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етіңіздер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41EBB9EF" w14:textId="77777777" w:rsidR="0080747D" w:rsidRPr="00463A08" w:rsidRDefault="0080747D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A88963C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өнімдері</w:t>
      </w:r>
      <w:proofErr w:type="spellEnd"/>
      <w:r w:rsidRPr="00463A0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sz w:val="30"/>
          <w:szCs w:val="30"/>
        </w:rPr>
        <w:t>нарықтары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4F837E4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  <w:lang w:val="kk-KZ"/>
        </w:rPr>
        <w:t>Нарықтардың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негізін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скважинадан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бензоколонкаға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дейін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қағидасы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бойынша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жұмыс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істейтін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вертикалды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интеграцияланған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компаниялар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құрайды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3184F33B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>CNPC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ҚазМұнайГаз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компанияларының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топтары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өндірудің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80%-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жүзеге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асыра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отырып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оны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м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ұнай өңдеу зауыттарында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қайта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өңдеуді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қамтамасыз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етеді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берушілер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Petrosun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, ҚМГ,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Petroleum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Operating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арқылы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Sinooil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Petro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Retail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Автогаз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Трэйд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GazEnergy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сияқты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үлестес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компанияларға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жанар-жағар майды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өткізеді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5473EA43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  <w:lang w:val="kk-KZ"/>
        </w:rPr>
        <w:t>Вертикалды интеграцияланған компаниялардың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артықшылығы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– «масштаб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тың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эффектісі</w:t>
      </w:r>
      <w:r w:rsidRPr="00463A08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ресурстық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қауіпсіздік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инфрақұрылымға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қол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жетімділік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Бұл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тәуелсіз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ойыншылармен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бәсекелестік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жағдайында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толық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көрінеді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7DEEDF48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Алайда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екі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30"/>
          <w:szCs w:val="30"/>
          <w:lang w:val="kk-KZ"/>
        </w:rPr>
        <w:t>вертикалды интеграцияланған компаниялардың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(CNPC, ҚМГ)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басым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үстемді</w:t>
      </w:r>
      <w:proofErr w:type="spellEnd"/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гі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олардың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арасында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бәсекелестік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үшін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ынталандырулар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туындамайды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4FF8D048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30"/>
        </w:rPr>
      </w:pPr>
      <w:proofErr w:type="spellStart"/>
      <w:r w:rsidRPr="00463A08">
        <w:rPr>
          <w:rFonts w:ascii="Times New Roman" w:hAnsi="Times New Roman" w:cs="Times New Roman"/>
          <w:b/>
          <w:bCs/>
          <w:i/>
          <w:sz w:val="24"/>
          <w:szCs w:val="30"/>
        </w:rPr>
        <w:lastRenderedPageBreak/>
        <w:t>Мысалы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, «ҚМГ» АҚ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баға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белгілеуі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«PETROSUN»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бағаларына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байланыстыра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отырып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, «Каспий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нарығы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Argus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»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басылымымен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жарияланатын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баға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белгілеулерге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негізделеді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Мұндай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модель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көтерме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нарығының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осы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екі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ірі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қатысушысы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арасындағы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бәсекелестікті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30"/>
        </w:rPr>
        <w:t>болдырмайды</w:t>
      </w:r>
      <w:proofErr w:type="spellEnd"/>
      <w:r w:rsidRPr="00463A08">
        <w:rPr>
          <w:rFonts w:ascii="Times New Roman" w:hAnsi="Times New Roman" w:cs="Times New Roman"/>
          <w:i/>
          <w:sz w:val="24"/>
          <w:szCs w:val="30"/>
        </w:rPr>
        <w:t>.</w:t>
      </w:r>
    </w:p>
    <w:p w14:paraId="175B2F34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Жалпы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мұнайдың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ішкі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нарығындағы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нарықтық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емес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болып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сипатт</w:t>
      </w:r>
      <w:proofErr w:type="spellEnd"/>
      <w:r w:rsidRPr="00463A08">
        <w:rPr>
          <w:rFonts w:ascii="Times New Roman" w:hAnsi="Times New Roman" w:cs="Times New Roman"/>
          <w:sz w:val="30"/>
          <w:szCs w:val="30"/>
          <w:lang w:val="kk-KZ"/>
        </w:rPr>
        <w:t>алады</w:t>
      </w:r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Ішкі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нарыққа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жеткізілетін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бағасын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жасырын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реттеу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қолданылады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202E9796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Бағаны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айқындау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себетінің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құнын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кері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есептеу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тетігі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негізінде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жүзеге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асырылады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Басқаша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айтқанда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оңтайлы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белгіленген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кезде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сатып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алу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бағасы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қалыптасады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367A2A16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Орталықтандырылған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мен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нарықтың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биржалық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индикаторлары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қолдан</w:t>
      </w:r>
      <w:proofErr w:type="spellEnd"/>
      <w:r w:rsidRPr="00463A08">
        <w:rPr>
          <w:rFonts w:ascii="Times New Roman" w:hAnsi="Times New Roman" w:cs="Times New Roman"/>
          <w:sz w:val="30"/>
          <w:szCs w:val="30"/>
          <w:lang w:val="kk-KZ"/>
        </w:rPr>
        <w:t>ылмай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тікелей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шарттар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қолданылады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07AD6A9B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Бұл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ретте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қайта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өңдеудің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негізгі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үлесі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«CNPC»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ҚазМұнайГаз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»-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жатады</w:t>
      </w:r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бұл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көтерме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бөлшек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нарықтарында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бәсекелестікті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дамыту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мүмкіндіктерін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шектейді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22DF8345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Бұдан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басқа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отандық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мұнай өңдеу зауыттарында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өңдеудің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бірыңғай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технологиялық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циклын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ұсақтау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тәжірибесі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қалыптасты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Осылайша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бұрын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Атырау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мұнай өңдеу зауытына жататын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зауыт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сақтау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паркі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мен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құю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эстакадаларын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үшінші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тұлғаларға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өткізуге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байланысты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барлық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сұйытылған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газы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Сұйытылған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газын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сақтау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паркі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 ЖШС-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сыйымдылығына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тікелей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айдалады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Жаңа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үстем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компанияның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пайда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болуы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нәтижесінде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түпкілікті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құны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артады</w:t>
      </w:r>
      <w:proofErr w:type="spellEnd"/>
      <w:r w:rsidRPr="00463A08">
        <w:rPr>
          <w:rFonts w:ascii="Times New Roman" w:hAnsi="Times New Roman" w:cs="Times New Roman"/>
          <w:sz w:val="30"/>
          <w:szCs w:val="30"/>
          <w:lang w:val="kk-KZ"/>
        </w:rPr>
        <w:t>.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BBA210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Сұйытылған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газын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өндірудің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айдаудың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құюдың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бірыңғай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циклін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бөлудің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осы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практикасы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Павлодар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мұнай-химиялық зауыты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қызметінде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көрініс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тапты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соңғысы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байыту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жеткізу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процесіне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қатысатын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мүлік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сатылды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00454244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Көтерме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нарығында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негізгі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жеткізушілер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–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Petrosun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 ЖШС,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Petroleum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Operating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ЖШС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Қазмұнайгаз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АҚ -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ішкі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нарыққа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жеткізудің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жалпы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көлемінің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80%-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алып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«CNPC»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және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ҚазМұнайГаз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тобына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кіретін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қойнауын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пайдаланушылардан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шикізат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сатып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7C0BE751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lastRenderedPageBreak/>
        <w:t xml:space="preserve">11 млн. тонна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үштен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екісі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тікелей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бөлшек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желілеріне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үштен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бірі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әдетте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қандай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бір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инфрақұрылымы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жоқ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қайталама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көтерме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жеткізушілеріне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өткізіледі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6FB60C9B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Қазақстандық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отын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қауымдастығының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деректері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бойынша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тәуелсіз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автожанармай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құю станцияларының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желілері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делдалдардан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жетіспейтін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көлемін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: Гелиос - 65%, Газпром Нефть-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Қазақстан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- 80%,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ұсақ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желілер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– 90%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дейін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360E7A0A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көтерме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нарығындағы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белгілеу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де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нарықтық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емес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сипатқа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ие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Тікелей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шарттар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қолданылады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биржалық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ішкі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нарықтың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жалпы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көлемінің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10% - на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ғана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таралады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646CA27B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Мұндай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жағдайларда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жеткізушілердің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маржиналдылығы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30% -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ал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үлестес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делдалдар</w:t>
      </w:r>
      <w:proofErr w:type="spellEnd"/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>-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10-15% -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ға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жетеді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36A22226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Сонымен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қатар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2021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жылы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мұнай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өнімдерінің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биржалық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сауда-саттығы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басталды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0504E101" w14:textId="77777777" w:rsidR="00B73A52" w:rsidRPr="00463A08" w:rsidRDefault="00B73A52" w:rsidP="00B73A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Мәселен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, 2021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жылдың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наурыз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айының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соңында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бензин мен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битуммен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биржалық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сауда-саттық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басталды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Бензиннің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бастапқы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бағасы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ірі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берушілердің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ең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төменгі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бағалары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деңгейінде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қосылған құн салығы</w:t>
      </w:r>
      <w:r w:rsidRPr="00463A08">
        <w:rPr>
          <w:rFonts w:ascii="Times New Roman" w:hAnsi="Times New Roman" w:cs="Times New Roman"/>
          <w:sz w:val="30"/>
          <w:szCs w:val="30"/>
        </w:rPr>
        <w:t xml:space="preserve">мен 174-178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мың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теңге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(~ 130-134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тг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/л)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мөлшерінде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қалыптасты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44E93A44" w14:textId="77777777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Theme="majorBidi" w:hAnsiTheme="majorBidi" w:cstheme="majorBidi"/>
          <w:sz w:val="30"/>
          <w:szCs w:val="30"/>
        </w:rPr>
      </w:pPr>
      <w:r w:rsidRPr="00463A08">
        <w:rPr>
          <w:rFonts w:asciiTheme="majorBidi" w:hAnsiTheme="majorBidi" w:cstheme="majorBidi"/>
          <w:sz w:val="30"/>
          <w:szCs w:val="30"/>
        </w:rPr>
        <w:t>Вместе с тем, в 2021 году стартовали биржевые торги нефтепродуктами.</w:t>
      </w:r>
    </w:p>
    <w:p w14:paraId="426D137A" w14:textId="77777777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Theme="majorBidi" w:hAnsiTheme="majorBidi" w:cstheme="majorBidi"/>
          <w:sz w:val="30"/>
          <w:szCs w:val="30"/>
        </w:rPr>
      </w:pPr>
      <w:r w:rsidRPr="00463A08">
        <w:rPr>
          <w:rFonts w:asciiTheme="majorBidi" w:hAnsiTheme="majorBidi" w:cstheme="majorBidi"/>
          <w:sz w:val="30"/>
          <w:szCs w:val="30"/>
        </w:rPr>
        <w:t xml:space="preserve">Так, к примеру, в конце марта 2021 года стартовали биржевые торги бензином и битумом. Стартовая цена бензина сформировалась на уровне наиболее низких цен крупнейших давальцев в размере 174 – 178 тыс. 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тг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>/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тн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 xml:space="preserve"> с НДС (~ 130-134 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тг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>/л).</w:t>
      </w:r>
    </w:p>
    <w:p w14:paraId="6D9101D0" w14:textId="77777777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Theme="majorBidi" w:hAnsiTheme="majorBidi" w:cstheme="majorBidi"/>
          <w:sz w:val="30"/>
          <w:szCs w:val="30"/>
        </w:rPr>
      </w:pPr>
      <w:r w:rsidRPr="00463A08">
        <w:rPr>
          <w:rFonts w:asciiTheme="majorBidi" w:hAnsiTheme="majorBidi" w:cstheme="majorBidi"/>
          <w:sz w:val="30"/>
          <w:szCs w:val="30"/>
        </w:rPr>
        <w:t xml:space="preserve">Рост цены на биржевых торгах был вызван повышенным спросом ввиду наличия технических проблем (АНПЗ с апреля 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т.г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 xml:space="preserve">. ремонт крекинга), планируемых капитальных ремонтов на НПЗ (ПКОП май 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т.г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 xml:space="preserve">., перенесенный с прошлого года), а также ростом цены в приграничных районах РФ (опт 305 тыс. 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тг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>/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тн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 xml:space="preserve">, розница 255 </w:t>
      </w:r>
      <w:proofErr w:type="spellStart"/>
      <w:r w:rsidRPr="00463A08">
        <w:rPr>
          <w:rFonts w:asciiTheme="majorBidi" w:hAnsiTheme="majorBidi" w:cstheme="majorBidi"/>
          <w:sz w:val="30"/>
          <w:szCs w:val="30"/>
        </w:rPr>
        <w:t>тг</w:t>
      </w:r>
      <w:proofErr w:type="spellEnd"/>
      <w:r w:rsidRPr="00463A08">
        <w:rPr>
          <w:rFonts w:asciiTheme="majorBidi" w:hAnsiTheme="majorBidi" w:cstheme="majorBidi"/>
          <w:sz w:val="30"/>
          <w:szCs w:val="30"/>
        </w:rPr>
        <w:t xml:space="preserve">/л). </w:t>
      </w:r>
    </w:p>
    <w:p w14:paraId="6EFF883D" w14:textId="77777777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Theme="majorBidi" w:hAnsiTheme="majorBidi" w:cstheme="majorBidi"/>
          <w:sz w:val="30"/>
          <w:szCs w:val="30"/>
        </w:rPr>
      </w:pPr>
      <w:r w:rsidRPr="00463A08">
        <w:rPr>
          <w:rFonts w:asciiTheme="majorBidi" w:hAnsiTheme="majorBidi" w:cstheme="majorBidi"/>
          <w:sz w:val="30"/>
          <w:szCs w:val="30"/>
        </w:rPr>
        <w:t>Во избежание, в сложившихся обстоятельствах, дискредитации биржевой торговли бензинами, в целях сдерживания роста цен в период предстоящего проведения плановых ремонтных работ на НПЗ РК, торги бензином на торгах были приостановлены до завершения ремонтных работ и стабилизации ситуации.</w:t>
      </w:r>
    </w:p>
    <w:p w14:paraId="5C1A79C7" w14:textId="77777777" w:rsidR="008E40B9" w:rsidRPr="00463A08" w:rsidRDefault="008E40B9" w:rsidP="008E40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lastRenderedPageBreak/>
        <w:tab/>
        <w:t xml:space="preserve">Так, на последних торгах 21 декабря 2021 года состоялись очередные биржевые торги бензином. Средневзвешенный индекс у завода ПКОП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217,7</w:t>
      </w:r>
      <w:r w:rsidRPr="00463A08">
        <w:rPr>
          <w:rFonts w:ascii="Times New Roman" w:hAnsi="Times New Roman" w:cs="Times New Roman"/>
          <w:sz w:val="30"/>
          <w:szCs w:val="30"/>
        </w:rPr>
        <w:t xml:space="preserve"> тыс. тенге за тонну, у завода ПНХЗ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213,1</w:t>
      </w:r>
      <w:r w:rsidRPr="00463A08">
        <w:rPr>
          <w:rFonts w:ascii="Times New Roman" w:hAnsi="Times New Roman" w:cs="Times New Roman"/>
          <w:sz w:val="30"/>
          <w:szCs w:val="30"/>
        </w:rPr>
        <w:t xml:space="preserve"> тыс. тенге за тонну.</w:t>
      </w:r>
    </w:p>
    <w:p w14:paraId="7EBEBD9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36"/>
        </w:rPr>
      </w:pPr>
    </w:p>
    <w:p w14:paraId="767CB5E0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463A08">
        <w:rPr>
          <w:rFonts w:ascii="Times New Roman" w:hAnsi="Times New Roman" w:cs="Times New Roman"/>
          <w:b/>
          <w:bCs/>
          <w:iCs/>
          <w:sz w:val="28"/>
          <w:szCs w:val="36"/>
        </w:rPr>
        <w:t>Розничный сегмент</w:t>
      </w:r>
      <w:r w:rsidRPr="00463A08">
        <w:rPr>
          <w:rFonts w:ascii="Times New Roman" w:hAnsi="Times New Roman" w:cs="Times New Roman"/>
          <w:iCs/>
          <w:sz w:val="28"/>
          <w:szCs w:val="36"/>
        </w:rPr>
        <w:t xml:space="preserve"> представлен крупными сетями автозаправочных станций (АЗС) в лице: ТОО «</w:t>
      </w:r>
      <w:bookmarkStart w:id="0" w:name="_Hlk98396143"/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Petro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Retail</w:t>
      </w:r>
      <w:bookmarkEnd w:id="0"/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>, ТОО «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Sinooil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>», ТОО «Гелиос», ТОО «Газпромнефть-Казахстан», ТОО «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Автогаз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Трэйд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>» - «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GazEnergy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», ТОО </w:t>
      </w:r>
      <w:bookmarkStart w:id="1" w:name="_Hlk98396210"/>
      <w:r w:rsidRPr="00463A08">
        <w:rPr>
          <w:rFonts w:ascii="Times New Roman" w:hAnsi="Times New Roman" w:cs="Times New Roman"/>
          <w:iCs/>
          <w:sz w:val="28"/>
          <w:szCs w:val="36"/>
        </w:rPr>
        <w:t>«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Royal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Petrol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>».</w:t>
      </w:r>
      <w:bookmarkEnd w:id="1"/>
    </w:p>
    <w:p w14:paraId="295A592C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463A08">
        <w:rPr>
          <w:rFonts w:ascii="Times New Roman" w:hAnsi="Times New Roman" w:cs="Times New Roman"/>
          <w:iCs/>
          <w:sz w:val="28"/>
          <w:szCs w:val="36"/>
        </w:rPr>
        <w:t>На их долю приходится более 50% рынка с концентрацией в столице и областных центрах республики.</w:t>
      </w:r>
    </w:p>
    <w:p w14:paraId="0A1BBE2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463A08">
        <w:rPr>
          <w:rFonts w:ascii="Times New Roman" w:hAnsi="Times New Roman" w:cs="Times New Roman"/>
          <w:iCs/>
          <w:sz w:val="28"/>
          <w:szCs w:val="36"/>
        </w:rPr>
        <w:t xml:space="preserve">При этом, если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Sinooil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приобретает объемы напрямую у своей аффилированной компании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Petrosun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, то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Petro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Retail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- у бывшего собственника данной сети -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КазМунайГаз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>.</w:t>
      </w:r>
    </w:p>
    <w:p w14:paraId="6559ED5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463A08">
        <w:rPr>
          <w:rFonts w:ascii="Times New Roman" w:hAnsi="Times New Roman" w:cs="Times New Roman"/>
          <w:iCs/>
          <w:sz w:val="28"/>
          <w:szCs w:val="36"/>
        </w:rPr>
        <w:t xml:space="preserve">Независимые сети в лице Гелиос и Газпромнефть-Казахстан на 20-30% осуществляют закуп у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Petrosun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, а недостающие объемы – у посредников. Региональные и мелкие сети АЗС приобретают у </w:t>
      </w:r>
      <w:proofErr w:type="spellStart"/>
      <w:r w:rsidRPr="00463A08">
        <w:rPr>
          <w:rFonts w:ascii="Times New Roman" w:hAnsi="Times New Roman" w:cs="Times New Roman"/>
          <w:iCs/>
          <w:sz w:val="28"/>
          <w:szCs w:val="36"/>
        </w:rPr>
        <w:t>Petrosun</w:t>
      </w:r>
      <w:proofErr w:type="spellEnd"/>
      <w:r w:rsidRPr="00463A08">
        <w:rPr>
          <w:rFonts w:ascii="Times New Roman" w:hAnsi="Times New Roman" w:cs="Times New Roman"/>
          <w:iCs/>
          <w:sz w:val="28"/>
          <w:szCs w:val="36"/>
        </w:rPr>
        <w:t xml:space="preserve"> всего лишь 5-10%, а недостающие объемы - у посредников.</w:t>
      </w:r>
    </w:p>
    <w:p w14:paraId="45F2743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36"/>
        </w:rPr>
      </w:pPr>
      <w:r w:rsidRPr="00463A08">
        <w:rPr>
          <w:rFonts w:ascii="Times New Roman" w:hAnsi="Times New Roman" w:cs="Times New Roman"/>
          <w:iCs/>
          <w:sz w:val="28"/>
          <w:szCs w:val="36"/>
        </w:rPr>
        <w:t>Не конкурируя между собой, данные вертикально-интегрированные компании не позволяют создавать конкуренцию также со стороны независимых сетей АЗС, ограничивая им прямые продажи.</w:t>
      </w:r>
    </w:p>
    <w:p w14:paraId="01619E34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Мы совместными усилиями проработали </w:t>
      </w:r>
      <w:r w:rsidRPr="00463A08">
        <w:rPr>
          <w:rFonts w:ascii="Times New Roman" w:hAnsi="Times New Roman" w:cs="Times New Roman"/>
          <w:b/>
          <w:sz w:val="28"/>
          <w:szCs w:val="28"/>
        </w:rPr>
        <w:t>новую схему рынка</w:t>
      </w:r>
      <w:r w:rsidRPr="00463A08">
        <w:rPr>
          <w:rFonts w:ascii="Times New Roman" w:hAnsi="Times New Roman" w:cs="Times New Roman"/>
          <w:sz w:val="28"/>
          <w:szCs w:val="28"/>
        </w:rPr>
        <w:t xml:space="preserve">. Она отражена </w:t>
      </w:r>
      <w:r w:rsidRPr="00463A08">
        <w:rPr>
          <w:rFonts w:ascii="Times New Roman" w:hAnsi="Times New Roman" w:cs="Times New Roman"/>
          <w:b/>
          <w:sz w:val="28"/>
          <w:szCs w:val="28"/>
        </w:rPr>
        <w:t>на слайде 1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18FEEF29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463A08">
        <w:rPr>
          <w:rFonts w:ascii="Times New Roman" w:hAnsi="Times New Roman" w:cs="Times New Roman"/>
          <w:b/>
          <w:sz w:val="28"/>
          <w:szCs w:val="28"/>
        </w:rPr>
        <w:t>введение государственного регулирования</w:t>
      </w:r>
      <w:r w:rsidRPr="00463A08">
        <w:rPr>
          <w:rFonts w:ascii="Times New Roman" w:hAnsi="Times New Roman" w:cs="Times New Roman"/>
          <w:sz w:val="28"/>
          <w:szCs w:val="28"/>
        </w:rPr>
        <w:t xml:space="preserve"> цен на нефть и объемов ее поставок на внутренний рынок, что обеспечит стабильность цен на первых этапах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расконцентрации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. При этом, предлагается рассмотреть вопрос включения в план поставок нефти </w:t>
      </w:r>
      <w:r w:rsidRPr="00463A08">
        <w:rPr>
          <w:rFonts w:ascii="Times New Roman" w:hAnsi="Times New Roman" w:cs="Times New Roman"/>
          <w:b/>
          <w:sz w:val="28"/>
          <w:szCs w:val="28"/>
        </w:rPr>
        <w:t>крупных месторождений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szCs w:val="28"/>
        </w:rPr>
        <w:t xml:space="preserve">(Тенгиз, Кашаган, </w:t>
      </w:r>
      <w:proofErr w:type="spellStart"/>
      <w:r w:rsidRPr="00463A08">
        <w:rPr>
          <w:rFonts w:ascii="Times New Roman" w:hAnsi="Times New Roman" w:cs="Times New Roman"/>
          <w:i/>
          <w:szCs w:val="28"/>
        </w:rPr>
        <w:t>Карачаганак</w:t>
      </w:r>
      <w:proofErr w:type="spellEnd"/>
      <w:r w:rsidRPr="00463A08">
        <w:rPr>
          <w:rFonts w:ascii="Times New Roman" w:hAnsi="Times New Roman" w:cs="Times New Roman"/>
          <w:i/>
          <w:szCs w:val="28"/>
        </w:rPr>
        <w:t xml:space="preserve">) </w:t>
      </w:r>
      <w:r w:rsidRPr="00463A08">
        <w:rPr>
          <w:rFonts w:ascii="Times New Roman" w:hAnsi="Times New Roman" w:cs="Times New Roman"/>
          <w:sz w:val="28"/>
          <w:szCs w:val="28"/>
        </w:rPr>
        <w:t xml:space="preserve">и увеличения доли 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CNPC</w:t>
      </w:r>
      <w:r w:rsidRPr="00463A08">
        <w:rPr>
          <w:rFonts w:ascii="Times New Roman" w:hAnsi="Times New Roman" w:cs="Times New Roman"/>
          <w:sz w:val="28"/>
          <w:szCs w:val="28"/>
        </w:rPr>
        <w:t xml:space="preserve"> по поставке нефти на рынок страны.</w:t>
      </w:r>
    </w:p>
    <w:p w14:paraId="0729A934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Необходимо рассмотреть возможность 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реализации нефти на бирже </w:t>
      </w:r>
      <w:r w:rsidRPr="00463A08">
        <w:rPr>
          <w:rFonts w:ascii="Times New Roman" w:hAnsi="Times New Roman" w:cs="Times New Roman"/>
          <w:i/>
          <w:szCs w:val="28"/>
        </w:rPr>
        <w:t>(в пилотном режиме 5-10%),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добываемой независимыми компаниями, и </w:t>
      </w:r>
      <w:r w:rsidRPr="00463A08">
        <w:rPr>
          <w:rFonts w:ascii="Times New Roman" w:hAnsi="Times New Roman" w:cs="Times New Roman"/>
          <w:b/>
          <w:sz w:val="28"/>
          <w:szCs w:val="28"/>
        </w:rPr>
        <w:t>увеличение торгов ГСМ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szCs w:val="28"/>
        </w:rPr>
        <w:t>(30%),</w:t>
      </w:r>
      <w:r w:rsidRPr="00463A08">
        <w:rPr>
          <w:rFonts w:ascii="Times New Roman" w:hAnsi="Times New Roman" w:cs="Times New Roman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что позволит развиваться мелким ВИНК и независимым компаниям. Также предлагается рассмотреть возможность участия недропользователей в поставках нефти на НПЗ напрямую либо </w:t>
      </w:r>
      <w:r w:rsidRPr="00463A08">
        <w:rPr>
          <w:rFonts w:asciiTheme="majorBidi" w:hAnsiTheme="majorBidi" w:cstheme="majorBidi"/>
          <w:bCs/>
          <w:sz w:val="28"/>
          <w:szCs w:val="28"/>
        </w:rPr>
        <w:t xml:space="preserve">через аффилированных поставщиков нефти </w:t>
      </w:r>
      <w:r w:rsidRPr="00463A08">
        <w:rPr>
          <w:rFonts w:asciiTheme="majorBidi" w:hAnsiTheme="majorBidi" w:cstheme="majorBidi"/>
          <w:bCs/>
          <w:i/>
          <w:iCs/>
          <w:sz w:val="24"/>
          <w:szCs w:val="24"/>
        </w:rPr>
        <w:t>(торговых домов)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4CDC6F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Для снижения риска ценовых дисбалансов предлагается рассмотреть вопрос </w:t>
      </w:r>
      <w:r w:rsidRPr="00463A08">
        <w:rPr>
          <w:rFonts w:ascii="Times New Roman" w:hAnsi="Times New Roman" w:cs="Times New Roman"/>
          <w:b/>
          <w:sz w:val="28"/>
          <w:szCs w:val="28"/>
        </w:rPr>
        <w:t>укрупнения поставщиков нефти</w:t>
      </w:r>
      <w:r w:rsidRPr="00463A08">
        <w:rPr>
          <w:rFonts w:ascii="Times New Roman" w:hAnsi="Times New Roman" w:cs="Times New Roman"/>
          <w:sz w:val="28"/>
          <w:szCs w:val="28"/>
        </w:rPr>
        <w:t xml:space="preserve"> путем установления минимального объема поставки нефти на переработку </w:t>
      </w:r>
      <w:r w:rsidRPr="00463A08">
        <w:rPr>
          <w:rFonts w:ascii="Times New Roman" w:hAnsi="Times New Roman" w:cs="Times New Roman"/>
          <w:i/>
          <w:szCs w:val="28"/>
        </w:rPr>
        <w:t>(от 100 тыс. тонн).</w:t>
      </w:r>
    </w:p>
    <w:p w14:paraId="73B17AC8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Кроме того, предлагаем </w:t>
      </w:r>
      <w:r w:rsidRPr="00463A08">
        <w:rPr>
          <w:rFonts w:ascii="Times New Roman" w:hAnsi="Times New Roman" w:cs="Times New Roman"/>
          <w:b/>
          <w:sz w:val="28"/>
          <w:szCs w:val="28"/>
        </w:rPr>
        <w:t>исключить</w:t>
      </w:r>
      <w:r w:rsidRPr="00463A08">
        <w:rPr>
          <w:rFonts w:ascii="Times New Roman" w:hAnsi="Times New Roman" w:cs="Times New Roman"/>
          <w:sz w:val="28"/>
          <w:szCs w:val="28"/>
        </w:rPr>
        <w:t xml:space="preserve"> из действующей структуры рынка </w:t>
      </w:r>
      <w:r w:rsidRPr="00463A08">
        <w:rPr>
          <w:rFonts w:ascii="Times New Roman" w:hAnsi="Times New Roman" w:cs="Times New Roman"/>
          <w:b/>
          <w:sz w:val="28"/>
          <w:szCs w:val="28"/>
        </w:rPr>
        <w:t>излишнего посреднического звена</w:t>
      </w:r>
      <w:r w:rsidRPr="00463A08">
        <w:rPr>
          <w:rFonts w:ascii="Times New Roman" w:hAnsi="Times New Roman" w:cs="Times New Roman"/>
          <w:sz w:val="28"/>
          <w:szCs w:val="28"/>
        </w:rPr>
        <w:t xml:space="preserve"> в лице вторичного оптового поставщика </w:t>
      </w:r>
      <w:r w:rsidRPr="00463A08">
        <w:rPr>
          <w:rFonts w:ascii="Times New Roman" w:hAnsi="Times New Roman" w:cs="Times New Roman"/>
          <w:i/>
          <w:szCs w:val="28"/>
        </w:rPr>
        <w:t>(за исключением нефтебаз в пределах их мощностей).</w:t>
      </w:r>
    </w:p>
    <w:p w14:paraId="7AC034C0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Важным вопросом является 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восстановление </w:t>
      </w:r>
      <w:r w:rsidRPr="00463A08">
        <w:rPr>
          <w:rFonts w:ascii="Times New Roman" w:hAnsi="Times New Roman" w:cs="Times New Roman"/>
          <w:sz w:val="28"/>
          <w:lang w:val="kk-KZ"/>
        </w:rPr>
        <w:t xml:space="preserve">в судебном или договорном порядке </w:t>
      </w:r>
      <w:r w:rsidRPr="00463A08">
        <w:rPr>
          <w:rFonts w:ascii="Times New Roman" w:hAnsi="Times New Roman" w:cs="Times New Roman"/>
          <w:b/>
          <w:sz w:val="28"/>
          <w:szCs w:val="28"/>
        </w:rPr>
        <w:t>единого технологического цикла на НПЗ</w:t>
      </w:r>
      <w:r w:rsidRPr="00463A08">
        <w:rPr>
          <w:rFonts w:ascii="Times New Roman" w:hAnsi="Times New Roman" w:cs="Times New Roman"/>
          <w:sz w:val="28"/>
          <w:szCs w:val="28"/>
        </w:rPr>
        <w:t xml:space="preserve"> и установление запрета их дробления. Также предлагается рассмотреть вопрос внедрения в пилотном режиме поэтапной покупки нефти НПЗ у недропользователей и реализации ГСМ в АЗС и крупным потребителям.</w:t>
      </w:r>
    </w:p>
    <w:p w14:paraId="76A021B4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41F07BC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На рынке реализации авиакеросина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b/>
          <w:sz w:val="28"/>
          <w:szCs w:val="28"/>
        </w:rPr>
        <w:t>доступ ограничен техническими возможностями инфраструктуры</w:t>
      </w:r>
      <w:r w:rsidRPr="00463A08">
        <w:rPr>
          <w:rFonts w:ascii="Times New Roman" w:hAnsi="Times New Roman" w:cs="Times New Roman"/>
          <w:sz w:val="28"/>
          <w:szCs w:val="28"/>
        </w:rPr>
        <w:t xml:space="preserve"> аэропортов, а именно резервуаров хранения.</w:t>
      </w:r>
    </w:p>
    <w:p w14:paraId="257897A8" w14:textId="0A8B5729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Theme="majorBidi" w:hAnsiTheme="majorBidi" w:cstheme="majorBidi"/>
          <w:sz w:val="28"/>
          <w:szCs w:val="28"/>
        </w:rPr>
      </w:pPr>
      <w:r w:rsidRPr="00463A08">
        <w:rPr>
          <w:rFonts w:asciiTheme="majorBidi" w:hAnsiTheme="majorBidi" w:cstheme="majorBidi"/>
          <w:sz w:val="28"/>
          <w:szCs w:val="28"/>
        </w:rPr>
        <w:t>В условиях недофинансирования деятельности аэропортов и сдерживания тарифов на регулируемые услуги основной доход владельцев данной инфраструктуры – аэропортов приходится на реализацию авиакеросина.</w:t>
      </w:r>
    </w:p>
    <w:p w14:paraId="1E5ED223" w14:textId="230B0698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Theme="majorBidi" w:hAnsiTheme="majorBidi" w:cstheme="majorBidi"/>
          <w:sz w:val="28"/>
          <w:szCs w:val="28"/>
        </w:rPr>
      </w:pPr>
      <w:r w:rsidRPr="00463A08">
        <w:rPr>
          <w:rFonts w:asciiTheme="majorBidi" w:hAnsiTheme="majorBidi" w:cstheme="majorBidi"/>
          <w:sz w:val="28"/>
          <w:szCs w:val="28"/>
        </w:rPr>
        <w:t>Аэропорты непосредственно сами, либо через аффилированных с ними поставщиков осуществляя реализацию авиакеросина</w:t>
      </w:r>
      <w:r w:rsidRPr="00463A08" w:rsidDel="00983EA5">
        <w:rPr>
          <w:rFonts w:asciiTheme="majorBidi" w:hAnsiTheme="majorBidi" w:cstheme="majorBidi"/>
          <w:sz w:val="28"/>
          <w:szCs w:val="28"/>
        </w:rPr>
        <w:t xml:space="preserve"> </w:t>
      </w:r>
      <w:r w:rsidRPr="00463A08">
        <w:rPr>
          <w:rFonts w:asciiTheme="majorBidi" w:hAnsiTheme="majorBidi" w:cstheme="majorBidi"/>
          <w:sz w:val="28"/>
          <w:szCs w:val="28"/>
        </w:rPr>
        <w:t>ограничивают доступ на рынок независимых поставщиков.</w:t>
      </w:r>
    </w:p>
    <w:p w14:paraId="36B054D8" w14:textId="77777777" w:rsidR="008E40B9" w:rsidRPr="00463A08" w:rsidRDefault="008E40B9" w:rsidP="008E40B9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A08">
        <w:rPr>
          <w:rFonts w:ascii="Times New Roman" w:hAnsi="Times New Roman" w:cs="Times New Roman"/>
          <w:sz w:val="28"/>
          <w:szCs w:val="28"/>
          <w:lang w:val="kk-KZ"/>
        </w:rPr>
        <w:t xml:space="preserve">Основную часть или более </w:t>
      </w:r>
      <w:r w:rsidRPr="00463A08">
        <w:rPr>
          <w:rFonts w:ascii="Times New Roman" w:hAnsi="Times New Roman" w:cs="Times New Roman"/>
          <w:b/>
          <w:sz w:val="28"/>
          <w:szCs w:val="28"/>
          <w:lang w:val="kk-KZ"/>
        </w:rPr>
        <w:t>72%</w:t>
      </w:r>
      <w:r w:rsidRPr="00463A08">
        <w:rPr>
          <w:rFonts w:ascii="Times New Roman" w:hAnsi="Times New Roman" w:cs="Times New Roman"/>
          <w:sz w:val="28"/>
          <w:szCs w:val="28"/>
          <w:lang w:val="kk-KZ"/>
        </w:rPr>
        <w:t xml:space="preserve"> авиационного топлива в Республике Казахстан реализуют две компании в лице ТОО «PETROSUN» с долей в </w:t>
      </w:r>
      <w:r w:rsidRPr="00463A08">
        <w:rPr>
          <w:rFonts w:ascii="Times New Roman" w:hAnsi="Times New Roman" w:cs="Times New Roman"/>
          <w:b/>
          <w:sz w:val="28"/>
          <w:szCs w:val="28"/>
          <w:lang w:val="kk-KZ"/>
        </w:rPr>
        <w:t>54%</w:t>
      </w:r>
      <w:r w:rsidRPr="00463A08">
        <w:rPr>
          <w:rFonts w:ascii="Times New Roman" w:hAnsi="Times New Roman" w:cs="Times New Roman"/>
          <w:sz w:val="28"/>
          <w:szCs w:val="28"/>
          <w:lang w:val="kk-KZ"/>
        </w:rPr>
        <w:t xml:space="preserve"> и АО «КазМунайГаз» с долей в </w:t>
      </w:r>
      <w:r w:rsidRPr="00463A08">
        <w:rPr>
          <w:rFonts w:ascii="Times New Roman" w:hAnsi="Times New Roman" w:cs="Times New Roman"/>
          <w:b/>
          <w:sz w:val="28"/>
          <w:szCs w:val="28"/>
          <w:lang w:val="kk-KZ"/>
        </w:rPr>
        <w:t>18%</w:t>
      </w:r>
      <w:r w:rsidRPr="00463A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5B3AAED" w14:textId="77777777" w:rsidR="008E40B9" w:rsidRPr="00463A08" w:rsidRDefault="008E40B9" w:rsidP="008E40B9">
      <w:pPr>
        <w:pStyle w:val="a3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Theme="majorBidi" w:hAnsiTheme="majorBidi" w:cstheme="majorBidi"/>
          <w:sz w:val="28"/>
          <w:szCs w:val="28"/>
        </w:rPr>
        <w:t>Доли основных покупателей ТОО «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Petrosun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>» составляют АО «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Air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Astana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 xml:space="preserve">» 45%, АО «Международный Аэропорт 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Нур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>-Султан Назарбаев» 17%, ТОО «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Scat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>» 13%, ТОО «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Винес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 xml:space="preserve"> трейдинг» 9%, АО «Международный Аэропорт Алматы» 8%, АО «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Qazaq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63A08">
        <w:rPr>
          <w:rFonts w:asciiTheme="majorBidi" w:hAnsiTheme="majorBidi" w:cstheme="majorBidi"/>
          <w:sz w:val="28"/>
          <w:szCs w:val="28"/>
        </w:rPr>
        <w:t>air</w:t>
      </w:r>
      <w:proofErr w:type="spellEnd"/>
      <w:r w:rsidRPr="00463A08">
        <w:rPr>
          <w:rFonts w:asciiTheme="majorBidi" w:hAnsiTheme="majorBidi" w:cstheme="majorBidi"/>
          <w:sz w:val="28"/>
          <w:szCs w:val="28"/>
        </w:rPr>
        <w:t xml:space="preserve">» 3,3%. </w:t>
      </w:r>
      <w:r w:rsidRPr="00463A08">
        <w:rPr>
          <w:rFonts w:ascii="Times New Roman" w:hAnsi="Times New Roman" w:cs="Times New Roman"/>
          <w:sz w:val="28"/>
          <w:szCs w:val="28"/>
        </w:rPr>
        <w:t>Следует отметить, что 100% объема авиатоплива у АО «КМГ» приобретает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».</w:t>
      </w:r>
    </w:p>
    <w:p w14:paraId="78B1125F" w14:textId="77777777" w:rsidR="008E40B9" w:rsidRPr="00463A08" w:rsidRDefault="008E40B9" w:rsidP="008E40B9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Вместе с тем, в 2021 году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63A08">
        <w:rPr>
          <w:rFonts w:ascii="Times New Roman" w:hAnsi="Times New Roman" w:cs="Times New Roman"/>
          <w:sz w:val="28"/>
          <w:szCs w:val="28"/>
        </w:rPr>
        <w:t xml:space="preserve">% от общего объема, предназначенного для внутреннего рынка, реализовалось через товарные биржи. </w:t>
      </w:r>
    </w:p>
    <w:p w14:paraId="3C1AC345" w14:textId="77777777" w:rsidR="008E40B9" w:rsidRPr="00463A08" w:rsidRDefault="008E40B9" w:rsidP="008E40B9">
      <w:pPr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ab/>
        <w:t xml:space="preserve">Так, 29 декабря 2021 года состоялись очередные биржевые торги авиационным топливом. Средневзвешенный индекс авиационного топлива у завода АНПЗ составил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247,8</w:t>
      </w:r>
      <w:r w:rsidRPr="00463A08">
        <w:rPr>
          <w:rFonts w:ascii="Times New Roman" w:hAnsi="Times New Roman" w:cs="Times New Roman"/>
          <w:sz w:val="28"/>
          <w:szCs w:val="28"/>
        </w:rPr>
        <w:t xml:space="preserve"> тыс. тенге за тонну, у завода ПКОП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257,8</w:t>
      </w:r>
      <w:r w:rsidRPr="00463A08">
        <w:rPr>
          <w:rFonts w:ascii="Times New Roman" w:hAnsi="Times New Roman" w:cs="Times New Roman"/>
          <w:sz w:val="28"/>
          <w:szCs w:val="28"/>
        </w:rPr>
        <w:t xml:space="preserve"> тыс. тенге за тонну, у завода ПНХЗ 252,7тыс. тенге за тонну.</w:t>
      </w:r>
    </w:p>
    <w:p w14:paraId="69C1F22D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Стоит отметить, что в крупных российских аэропортах присутствуют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 дочерние структуры нефтяных </w:t>
      </w:r>
      <w:proofErr w:type="spellStart"/>
      <w:r w:rsidRPr="00463A08">
        <w:rPr>
          <w:rFonts w:ascii="Times New Roman" w:hAnsi="Times New Roman" w:cs="Times New Roman"/>
          <w:b/>
          <w:sz w:val="28"/>
          <w:szCs w:val="28"/>
        </w:rPr>
        <w:t>ВИНК</w:t>
      </w:r>
      <w:r w:rsidRPr="00463A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, использующих инфраструктуру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аэропортов для заправки как воздушных судов отечественных авиакомпаний, так и зарубежных транзитных перевозчиков. </w:t>
      </w:r>
    </w:p>
    <w:p w14:paraId="50748675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Данная структура владеет достаточным ресурсом авиатоплива для приоритетной заправки судов отечественных авиаперевозчиков, а для заправки судов зарубежных авиакомпаний может осуществлять импорт авиатоплива.</w:t>
      </w:r>
    </w:p>
    <w:p w14:paraId="215715BD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этой связи, предлагается установить </w:t>
      </w:r>
      <w:r w:rsidRPr="00463A08">
        <w:rPr>
          <w:rFonts w:ascii="Times New Roman" w:hAnsi="Times New Roman" w:cs="Times New Roman"/>
          <w:b/>
          <w:sz w:val="28"/>
          <w:szCs w:val="28"/>
        </w:rPr>
        <w:t>запрет на реализацию авиакеросина аэропортами</w:t>
      </w:r>
      <w:r w:rsidRPr="00463A08">
        <w:rPr>
          <w:rFonts w:ascii="Times New Roman" w:hAnsi="Times New Roman" w:cs="Times New Roman"/>
          <w:sz w:val="28"/>
          <w:szCs w:val="28"/>
        </w:rPr>
        <w:t>, а также иными лицами, не являющимися держателями инфраструктуры на территории аэропортов.</w:t>
      </w:r>
    </w:p>
    <w:p w14:paraId="7839F3F8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9357BC4" w14:textId="77777777" w:rsidR="008E40B9" w:rsidRPr="00463A08" w:rsidRDefault="008E40B9" w:rsidP="008E40B9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</w:t>
      </w:r>
      <w:r w:rsidRPr="00463A08">
        <w:rPr>
          <w:rFonts w:ascii="Times New Roman" w:hAnsi="Times New Roman" w:cs="Times New Roman"/>
          <w:sz w:val="28"/>
          <w:szCs w:val="28"/>
        </w:rPr>
        <w:t>первичной реализации дорожного битума</w:t>
      </w: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доминируют </w:t>
      </w:r>
      <w:r w:rsidRPr="0046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игрока</w:t>
      </w: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Каражанбасмунай</w:t>
      </w:r>
      <w:proofErr w:type="spellEnd"/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Petrosun</w:t>
      </w:r>
      <w:proofErr w:type="spellEnd"/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Газпромнефть-Битум Казахстан.</w:t>
      </w:r>
    </w:p>
    <w:p w14:paraId="53D9DF93" w14:textId="77777777" w:rsidR="008E40B9" w:rsidRPr="00463A08" w:rsidRDefault="008E40B9" w:rsidP="008E40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Первичную реализацию битума могут осуществлять только субъекты, имеющие в собственности нефть и иное сырье </w:t>
      </w:r>
      <w:r w:rsidRPr="00463A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(гудрон)</w:t>
      </w:r>
      <w:r w:rsidRPr="00463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битума.</w:t>
      </w:r>
    </w:p>
    <w:p w14:paraId="6862EE48" w14:textId="77777777" w:rsidR="008E40B9" w:rsidRPr="00463A08" w:rsidRDefault="008E40B9" w:rsidP="008E40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на рынке действует ряд трейдеров, приобретающих товар в период отсутствия на него спроса и готовых приобретать битум по завышенной цене, в том числе для его перепродажи в период строительных работ.</w:t>
      </w:r>
    </w:p>
    <w:p w14:paraId="365C1EDE" w14:textId="77777777" w:rsidR="008E40B9" w:rsidRPr="00463A08" w:rsidRDefault="008E40B9" w:rsidP="008E40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битум требует особых условий для хранения </w:t>
      </w:r>
      <w:r w:rsidRPr="00463A0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(поддержание одной температуры)</w:t>
      </w:r>
      <w:r w:rsidRPr="00463A08">
        <w:rPr>
          <w:rFonts w:ascii="Times New Roman" w:eastAsia="Times New Roman" w:hAnsi="Times New Roman" w:cs="Times New Roman"/>
          <w:i/>
          <w:szCs w:val="28"/>
          <w:lang w:eastAsia="ru-RU"/>
        </w:rPr>
        <w:t>,</w:t>
      </w:r>
      <w:r w:rsidRPr="00463A0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чего большую роль играет наличие специальных хранилищ для битума. </w:t>
      </w:r>
    </w:p>
    <w:p w14:paraId="0718F4E8" w14:textId="77777777" w:rsidR="008E40B9" w:rsidRPr="00463A08" w:rsidRDefault="008E40B9" w:rsidP="008E40B9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конечных потребителей битума существуют ограничения в приобретении битума по приемлемой цене.</w:t>
      </w:r>
    </w:p>
    <w:p w14:paraId="63781BFB" w14:textId="77777777" w:rsidR="008E40B9" w:rsidRPr="00463A08" w:rsidRDefault="008E40B9" w:rsidP="008E40B9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предлагается ввести в законодательство термин инфраструктурного объекта – «</w:t>
      </w:r>
      <w:proofErr w:type="spellStart"/>
      <w:r w:rsidRPr="0046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битумохранилище</w:t>
      </w:r>
      <w:proofErr w:type="spellEnd"/>
      <w:r w:rsidRPr="00463A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разработать механизм ценообразования на битум.</w:t>
      </w:r>
    </w:p>
    <w:p w14:paraId="62515B6A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78A5916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463A08">
        <w:rPr>
          <w:rFonts w:ascii="Times New Roman" w:hAnsi="Times New Roman" w:cs="Times New Roman"/>
          <w:b/>
          <w:sz w:val="28"/>
          <w:szCs w:val="28"/>
        </w:rPr>
        <w:t>рынок товарного газа</w:t>
      </w:r>
      <w:r w:rsidRPr="00463A08">
        <w:rPr>
          <w:rFonts w:ascii="Times New Roman" w:hAnsi="Times New Roman" w:cs="Times New Roman"/>
          <w:sz w:val="28"/>
          <w:szCs w:val="28"/>
        </w:rPr>
        <w:t xml:space="preserve"> на 95% представлен </w:t>
      </w:r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QazaqGaz</w:t>
      </w:r>
      <w:proofErr w:type="spellEnd"/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b/>
          <w:sz w:val="28"/>
          <w:szCs w:val="28"/>
        </w:rPr>
        <w:t>монопольным правом</w:t>
      </w:r>
      <w:r w:rsidRPr="00463A08">
        <w:rPr>
          <w:rFonts w:ascii="Times New Roman" w:hAnsi="Times New Roman" w:cs="Times New Roman"/>
          <w:sz w:val="28"/>
          <w:szCs w:val="28"/>
        </w:rPr>
        <w:t xml:space="preserve"> на преимущественное приобретение газа. </w:t>
      </w:r>
    </w:p>
    <w:p w14:paraId="41889AE7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Pr="00463A08">
        <w:rPr>
          <w:rFonts w:ascii="Times New Roman" w:hAnsi="Times New Roman" w:cs="Times New Roman"/>
          <w:b/>
          <w:sz w:val="28"/>
          <w:szCs w:val="28"/>
        </w:rPr>
        <w:t>положительный баланс</w:t>
      </w:r>
      <w:r w:rsidRPr="00463A08">
        <w:rPr>
          <w:rFonts w:ascii="Times New Roman" w:hAnsi="Times New Roman" w:cs="Times New Roman"/>
          <w:sz w:val="28"/>
          <w:szCs w:val="28"/>
        </w:rPr>
        <w:t xml:space="preserve"> рынка товарного газа. Объемы его производства в 2021 году - 25,8 млрд.м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 xml:space="preserve"> превышают объемы потребления - 18,6 млрд.м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. Направлено на экспорт 7,2 млрд.м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. газа в направлении КНР – 5,9 млрд.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, РФ – 0,9 млрд.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, Кыргызской Республики – 0,34 млрд.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30AB57B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с 2020 года экспорт товарного газа сокращается в среднем на 30% за счет роста внутреннего потребления, что снижает возможности субсидирования цен на газ для внутреннего рынка. По данным </w:t>
      </w:r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энергетики к 2025 году </w:t>
      </w:r>
      <w:r w:rsidRPr="00463A08">
        <w:rPr>
          <w:rFonts w:ascii="Times New Roman" w:hAnsi="Times New Roman" w:cs="Times New Roman"/>
          <w:sz w:val="28"/>
          <w:szCs w:val="28"/>
        </w:rPr>
        <w:t>объем потребления товарного газа увеличится до 27,7 млрд.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, а дефицит газа составит 1,6 млрд.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04851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Здесь действует государственное регулирование цен всех этапов реализации - покупка газа у недропользователя, оптовая и розничная реализация, транспортировка газа.</w:t>
      </w:r>
    </w:p>
    <w:p w14:paraId="662CE81E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25A65F2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Механизм реализации преимущественного права не урегулирован, отсутствуют основания отказа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QazaqGaz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в реализации своего права.  </w:t>
      </w:r>
    </w:p>
    <w:p w14:paraId="1105DAF8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Также непрозрачна система формирования цен на внутреннем рынке, где «разбег» цен, сформированных отраслевым регулятором, достигает 16-ти кратного значения или от 600 до 10 тыс. тенге за тыс.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28AE1EDB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Не детализирована процедура формирования состава поставок на внутренний рынок. На практике это привело к фактам использования на внутреннем рынке более дорогого объема импортированного газа из России </w:t>
      </w:r>
      <w:r w:rsidRPr="00463A08">
        <w:rPr>
          <w:rFonts w:ascii="Times New Roman" w:hAnsi="Times New Roman" w:cs="Times New Roman"/>
          <w:i/>
          <w:iCs/>
          <w:szCs w:val="28"/>
        </w:rPr>
        <w:t>(от 30-40 тыс. тенге за м</w:t>
      </w:r>
      <w:r w:rsidRPr="00463A08">
        <w:rPr>
          <w:rFonts w:ascii="Times New Roman" w:hAnsi="Times New Roman" w:cs="Times New Roman"/>
          <w:i/>
          <w:iCs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i/>
          <w:iCs/>
          <w:szCs w:val="28"/>
        </w:rPr>
        <w:t>),</w:t>
      </w:r>
      <w:r w:rsidRPr="00463A08">
        <w:rPr>
          <w:rFonts w:ascii="Times New Roman" w:hAnsi="Times New Roman" w:cs="Times New Roman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тогда как имелась возможность поставки газа по цене 5-10 тыс. м</w:t>
      </w:r>
      <w:r w:rsidRPr="00463A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3A08">
        <w:rPr>
          <w:rFonts w:ascii="Times New Roman" w:hAnsi="Times New Roman" w:cs="Times New Roman"/>
          <w:sz w:val="28"/>
          <w:szCs w:val="28"/>
        </w:rPr>
        <w:t xml:space="preserve"> у казахстанских недропользователей.</w:t>
      </w:r>
    </w:p>
    <w:p w14:paraId="3AE28B54" w14:textId="77777777" w:rsidR="008E40B9" w:rsidRPr="00463A08" w:rsidRDefault="008E40B9" w:rsidP="008E40B9">
      <w:pPr>
        <w:widowControl w:val="0"/>
        <w:pBdr>
          <w:bottom w:val="single" w:sz="4" w:space="0" w:color="FFFFFF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высокой рентабельности группы «</w:t>
      </w:r>
      <w:proofErr w:type="spellStart"/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QazaqGaz</w:t>
      </w:r>
      <w:proofErr w:type="spellEnd"/>
      <w:r w:rsidRPr="0046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достигающей 47%, озвучены данные о направлении этих средств на погашение долговых обязательств по займам.</w:t>
      </w:r>
    </w:p>
    <w:p w14:paraId="2007F234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свою очередь предоставление преимущественного права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обосновывалось необходимостью масштабной газификации регионов страны, строительства магистральных, распределительных газопроводов. В то же время, основными источниками финансирования строительства магистрального газопровода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явились средства </w:t>
      </w:r>
      <w:r w:rsidRPr="00463A08">
        <w:rPr>
          <w:rFonts w:ascii="Times New Roman" w:hAnsi="Times New Roman" w:cs="Times New Roman"/>
          <w:sz w:val="28"/>
          <w:szCs w:val="28"/>
          <w:lang w:val="kk-KZ"/>
        </w:rPr>
        <w:t xml:space="preserve">АО «АстанаГаз КМГ» (дочерняя организация АО «КазМунайГаз») и </w:t>
      </w:r>
      <w:r w:rsidRPr="00463A08">
        <w:rPr>
          <w:rFonts w:ascii="Times New Roman" w:hAnsi="Times New Roman" w:cs="Times New Roman"/>
          <w:sz w:val="28"/>
          <w:szCs w:val="28"/>
        </w:rPr>
        <w:t xml:space="preserve">заемные средства, полученные от Евразийского банка развития (187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млрд.тенге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, по 10% ставке), Народного банка (1,9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млрд.тг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, по ставке 11,6%). Тогда как источниками финансирования строительства распределительных сетей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 - средства инвестиционной программы, заложенных в тариф.</w:t>
      </w:r>
    </w:p>
    <w:p w14:paraId="6BE382D0" w14:textId="77777777" w:rsidR="008E40B9" w:rsidRPr="00463A08" w:rsidRDefault="008E40B9" w:rsidP="008E40B9">
      <w:pPr>
        <w:widowControl w:val="0"/>
        <w:pBdr>
          <w:bottom w:val="single" w:sz="4" w:space="0" w:color="FFFFFF"/>
        </w:pBd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Таким образом, деятельность Национального оператора в части формирования квот, цен и состава поставок, распределения прибыли не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>прозрачны и содержат риски наличия монопольных издержек в виде необоснованных, завышенных затрат.</w:t>
      </w:r>
    </w:p>
    <w:p w14:paraId="121E622C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транспортировки</w:t>
      </w:r>
      <w:r w:rsidRPr="00463A08">
        <w:rPr>
          <w:rFonts w:ascii="Times New Roman" w:hAnsi="Times New Roman" w:cs="Times New Roman"/>
          <w:sz w:val="28"/>
          <w:szCs w:val="28"/>
        </w:rPr>
        <w:t xml:space="preserve"> товарного газа присутствуют субъекты естественной монополии, оказывающие услуги по магистральным газопроводам -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Интергаз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Центральная Азия», ТОО «Азиатский газопровод» и ТОО «Газопровод Бейнеу Шымкент» и распределительным сетям -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Аймак».</w:t>
      </w:r>
    </w:p>
    <w:p w14:paraId="32A8E829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Здесь 35% затрат субъектов естественных монополий (АО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Аймак», ТОО «Газопровод Бейнеу-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-Шымкент») выведены из-под государственного тарифного регулирования путем передачи технической эксплуатации газопроводов на аутсорсинг и представления договоров, а не данных о фактических затратах, при обосновании тарифов.</w:t>
      </w:r>
    </w:p>
    <w:p w14:paraId="14DF2CE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результате, с 2019 по 2021 годы стоимость данных работ увеличилась с 5,4 до 7,7 млрд. тенге или на 42,7%.</w:t>
      </w:r>
    </w:p>
    <w:p w14:paraId="50C9B896" w14:textId="77777777" w:rsidR="008E40B9" w:rsidRPr="00463A08" w:rsidRDefault="008E40B9" w:rsidP="008E40B9">
      <w:pPr>
        <w:widowControl w:val="0"/>
        <w:pBdr>
          <w:bottom w:val="single" w:sz="4" w:space="0" w:color="FFFFFF"/>
        </w:pBd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рынке розничной реализации товарного газа начался процесс демонополизации рынка. Так, доля частных операторов в 6 регионах республики достигает </w:t>
      </w:r>
      <w:r w:rsidRPr="00463A08">
        <w:rPr>
          <w:rFonts w:ascii="Times New Roman" w:hAnsi="Times New Roman" w:cs="Times New Roman"/>
          <w:b/>
          <w:sz w:val="28"/>
          <w:szCs w:val="28"/>
        </w:rPr>
        <w:t>15-20%</w:t>
      </w:r>
      <w:r w:rsidRPr="00463A08">
        <w:rPr>
          <w:rFonts w:ascii="Times New Roman" w:hAnsi="Times New Roman" w:cs="Times New Roman"/>
          <w:sz w:val="28"/>
          <w:szCs w:val="28"/>
        </w:rPr>
        <w:t xml:space="preserve">. Сам оператор </w:t>
      </w:r>
      <w:r w:rsidRPr="00463A08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463A08">
        <w:rPr>
          <w:rFonts w:ascii="Times New Roman" w:hAnsi="Times New Roman" w:cs="Times New Roman"/>
          <w:bCs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bCs/>
          <w:sz w:val="28"/>
          <w:szCs w:val="28"/>
        </w:rPr>
        <w:t xml:space="preserve"> Аймак»</w:t>
      </w:r>
      <w:r w:rsidRPr="00463A08">
        <w:rPr>
          <w:rFonts w:ascii="Times New Roman" w:hAnsi="Times New Roman" w:cs="Times New Roman"/>
          <w:sz w:val="28"/>
          <w:szCs w:val="28"/>
        </w:rPr>
        <w:t xml:space="preserve"> уже передал на аутсорсинг сторонним организациям порядка </w:t>
      </w:r>
      <w:r w:rsidRPr="00463A08">
        <w:rPr>
          <w:rFonts w:ascii="Times New Roman" w:hAnsi="Times New Roman" w:cs="Times New Roman"/>
          <w:b/>
          <w:sz w:val="28"/>
          <w:szCs w:val="28"/>
        </w:rPr>
        <w:t>70%</w:t>
      </w:r>
      <w:r w:rsidRPr="00463A08">
        <w:rPr>
          <w:rFonts w:ascii="Times New Roman" w:hAnsi="Times New Roman" w:cs="Times New Roman"/>
          <w:sz w:val="28"/>
          <w:szCs w:val="28"/>
        </w:rPr>
        <w:t xml:space="preserve"> объема выполняемых работ на розничном рынке реализации товарного газа.</w:t>
      </w:r>
    </w:p>
    <w:p w14:paraId="65BB2E34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Однако конкурентный доступ к закупаемым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 услугам сторонних организаций отсутствует. </w:t>
      </w:r>
    </w:p>
    <w:p w14:paraId="58E86751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Так, за последние 5 лет, услуги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Аймак», переданные на аутсорсинг сторонним организациям (биллинг, транспортные и прочие услуги) сопровождаются одними и теми же поставщиками.</w:t>
      </w:r>
    </w:p>
    <w:p w14:paraId="66D073E0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Это ТОО «РЦКУ-Шымкент», ТОО «РЦКУ-Атырау», ТОО «РЦКУ-Талдыкорган», ТОО «РЦКУ-Орал», ТОО «РЦКУ-Кызылорда», ТОО «РЦКУ-Костанай», ТОО «РЦКУ-Актау», ТОО «АБЦ Алматы газ», ТОО «ИЦ-Тараз»,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QazServiceGroup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-Султан и Караганда), у которых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один и тот же</w:t>
      </w:r>
      <w:r w:rsidRPr="00463A08">
        <w:rPr>
          <w:rFonts w:ascii="Times New Roman" w:hAnsi="Times New Roman" w:cs="Times New Roman"/>
          <w:sz w:val="28"/>
          <w:szCs w:val="28"/>
        </w:rPr>
        <w:t xml:space="preserve"> учредитель -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DigITkz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».</w:t>
      </w:r>
    </w:p>
    <w:p w14:paraId="65FA5654" w14:textId="77777777" w:rsidR="008E40B9" w:rsidRPr="00463A08" w:rsidRDefault="008E40B9" w:rsidP="008E40B9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Отдельного внимания заслуживает процедура закупок Национального оператора и АО «</w:t>
      </w:r>
      <w:proofErr w:type="spellStart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КазТрансГаз</w:t>
      </w:r>
      <w:proofErr w:type="spellEnd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Аймак», где объемы их закупок получают одни те же компании: ТОО «</w:t>
      </w:r>
      <w:proofErr w:type="spellStart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GasQurylys</w:t>
      </w:r>
      <w:proofErr w:type="spellEnd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ТОО «ДС-ТАС», </w:t>
      </w:r>
      <w:proofErr w:type="spellStart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Когай</w:t>
      </w:r>
      <w:proofErr w:type="spellEnd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Ф.В., </w:t>
      </w:r>
      <w:proofErr w:type="spellStart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КазТрансГаз</w:t>
      </w:r>
      <w:proofErr w:type="spellEnd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Өнімдері</w:t>
      </w:r>
      <w:proofErr w:type="spellEnd"/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FCEBB51" w14:textId="77777777" w:rsidR="008E40B9" w:rsidRPr="00463A08" w:rsidRDefault="008E40B9" w:rsidP="008E40B9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Все эти факторы сигнализируют о готовности рынка к демонополизации и передачи активов оператора частным компаниям.</w:t>
      </w:r>
    </w:p>
    <w:p w14:paraId="48F4F45B" w14:textId="77777777" w:rsidR="008E40B9" w:rsidRPr="00463A08" w:rsidRDefault="008E40B9" w:rsidP="008E40B9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Однако доступ на розничный рынок независимых снабженческих организаций ограничен присутствием на рынке </w:t>
      </w:r>
      <w:r w:rsidRPr="00463A08">
        <w:rPr>
          <w:rFonts w:ascii="Times New Roman" w:hAnsi="Times New Roman" w:cs="Times New Roman"/>
          <w:bCs/>
          <w:sz w:val="28"/>
          <w:szCs w:val="28"/>
        </w:rPr>
        <w:t>Национального оператора</w:t>
      </w:r>
      <w:r w:rsidRPr="00463A08">
        <w:rPr>
          <w:rFonts w:ascii="Times New Roman" w:hAnsi="Times New Roman" w:cs="Times New Roman"/>
          <w:sz w:val="28"/>
          <w:szCs w:val="28"/>
        </w:rPr>
        <w:t xml:space="preserve">, осуществляющего функции распределения объемов газа, поставляемого на внутренний рынок, где более 90% получает его дочерняя организация </w:t>
      </w:r>
      <w:r w:rsidRPr="00463A08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463A08">
        <w:rPr>
          <w:rFonts w:ascii="Times New Roman" w:hAnsi="Times New Roman" w:cs="Times New Roman"/>
          <w:bCs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bCs/>
          <w:sz w:val="28"/>
          <w:szCs w:val="28"/>
        </w:rPr>
        <w:t xml:space="preserve"> Аймак»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74FAF81F" w14:textId="11B649F0" w:rsidR="00593B7A" w:rsidRPr="00463A08" w:rsidRDefault="008E40B9" w:rsidP="008E40B9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Ограничивая доступ на розничный рынок, </w:t>
      </w:r>
      <w:r w:rsidRPr="00463A08">
        <w:rPr>
          <w:rFonts w:ascii="Times New Roman" w:hAnsi="Times New Roman" w:cs="Times New Roman"/>
          <w:bCs/>
          <w:sz w:val="28"/>
          <w:szCs w:val="28"/>
        </w:rPr>
        <w:t>Национальным оператором</w:t>
      </w:r>
      <w:r w:rsidRPr="00463A08">
        <w:rPr>
          <w:rFonts w:ascii="Times New Roman" w:hAnsi="Times New Roman" w:cs="Times New Roman"/>
          <w:sz w:val="28"/>
          <w:szCs w:val="28"/>
        </w:rPr>
        <w:t xml:space="preserve"> не обеспечен конкурентный прозрачный доступ к закупаемым им услугам сторонних организаций. Так, за последние несколько лет, </w:t>
      </w:r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Pr="00463A08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</w:t>
      </w:r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переданные на аутсорсинг сторонним организациям </w:t>
      </w:r>
      <w:r w:rsidRPr="00463A08">
        <w:rPr>
          <w:rFonts w:ascii="Times New Roman" w:eastAsia="Times New Roman" w:hAnsi="Times New Roman" w:cs="Times New Roman"/>
          <w:bCs/>
          <w:i/>
          <w:color w:val="000000"/>
          <w:szCs w:val="28"/>
          <w:lang w:eastAsia="ru-RU"/>
        </w:rPr>
        <w:t xml:space="preserve">(биллинг, транспортные услуги) </w:t>
      </w:r>
      <w:r w:rsidRPr="0046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сопровождаются одними и теми же поставщиками.</w:t>
      </w:r>
    </w:p>
    <w:p w14:paraId="63D1B557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6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A088F66" w14:textId="6F45C318" w:rsidR="009902F9" w:rsidRPr="00463A08" w:rsidRDefault="009902F9" w:rsidP="005E17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слайде 6 </w:t>
      </w:r>
      <w:r w:rsidRPr="00463A08">
        <w:rPr>
          <w:rFonts w:ascii="Times New Roman" w:hAnsi="Times New Roman" w:cs="Times New Roman"/>
          <w:sz w:val="28"/>
          <w:szCs w:val="28"/>
        </w:rPr>
        <w:t>отражена предлагаемая схема реализации товарного газа.</w:t>
      </w:r>
    </w:p>
    <w:p w14:paraId="7F26C0C4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47403FC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целом, по результатам проведенного анализа рынка товарного газа выработаны соответствующие предложения. </w:t>
      </w:r>
    </w:p>
    <w:p w14:paraId="11C9B36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463A08">
        <w:rPr>
          <w:rFonts w:ascii="Times New Roman" w:hAnsi="Times New Roman" w:cs="Times New Roman"/>
          <w:b/>
          <w:sz w:val="28"/>
          <w:szCs w:val="28"/>
        </w:rPr>
        <w:t>сохранить государственное регулирование цен</w:t>
      </w:r>
      <w:r w:rsidRPr="00463A08">
        <w:rPr>
          <w:rFonts w:ascii="Times New Roman" w:hAnsi="Times New Roman" w:cs="Times New Roman"/>
          <w:sz w:val="28"/>
          <w:szCs w:val="28"/>
        </w:rPr>
        <w:t xml:space="preserve"> на газ. При этом, необходимо введение </w:t>
      </w:r>
      <w:r w:rsidRPr="00463A08">
        <w:rPr>
          <w:rFonts w:ascii="Times New Roman" w:hAnsi="Times New Roman" w:cs="Times New Roman"/>
          <w:b/>
          <w:sz w:val="28"/>
          <w:szCs w:val="28"/>
        </w:rPr>
        <w:t>механизма квотирования</w:t>
      </w:r>
      <w:r w:rsidRPr="00463A08">
        <w:rPr>
          <w:rFonts w:ascii="Times New Roman" w:hAnsi="Times New Roman" w:cs="Times New Roman"/>
          <w:sz w:val="28"/>
          <w:szCs w:val="28"/>
        </w:rPr>
        <w:t xml:space="preserve"> поставок газа на внутренний рынок с определением </w:t>
      </w:r>
      <w:r w:rsidRPr="00463A08">
        <w:rPr>
          <w:rFonts w:ascii="Times New Roman" w:hAnsi="Times New Roman" w:cs="Times New Roman"/>
          <w:b/>
          <w:sz w:val="28"/>
          <w:szCs w:val="28"/>
        </w:rPr>
        <w:t>четких и прозрачных критериев</w:t>
      </w:r>
      <w:r w:rsidRPr="00463A08">
        <w:rPr>
          <w:rFonts w:ascii="Times New Roman" w:hAnsi="Times New Roman" w:cs="Times New Roman"/>
          <w:sz w:val="28"/>
          <w:szCs w:val="28"/>
        </w:rPr>
        <w:t xml:space="preserve"> формирования таких квот.</w:t>
      </w:r>
    </w:p>
    <w:p w14:paraId="01F4AD52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Также предлагается рассмотреть возможность </w:t>
      </w:r>
      <w:r w:rsidRPr="00463A08">
        <w:rPr>
          <w:rFonts w:ascii="Times New Roman" w:hAnsi="Times New Roman" w:cs="Times New Roman"/>
          <w:b/>
          <w:sz w:val="28"/>
          <w:szCs w:val="28"/>
        </w:rPr>
        <w:t>реализации товарного газа на бирже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szCs w:val="28"/>
        </w:rPr>
        <w:t>(5-10%)</w:t>
      </w:r>
      <w:r w:rsidRPr="00463A08">
        <w:rPr>
          <w:rFonts w:ascii="Times New Roman" w:hAnsi="Times New Roman" w:cs="Times New Roman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с принятием правил доступа к внебиржевым поставкам газа на внутренний рынок и отменой исключительного права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QazaqGaz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на закуп товарного газа и его реализацию на внутренний рынок. При этом, за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QazaqGaz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предлагается сохранить исключительное право реализации газа на внешних рынках.</w:t>
      </w:r>
    </w:p>
    <w:p w14:paraId="22A9E507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Кроме того, предлагается 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разделение </w:t>
      </w:r>
      <w:r w:rsidRPr="00463A08">
        <w:rPr>
          <w:rFonts w:ascii="Times New Roman" w:hAnsi="Times New Roman" w:cs="Times New Roman"/>
          <w:sz w:val="28"/>
          <w:szCs w:val="28"/>
        </w:rPr>
        <w:t>деятельности по передаче товарного газа по распределительным сетям и деятельности по розничной реализации товарного газа. При этом, будет рассмотрен вопрос исключения разрешенного вида деятельности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Аймак» на розничную реализацию товарного газа и запрета на передачу услуг в аутсорсинг </w:t>
      </w:r>
      <w:r w:rsidRPr="00463A08">
        <w:rPr>
          <w:rFonts w:ascii="Times New Roman" w:hAnsi="Times New Roman" w:cs="Times New Roman"/>
          <w:i/>
          <w:szCs w:val="28"/>
        </w:rPr>
        <w:t>(более 10%)</w:t>
      </w:r>
      <w:r w:rsidRPr="00463A08">
        <w:rPr>
          <w:rFonts w:ascii="Times New Roman" w:hAnsi="Times New Roman" w:cs="Times New Roman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в рамках регулируемых государством услуг.</w:t>
      </w:r>
    </w:p>
    <w:p w14:paraId="0CBE0A34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FDFB5FE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Рынок электроэнергии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55C316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Розничный рынок электроснабжения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A1FE6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стране осуществляют деятельность свыше </w:t>
      </w:r>
      <w:r w:rsidRPr="00463A08">
        <w:rPr>
          <w:rFonts w:ascii="Times New Roman" w:hAnsi="Times New Roman" w:cs="Times New Roman"/>
          <w:b/>
          <w:sz w:val="28"/>
          <w:szCs w:val="28"/>
        </w:rPr>
        <w:t>120 энергоснабжающих компаний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68C9B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Они снабжают несколько категорий потребителей – это население, бизнес и бюджет. Тарифы дифференцированы.</w:t>
      </w:r>
    </w:p>
    <w:p w14:paraId="7C1CC5CF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40 регулируемых сбытовых компаний</w:t>
      </w:r>
      <w:r w:rsidRPr="00463A08">
        <w:rPr>
          <w:rFonts w:ascii="Times New Roman" w:hAnsi="Times New Roman" w:cs="Times New Roman"/>
          <w:sz w:val="28"/>
          <w:szCs w:val="28"/>
        </w:rPr>
        <w:t xml:space="preserve"> – в основном обслуживают население. Порядка </w:t>
      </w:r>
      <w:r w:rsidRPr="00463A08">
        <w:rPr>
          <w:rFonts w:ascii="Times New Roman" w:hAnsi="Times New Roman" w:cs="Times New Roman"/>
          <w:b/>
          <w:sz w:val="28"/>
          <w:szCs w:val="28"/>
        </w:rPr>
        <w:t>80 компаний</w:t>
      </w:r>
      <w:r w:rsidRPr="00463A08">
        <w:rPr>
          <w:rFonts w:ascii="Times New Roman" w:hAnsi="Times New Roman" w:cs="Times New Roman"/>
          <w:sz w:val="28"/>
          <w:szCs w:val="28"/>
        </w:rPr>
        <w:t xml:space="preserve"> устанавливают тарифы самостоятельно.</w:t>
      </w:r>
    </w:p>
    <w:p w14:paraId="76DD9C8B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При этом отмечается положительная динамика в появлении новых участников рынка,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за последние 5 лет</w:t>
      </w:r>
      <w:r w:rsidRPr="00463A08">
        <w:rPr>
          <w:rFonts w:ascii="Times New Roman" w:hAnsi="Times New Roman" w:cs="Times New Roman"/>
          <w:sz w:val="28"/>
          <w:szCs w:val="28"/>
        </w:rPr>
        <w:t xml:space="preserve"> на рынок вошло более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50 новых ЭСО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2ECB823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каждом регионе кроме гарантирующего поставщика электроэнергии присутствует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не менее 5 независимых ЭСО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504EA230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Энергосбытовая деятельность не требует существенных капитальных затрат для входа на рынок, в связи с чем она считается наиболее потенциально конкурентным видом деятельности в электроэнергетике.</w:t>
      </w:r>
    </w:p>
    <w:p w14:paraId="73B0E619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Для этого с </w:t>
      </w:r>
      <w:r w:rsidRPr="00463A08">
        <w:rPr>
          <w:rFonts w:ascii="Times New Roman" w:hAnsi="Times New Roman" w:cs="Times New Roman"/>
          <w:sz w:val="28"/>
          <w:szCs w:val="28"/>
          <w:lang w:val="ru-KZ"/>
        </w:rPr>
        <w:t>2004</w:t>
      </w:r>
      <w:r w:rsidRPr="00463A08">
        <w:rPr>
          <w:rFonts w:ascii="Times New Roman" w:hAnsi="Times New Roman" w:cs="Times New Roman"/>
          <w:sz w:val="28"/>
          <w:szCs w:val="28"/>
        </w:rPr>
        <w:t xml:space="preserve"> года в рамках нового закона об электроэнергетике внедрена</w:t>
      </w:r>
      <w:r w:rsidRPr="00463A08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  <w:lang w:val="ru-KZ"/>
        </w:rPr>
        <w:t>конкурентн</w:t>
      </w:r>
      <w:r w:rsidRPr="00463A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463A08">
        <w:rPr>
          <w:rFonts w:ascii="Times New Roman" w:hAnsi="Times New Roman" w:cs="Times New Roman"/>
          <w:sz w:val="28"/>
          <w:szCs w:val="28"/>
          <w:lang w:val="ru-KZ"/>
        </w:rPr>
        <w:t xml:space="preserve"> розничного рынка</w:t>
      </w:r>
      <w:r w:rsidRPr="00463A08">
        <w:rPr>
          <w:rFonts w:ascii="Times New Roman" w:hAnsi="Times New Roman" w:cs="Times New Roman"/>
          <w:sz w:val="28"/>
          <w:szCs w:val="28"/>
        </w:rPr>
        <w:t>,</w:t>
      </w:r>
      <w:r w:rsidRPr="00463A08">
        <w:rPr>
          <w:rFonts w:ascii="Times New Roman" w:hAnsi="Times New Roman" w:cs="Times New Roman"/>
          <w:sz w:val="28"/>
          <w:szCs w:val="28"/>
          <w:lang w:val="ru-KZ"/>
        </w:rPr>
        <w:t xml:space="preserve"> путем </w:t>
      </w:r>
      <w:r w:rsidRPr="00463A08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463A08">
        <w:rPr>
          <w:rFonts w:ascii="Times New Roman" w:hAnsi="Times New Roman" w:cs="Times New Roman"/>
          <w:sz w:val="28"/>
          <w:szCs w:val="28"/>
          <w:lang w:val="ru-KZ"/>
        </w:rPr>
        <w:t xml:space="preserve">разделения деятельности по передаче электрической энергии от энергоснабжения. </w:t>
      </w:r>
    </w:p>
    <w:p w14:paraId="6478450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  <w:lang w:val="ru-KZ"/>
        </w:rPr>
        <w:t xml:space="preserve">Модель предполагала, что в частном порядке будут созданы </w:t>
      </w:r>
      <w:r w:rsidRPr="00463A08">
        <w:rPr>
          <w:rFonts w:ascii="Times New Roman" w:hAnsi="Times New Roman" w:cs="Times New Roman"/>
          <w:sz w:val="28"/>
          <w:szCs w:val="28"/>
        </w:rPr>
        <w:t>ЭСО</w:t>
      </w:r>
      <w:r w:rsidRPr="00463A08">
        <w:rPr>
          <w:rFonts w:ascii="Times New Roman" w:hAnsi="Times New Roman" w:cs="Times New Roman"/>
          <w:sz w:val="28"/>
          <w:szCs w:val="28"/>
          <w:lang w:val="ru-KZ"/>
        </w:rPr>
        <w:t>, которые будут конкурировать с гарантирующими поставщиками, и между собой за поставку электроэнергии розничным потребителям и таким образом на рынке будет обеспечена конкуренция.</w:t>
      </w:r>
    </w:p>
    <w:p w14:paraId="74FD897D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Как мы видим, на рынке созданы множество частных ЭСО, однако еще не удалось до конца организовать оптимальную структуру товарного рынка для развития конкуренции между ЭСО.</w:t>
      </w:r>
    </w:p>
    <w:p w14:paraId="3D908017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Фактически доли энергоснабжающих организаций, вертикально интегрированных с электросетевыми и (или)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энергопроизводящими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организациями, варьируются в диапазоне от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55-70%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(в г.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Нур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-Султан, Туркестанской, Костанайской, Восточно-Казахстанской областях)</w:t>
      </w:r>
      <w:r w:rsidRPr="00463A08">
        <w:rPr>
          <w:rFonts w:ascii="Times New Roman" w:hAnsi="Times New Roman" w:cs="Times New Roman"/>
          <w:sz w:val="28"/>
          <w:szCs w:val="28"/>
        </w:rPr>
        <w:t xml:space="preserve"> до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90-100%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8"/>
          <w:szCs w:val="28"/>
        </w:rPr>
        <w:t>(в остальных регионах)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6B8EB99C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Рассмотрим пример города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-Султан.</w:t>
      </w:r>
    </w:p>
    <w:p w14:paraId="5D738BE8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На рынке доминирует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Астанаэнергосбыт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</w:t>
      </w:r>
      <w:r w:rsidRPr="00463A08">
        <w:rPr>
          <w:rFonts w:ascii="Times New Roman" w:hAnsi="Times New Roman" w:cs="Times New Roman"/>
          <w:b/>
          <w:bCs/>
          <w:i/>
          <w:szCs w:val="28"/>
        </w:rPr>
        <w:t>(доля&gt; 60%)</w:t>
      </w:r>
      <w:r w:rsidRPr="00463A08">
        <w:rPr>
          <w:rFonts w:ascii="Times New Roman" w:hAnsi="Times New Roman" w:cs="Times New Roman"/>
          <w:i/>
          <w:szCs w:val="28"/>
        </w:rPr>
        <w:t>.</w:t>
      </w:r>
    </w:p>
    <w:p w14:paraId="34CB3566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Средний тариф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Астанаэнергосбыт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составляет 19,84 тенге/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, далее он дифференцируется по 3 группам потребителей.</w:t>
      </w:r>
    </w:p>
    <w:p w14:paraId="72CC5607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>Бытовые потребители платят - 13,59 тенге/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, юридические лица - 22,43 тенге/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, бюджетные организаций - 50,00 тенге/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кВтч</w:t>
      </w:r>
      <w:proofErr w:type="spellEnd"/>
    </w:p>
    <w:p w14:paraId="240D51C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Вследствие этого происходит отток юридических лиц и бюджетных организаций к альтернативным ЭСО. </w:t>
      </w:r>
    </w:p>
    <w:p w14:paraId="2E0786F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Соответственно регулируемые ЭСО терпят убытки, которые в итоге компенсируются за счет ежегодного роста среднего тарифа. Тем самым, убытки ложатся на оставшихся потребителей. </w:t>
      </w:r>
    </w:p>
    <w:p w14:paraId="71D2016E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При этом анализ показывает, что число альтернативных ЭСО в столице уже превысило </w:t>
      </w:r>
      <w:r w:rsidRPr="00463A08">
        <w:rPr>
          <w:rFonts w:ascii="Times New Roman" w:hAnsi="Times New Roman" w:cs="Times New Roman"/>
          <w:b/>
          <w:sz w:val="28"/>
          <w:szCs w:val="28"/>
        </w:rPr>
        <w:t>20</w:t>
      </w:r>
      <w:r w:rsidRPr="00463A08">
        <w:rPr>
          <w:rFonts w:ascii="Times New Roman" w:hAnsi="Times New Roman" w:cs="Times New Roman"/>
          <w:sz w:val="28"/>
          <w:szCs w:val="28"/>
        </w:rPr>
        <w:t>, конкурирующих за юридических лиц и бюджетные организации.</w:t>
      </w:r>
    </w:p>
    <w:p w14:paraId="208DC649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Бытовые потребители</w:t>
      </w:r>
      <w:r w:rsidRPr="00463A08"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Pr="00463A08">
        <w:rPr>
          <w:rFonts w:ascii="Times New Roman" w:hAnsi="Times New Roman" w:cs="Times New Roman"/>
          <w:b/>
          <w:sz w:val="28"/>
          <w:szCs w:val="28"/>
        </w:rPr>
        <w:t>непривлекательной</w:t>
      </w:r>
      <w:r w:rsidRPr="00463A08">
        <w:rPr>
          <w:rFonts w:ascii="Times New Roman" w:hAnsi="Times New Roman" w:cs="Times New Roman"/>
          <w:sz w:val="28"/>
          <w:szCs w:val="28"/>
        </w:rPr>
        <w:t xml:space="preserve"> с экономической точки зрения категорией ввиду низкого тарифа, зачастую ниже себестоимости.</w:t>
      </w:r>
    </w:p>
    <w:p w14:paraId="79FC9297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 Такая ситуация по всему Казахстану, в итоге представители малого и среднего бизнеса переплачивают за электроэнергию свыше 30 млрд. тенге в год, так как крупный энергоемкий бизнес получает электроэнергию на оптовом рынке и в перекрестном субсидировании не участвует.</w:t>
      </w:r>
    </w:p>
    <w:p w14:paraId="6990B446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463A08">
        <w:rPr>
          <w:rFonts w:ascii="Times New Roman" w:hAnsi="Times New Roman" w:cs="Times New Roman"/>
          <w:sz w:val="28"/>
          <w:szCs w:val="28"/>
        </w:rPr>
        <w:t>Таким образом говорить об отсутствии конкуренции не приходится, но сейчас она развивается за 2 категории потребителей, и ограничена за бытовых потребителей.</w:t>
      </w:r>
    </w:p>
    <w:p w14:paraId="1AEFD67C" w14:textId="49BC6365" w:rsidR="008E40B9" w:rsidRPr="00463A08" w:rsidRDefault="008E40B9" w:rsidP="00C172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связи с чем необходимо усилить квалификационные требования для всех ЭСО по наличию обязательной доли обслуживания населения </w:t>
      </w:r>
      <w:r w:rsidRPr="00463A08">
        <w:rPr>
          <w:rFonts w:ascii="Times New Roman" w:hAnsi="Times New Roman" w:cs="Times New Roman"/>
          <w:b/>
          <w:sz w:val="28"/>
          <w:szCs w:val="28"/>
        </w:rPr>
        <w:t>до 30%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7E041102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Как происходит в мире?</w:t>
      </w:r>
    </w:p>
    <w:p w14:paraId="7D0D823E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передовых странах, в частности ОСЭР, отсутствует субсидирование бытовых тарифов, коммерческие потребители получают электроэнергию дешевле.</w:t>
      </w:r>
    </w:p>
    <w:p w14:paraId="0A4A82EE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Конечно, к этому пришли не сразу, на первом этапе рынок открывался для коммерческих потребителей, затем для бытовых потребителей.</w:t>
      </w:r>
    </w:p>
    <w:p w14:paraId="678DA86B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Социальная поддержка по оплате коммунальных услуг оказывается в адресном порядке, при этом запрещена практика удешевления электроэнергии для одних потребителей за счет другой категории потребителей.</w:t>
      </w:r>
    </w:p>
    <w:p w14:paraId="40830768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Также нужно обратить внимание на тарифы стран ЕАЭС и ближнего зарубежья. В сравнении тарифы для населения в Казахстане являются одними из самых низких.</w:t>
      </w:r>
    </w:p>
    <w:p w14:paraId="7DC00841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>Эти тарифы распространяются на все категории граждан без учета их социального положения, т.е. мы субсидируем и богатых людей.</w:t>
      </w:r>
    </w:p>
    <w:p w14:paraId="4444B566" w14:textId="7343B01C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результате социальная поддержка населения размывается, повышенную финансовую нагрузку на коммунальные услуги несет малый и средний бизнес, а с последнего времени и местный бюджет.</w:t>
      </w:r>
    </w:p>
    <w:p w14:paraId="430BEE79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D729268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Что мы предлагаем?</w:t>
      </w:r>
    </w:p>
    <w:p w14:paraId="0F67949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Мы разработали Нацпроект по развитию предпринимательства. </w:t>
      </w:r>
    </w:p>
    <w:p w14:paraId="13BC82E2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Он предполагает поэтапное выравнивание </w:t>
      </w:r>
      <w:r w:rsidRPr="00463A08">
        <w:rPr>
          <w:rFonts w:ascii="Times New Roman" w:hAnsi="Times New Roman" w:cs="Times New Roman"/>
          <w:b/>
          <w:sz w:val="28"/>
          <w:szCs w:val="28"/>
        </w:rPr>
        <w:t>дифференцированных тарифов</w:t>
      </w:r>
      <w:r w:rsidRPr="00463A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среднеотпускного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5CEA6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По проведенным расчетам вытекает, что в целом по республике местными бюджетами будет сэкономлено свыше </w:t>
      </w:r>
      <w:r w:rsidRPr="00463A08">
        <w:rPr>
          <w:rFonts w:ascii="Times New Roman" w:hAnsi="Times New Roman" w:cs="Times New Roman"/>
          <w:b/>
          <w:sz w:val="28"/>
          <w:szCs w:val="28"/>
        </w:rPr>
        <w:t>20 млрд. тенге</w:t>
      </w:r>
      <w:r w:rsidRPr="00463A08">
        <w:rPr>
          <w:rFonts w:ascii="Times New Roman" w:hAnsi="Times New Roman" w:cs="Times New Roman"/>
          <w:sz w:val="28"/>
          <w:szCs w:val="28"/>
        </w:rPr>
        <w:t xml:space="preserve">. Издержки малого и среднего бизнеса снизятся на более чем </w:t>
      </w:r>
      <w:r w:rsidRPr="00463A08">
        <w:rPr>
          <w:rFonts w:ascii="Times New Roman" w:hAnsi="Times New Roman" w:cs="Times New Roman"/>
          <w:b/>
          <w:sz w:val="28"/>
          <w:szCs w:val="28"/>
        </w:rPr>
        <w:t>31 млрд. тенге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0E05992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Параллельно, чтобы система выравнивания тарифов заработала необходима полноценная поддержка социально-уязвимых слоев населения.</w:t>
      </w:r>
    </w:p>
    <w:p w14:paraId="07D09D99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Для этого необходимы дополнительные средства на оказание ежегодной жилищной помощи порядка </w:t>
      </w:r>
      <w:r w:rsidRPr="00463A08">
        <w:rPr>
          <w:rFonts w:ascii="Times New Roman" w:hAnsi="Times New Roman" w:cs="Times New Roman"/>
          <w:b/>
          <w:sz w:val="28"/>
          <w:szCs w:val="28"/>
        </w:rPr>
        <w:t>600 млн. тенге</w:t>
      </w:r>
      <w:r w:rsidRPr="00463A08">
        <w:rPr>
          <w:rFonts w:ascii="Times New Roman" w:hAnsi="Times New Roman" w:cs="Times New Roman"/>
          <w:sz w:val="28"/>
          <w:szCs w:val="28"/>
        </w:rPr>
        <w:t xml:space="preserve">, при уже выделяемой сумме в </w:t>
      </w:r>
      <w:r w:rsidRPr="00463A08">
        <w:rPr>
          <w:rFonts w:ascii="Times New Roman" w:hAnsi="Times New Roman" w:cs="Times New Roman"/>
          <w:b/>
          <w:sz w:val="28"/>
          <w:szCs w:val="28"/>
        </w:rPr>
        <w:t>1 млрд. тенге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AADCD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При этом, местный бюджет для субсидирования населения через тарифы, в том числе состоятельных граждан ежегодно переплачивает свыше </w:t>
      </w:r>
      <w:r w:rsidRPr="00463A08">
        <w:rPr>
          <w:rFonts w:ascii="Times New Roman" w:hAnsi="Times New Roman" w:cs="Times New Roman"/>
          <w:b/>
          <w:sz w:val="28"/>
          <w:szCs w:val="28"/>
        </w:rPr>
        <w:t>20 млрд. тенге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875D1" w14:textId="77777777" w:rsidR="005E1701" w:rsidRPr="00463A08" w:rsidRDefault="005E1701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10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824DA54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Рынок генерации электроэнергии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08D8779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>Если на розничном уровне будет выравнено ценообразование, то действующие 120 снабжающих компаний начнут конкурировать за бытового потребителя. Для этого им нужна электроэнергия. Здесь возникает проблема – где ее брать.</w:t>
      </w:r>
    </w:p>
    <w:p w14:paraId="736FF89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 проблема доступа на оптовый рынок электроэнергии связана с </w:t>
      </w:r>
      <w:proofErr w:type="spellStart"/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>олигопольной</w:t>
      </w:r>
      <w:proofErr w:type="spellEnd"/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структурой.</w:t>
      </w:r>
    </w:p>
    <w:p w14:paraId="29A005C2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Рынок является </w:t>
      </w:r>
      <w:r w:rsidRPr="00463A08">
        <w:rPr>
          <w:rFonts w:ascii="Times New Roman" w:hAnsi="Times New Roman" w:cs="Times New Roman"/>
          <w:b/>
          <w:sz w:val="28"/>
          <w:szCs w:val="28"/>
        </w:rPr>
        <w:t>вертикально-интегрированным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слайде показаны основные </w:t>
      </w:r>
      <w:proofErr w:type="spellStart"/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>олигопольные</w:t>
      </w:r>
      <w:proofErr w:type="spellEnd"/>
      <w:r w:rsidRPr="00463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группы. Европейский опыт уменьшения негативного влияния аффилированности на энергетическом рынке базируется на эффективном разделении компаний </w:t>
      </w:r>
      <w:r w:rsidRPr="00463A08">
        <w:rPr>
          <w:rFonts w:ascii="Times New Roman" w:hAnsi="Times New Roman" w:cs="Times New Roman"/>
          <w:i/>
          <w:color w:val="000000" w:themeColor="text1"/>
          <w:szCs w:val="28"/>
        </w:rPr>
        <w:t xml:space="preserve">(3 </w:t>
      </w:r>
      <w:proofErr w:type="spellStart"/>
      <w:r w:rsidRPr="00463A08">
        <w:rPr>
          <w:rFonts w:ascii="Times New Roman" w:hAnsi="Times New Roman" w:cs="Times New Roman"/>
          <w:i/>
          <w:color w:val="000000" w:themeColor="text1"/>
          <w:szCs w:val="28"/>
        </w:rPr>
        <w:t>энергопакет</w:t>
      </w:r>
      <w:proofErr w:type="spellEnd"/>
      <w:r w:rsidRPr="00463A08">
        <w:rPr>
          <w:rFonts w:ascii="Times New Roman" w:hAnsi="Times New Roman" w:cs="Times New Roman"/>
          <w:i/>
          <w:color w:val="000000" w:themeColor="text1"/>
          <w:szCs w:val="28"/>
        </w:rPr>
        <w:t>).</w:t>
      </w:r>
    </w:p>
    <w:p w14:paraId="7B099BBF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>В целом, для появления новых участников заинтересованности нет. Все тарифы зарегулированы. Тарифы разные. На Востоке есть гидроэлектростанции, где тарифы дешевле.</w:t>
      </w:r>
    </w:p>
    <w:p w14:paraId="3AA8D809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При тарифном регулировании возникает, так называемый </w:t>
      </w:r>
      <w:r w:rsidRPr="00463A08">
        <w:rPr>
          <w:rFonts w:ascii="Times New Roman" w:hAnsi="Times New Roman" w:cs="Times New Roman"/>
          <w:b/>
          <w:sz w:val="28"/>
          <w:szCs w:val="28"/>
        </w:rPr>
        <w:t xml:space="preserve">эффект </w:t>
      </w:r>
      <w:proofErr w:type="spellStart"/>
      <w:r w:rsidRPr="00463A08">
        <w:rPr>
          <w:rFonts w:ascii="Times New Roman" w:hAnsi="Times New Roman" w:cs="Times New Roman"/>
          <w:b/>
          <w:sz w:val="28"/>
          <w:szCs w:val="28"/>
        </w:rPr>
        <w:t>Аверча</w:t>
      </w:r>
      <w:proofErr w:type="spellEnd"/>
      <w:r w:rsidRPr="00463A08">
        <w:rPr>
          <w:rFonts w:ascii="Times New Roman" w:hAnsi="Times New Roman" w:cs="Times New Roman"/>
          <w:b/>
          <w:sz w:val="28"/>
          <w:szCs w:val="28"/>
        </w:rPr>
        <w:t>-Джонсона</w:t>
      </w:r>
      <w:r w:rsidRPr="00463A08">
        <w:rPr>
          <w:rFonts w:ascii="Times New Roman" w:hAnsi="Times New Roman" w:cs="Times New Roman"/>
          <w:sz w:val="28"/>
          <w:szCs w:val="28"/>
        </w:rPr>
        <w:t>, когда регулируемые компании стремятся наращивать свои расходы для максимизации прибыли. Это снижает эффективность распределения ресурсов и влечет рост регулируемых цен.</w:t>
      </w:r>
    </w:p>
    <w:p w14:paraId="7A74AF9A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Для этого в Нацпроект по развитию предпринимательства включены положения о реализации электроэнергии </w:t>
      </w:r>
      <w:r w:rsidRPr="00463A08">
        <w:rPr>
          <w:rFonts w:ascii="Times New Roman" w:hAnsi="Times New Roman" w:cs="Times New Roman"/>
          <w:b/>
          <w:sz w:val="28"/>
          <w:szCs w:val="28"/>
        </w:rPr>
        <w:t>на централизованных торгах</w:t>
      </w:r>
      <w:r w:rsidRPr="00463A08">
        <w:rPr>
          <w:rFonts w:ascii="Times New Roman" w:hAnsi="Times New Roman" w:cs="Times New Roman"/>
          <w:sz w:val="28"/>
          <w:szCs w:val="28"/>
        </w:rPr>
        <w:t xml:space="preserve">. Предусмотрено плановое увеличение </w:t>
      </w:r>
      <w:r w:rsidRPr="00463A08">
        <w:rPr>
          <w:rFonts w:ascii="Times New Roman" w:hAnsi="Times New Roman" w:cs="Times New Roman"/>
          <w:b/>
          <w:sz w:val="28"/>
          <w:szCs w:val="28"/>
        </w:rPr>
        <w:t>до 30 % к 2025 году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69819B15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целях недопущения необоснованного роста цен в правилах торгов будут предусмотрены нормы по минимальному шагу повышения цен, право приостановления торгов, возврат к первоначальной цене.</w:t>
      </w:r>
    </w:p>
    <w:p w14:paraId="2C276373" w14:textId="77777777" w:rsidR="008E40B9" w:rsidRPr="00463A08" w:rsidRDefault="008E40B9" w:rsidP="008E40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Данные практики, внедренные Агентством, успешно зарекомендовали себя на торгах нефтепродуктами и углем.</w:t>
      </w:r>
    </w:p>
    <w:p w14:paraId="3BC86F66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11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81B0AA9" w14:textId="77777777" w:rsidR="008E40B9" w:rsidRPr="00463A08" w:rsidRDefault="008E40B9" w:rsidP="008E40B9">
      <w:pPr>
        <w:pStyle w:val="2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</w:pPr>
      <w:r w:rsidRPr="00463A08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t>Рынок железнодорожных грузовых перевозок</w:t>
      </w:r>
    </w:p>
    <w:p w14:paraId="254762DF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Рынок является высококонцентрированным. Основной рыночной долей </w:t>
      </w:r>
      <w:r w:rsidRPr="00463A08">
        <w:rPr>
          <w:rFonts w:ascii="Times New Roman" w:hAnsi="Times New Roman" w:cs="Times New Roman"/>
          <w:i/>
          <w:sz w:val="24"/>
          <w:szCs w:val="28"/>
        </w:rPr>
        <w:t>(свыше 95%)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обладает ТОО «КТЖ-Грузовые перевозки» </w:t>
      </w:r>
      <w:r w:rsidRPr="00463A08">
        <w:rPr>
          <w:rFonts w:ascii="Times New Roman" w:hAnsi="Times New Roman" w:cs="Times New Roman"/>
          <w:i/>
          <w:sz w:val="24"/>
          <w:szCs w:val="28"/>
        </w:rPr>
        <w:t>(далее – КТЖ-ГП),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дочерняя компания АО «НК КТЖ»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463A08">
        <w:rPr>
          <w:rFonts w:ascii="Times New Roman" w:hAnsi="Times New Roman" w:cs="Times New Roman"/>
          <w:sz w:val="28"/>
          <w:szCs w:val="28"/>
        </w:rPr>
        <w:t xml:space="preserve">На осуществление перевозки грузов требуется получение государственной лицензии, при этом ее наличие не обеспечивает доступ к железнодорожной инфраструктуре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(выдано 48 лицензий). </w:t>
      </w:r>
      <w:r w:rsidRPr="00463A08">
        <w:rPr>
          <w:rFonts w:ascii="Times New Roman" w:hAnsi="Times New Roman" w:cs="Times New Roman"/>
          <w:sz w:val="28"/>
          <w:szCs w:val="28"/>
        </w:rPr>
        <w:t xml:space="preserve">В пилотном режиме на определенных маршрутах функционируют два частных перевозчика грузов </w:t>
      </w:r>
      <w:r w:rsidRPr="00463A08">
        <w:rPr>
          <w:rFonts w:ascii="Times New Roman" w:hAnsi="Times New Roman" w:cs="Times New Roman"/>
          <w:i/>
          <w:sz w:val="24"/>
          <w:szCs w:val="28"/>
        </w:rPr>
        <w:t>(ТОО «ТТТ Сервис» и ТОО «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DarRail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»), </w:t>
      </w:r>
      <w:r w:rsidRPr="00463A08">
        <w:rPr>
          <w:rFonts w:ascii="Times New Roman" w:hAnsi="Times New Roman" w:cs="Times New Roman"/>
          <w:sz w:val="28"/>
          <w:szCs w:val="28"/>
        </w:rPr>
        <w:t xml:space="preserve">доля которых составляет менее 5%. </w:t>
      </w:r>
    </w:p>
    <w:p w14:paraId="3EA8D9FB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Основные проблемные вопросы:</w:t>
      </w:r>
    </w:p>
    <w:p w14:paraId="6EBF4B45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Наличие вертикально-интегрированной группы компаний в сфере железнодорожного транспорта  </w:t>
      </w:r>
    </w:p>
    <w:p w14:paraId="3BB79525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Владение КТЖ 100% акций КТЖ-ГП без завершения функционального и организационного выделения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Нацоператора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инфраструктуры позволяет предоставлять исключительные преимущества КТЖ ГП и обеспечивая заведомо дискриминационные условия для других перевозчиков с КТЖ ГП.</w:t>
      </w:r>
    </w:p>
    <w:p w14:paraId="0CE188AE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заявок, поданных частными перевозчиками на доступ к МЖС, принимает участие КТЖ ГП, которому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Нацоператор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инфраструктуры делегировал часть своих полномочий по отдельному договору, что приводит к ограничению доступа к МЖС частных перевозчиков. </w:t>
      </w:r>
    </w:p>
    <w:p w14:paraId="434545B1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Несовершенство нормативно-правовой базы в условиях множественности перевозчиков</w:t>
      </w:r>
    </w:p>
    <w:p w14:paraId="538F5FE8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сегодня, отсутствуют информированность перевозчиков о свободных мощностях, механизм прозрачного резервирования и распределения между перевозчиками пропускной способности на участках МЖС, по которым планируется осуществление перевозок, не определены критерии по заключению долгосрочных договоров. </w:t>
      </w:r>
    </w:p>
    <w:p w14:paraId="3E5F217F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Ценовая конкуренция</w:t>
      </w:r>
    </w:p>
    <w:p w14:paraId="6294D349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Услуги грузовых перевозок и локомотивной тяги относятся к общественно значимым рынкам и регулируются государством. Действующая тарифная система на грузовые перевозки предусматривает перекрестное субсидирование одних грузов за счет других </w:t>
      </w:r>
      <w:r w:rsidRPr="00463A08">
        <w:rPr>
          <w:rFonts w:ascii="Times New Roman" w:hAnsi="Times New Roman" w:cs="Times New Roman"/>
          <w:i/>
          <w:sz w:val="24"/>
          <w:szCs w:val="28"/>
        </w:rPr>
        <w:t>(стоимость перевозки нефтепродуктов превышает стоимость перевозки зерна в 3,9 раза),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а также поддержку тепловозной тяги за счет электровозной тяги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(тариф на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теплотягу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 выше тарифов электротяги на 9%, при этом себестоимость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теплотяги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 выше в 2,5 раза).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Также групповые перевозки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(продукции крупных и добывающих отраслей) </w:t>
      </w:r>
      <w:r w:rsidRPr="00463A08">
        <w:rPr>
          <w:rFonts w:ascii="Times New Roman" w:hAnsi="Times New Roman" w:cs="Times New Roman"/>
          <w:sz w:val="28"/>
          <w:szCs w:val="28"/>
        </w:rPr>
        <w:t>являются менее затратными, чем сборные отправки, ввиду необходимости их отцепок, прицепок в пути следования.</w:t>
      </w:r>
    </w:p>
    <w:p w14:paraId="027A82AC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Маршруты частных перевозчиков напрямую связаны с аффилированными грузоотправителями </w:t>
      </w:r>
      <w:r w:rsidRPr="00463A08">
        <w:rPr>
          <w:rFonts w:ascii="Times New Roman" w:hAnsi="Times New Roman" w:cs="Times New Roman"/>
          <w:i/>
          <w:sz w:val="24"/>
          <w:szCs w:val="28"/>
        </w:rPr>
        <w:t>(ТОО «ТТТ Сервис» - нефтепродукты, ТОО «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DarRail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>» - уголь).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Ориентированность частных перевозчиков на перевозку дорогостоящих видов грузов и на низко затратные маршруты может привести к убыткам КТЖ-ГП.</w:t>
      </w:r>
    </w:p>
    <w:p w14:paraId="30F3AA38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Заявленные объемы двух частных перевозчиков на 2022 год составляют 18,3% от общего грузооборота, при этом потенциальные потери Национального перевозчика при таком расширении составят 38,3%.</w:t>
      </w:r>
    </w:p>
    <w:p w14:paraId="0ED606DB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Участие государства на конкурентных рынках </w:t>
      </w:r>
    </w:p>
    <w:p w14:paraId="43D1C83D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>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Кедентранссервис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», АО «КТZ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Казтемиртранс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и т.д., являются дочерними компаниями КТЖ. КТЖ-ГП предоставляет льготы своим компаниям на конкурентном рынке, что приводит к ограничению конкуренции. </w:t>
      </w:r>
    </w:p>
    <w:p w14:paraId="61FBAD57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Износ парка вагонов и локомотивов</w:t>
      </w:r>
    </w:p>
    <w:p w14:paraId="0F35D300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Ухудшение эффективности работы локомотивного парка ввиду высокого износа напрямую связано с падением скорости поездов и весовых норм на МЖС, что обусловлено высоким износом инфраструктуры.</w:t>
      </w:r>
    </w:p>
    <w:p w14:paraId="1EEC6C29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АО «НК «КТЖ» реализована масштабная инвестиционная программа, в том числе за счет заемных средств, позволившая пересечь критическую степень износа активов. Вместе с тем, в эксплуатации КТЖ-ГП имеется 1 667 ед. локомотивов, из которых 513 ед. магистральные электровозы </w:t>
      </w:r>
      <w:r w:rsidRPr="00463A08">
        <w:rPr>
          <w:rFonts w:ascii="Times New Roman" w:hAnsi="Times New Roman" w:cs="Times New Roman"/>
          <w:i/>
          <w:sz w:val="24"/>
          <w:szCs w:val="28"/>
        </w:rPr>
        <w:t>(износ 78%, со сроком эксплуатации свыше 30 лет – 432 ед.),</w:t>
      </w:r>
      <w:r w:rsidRPr="00463A08">
        <w:rPr>
          <w:rFonts w:ascii="Times New Roman" w:hAnsi="Times New Roman" w:cs="Times New Roman"/>
          <w:sz w:val="28"/>
          <w:szCs w:val="28"/>
        </w:rPr>
        <w:t xml:space="preserve"> 708 ед. магистральные тепловозы </w:t>
      </w:r>
      <w:r w:rsidRPr="00463A08">
        <w:rPr>
          <w:rFonts w:ascii="Times New Roman" w:hAnsi="Times New Roman" w:cs="Times New Roman"/>
          <w:i/>
          <w:sz w:val="24"/>
          <w:szCs w:val="28"/>
        </w:rPr>
        <w:t>(износ 57%, со сроком эксплуатации свыше 30 лет – 308 ед.)</w:t>
      </w:r>
    </w:p>
    <w:p w14:paraId="6EFE2D78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2021 году экспедитором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Silkway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Tranzit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приобретены 22 электровоза производства АО «Синара-Транспортные машины» </w:t>
      </w:r>
      <w:r w:rsidRPr="00463A08">
        <w:rPr>
          <w:rFonts w:ascii="Times New Roman" w:hAnsi="Times New Roman" w:cs="Times New Roman"/>
          <w:i/>
          <w:sz w:val="24"/>
          <w:szCs w:val="28"/>
        </w:rPr>
        <w:t>(РФ)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sz w:val="24"/>
          <w:szCs w:val="28"/>
        </w:rPr>
        <w:t>(Германия)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с долей местного содержания 84%. При этом, электровозы казахстанской компании ТОО «Электровоз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зауыты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дороже в 1,5-2 раза </w:t>
      </w:r>
      <w:r w:rsidRPr="00463A08">
        <w:rPr>
          <w:rFonts w:ascii="Times New Roman" w:hAnsi="Times New Roman" w:cs="Times New Roman"/>
          <w:i/>
          <w:sz w:val="24"/>
          <w:szCs w:val="28"/>
        </w:rPr>
        <w:t>(доля местного содержания составляет менее 30%).</w:t>
      </w:r>
    </w:p>
    <w:p w14:paraId="282346DC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сегодня в Казахстане создан высококонкурентный рынок операторов грузовых вагонов. В структуре парка грузовых вагонов в общем количестве 129 413 ед., в государственной собственности 44 363 ед. (34%), соответственно 66% относятся к частному парку. По среднему возрасту грузовых вагонов РК (14 лет) занимает 2 место среди стран СНГ и Балтии.  </w:t>
      </w:r>
    </w:p>
    <w:p w14:paraId="6C623FE9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Транзитный потенциал</w:t>
      </w:r>
    </w:p>
    <w:p w14:paraId="103AAD42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КТЖ 100%-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долю доходов получает от оказания услуг МЖС в транзитном сообщении. Низкая пропускная способность инфраструктуры страны, через территорию которой проходят 6 основных международных транспортных коридоров между основными производственными регионами и крупнейшими потребителями не позволяет полноценно использовать транзитный потенциал страны. </w:t>
      </w:r>
    </w:p>
    <w:p w14:paraId="361567C3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Сегодня из 16 тыс. км. путей – 26% электрифицированы </w:t>
      </w:r>
      <w:r w:rsidRPr="00463A08">
        <w:rPr>
          <w:rFonts w:ascii="Times New Roman" w:hAnsi="Times New Roman" w:cs="Times New Roman"/>
          <w:i/>
          <w:szCs w:val="28"/>
        </w:rPr>
        <w:t xml:space="preserve">(4,2 </w:t>
      </w:r>
      <w:proofErr w:type="spellStart"/>
      <w:proofErr w:type="gramStart"/>
      <w:r w:rsidRPr="00463A08">
        <w:rPr>
          <w:rFonts w:ascii="Times New Roman" w:hAnsi="Times New Roman" w:cs="Times New Roman"/>
          <w:i/>
          <w:szCs w:val="28"/>
        </w:rPr>
        <w:t>тыс.км</w:t>
      </w:r>
      <w:proofErr w:type="spellEnd"/>
      <w:proofErr w:type="gramEnd"/>
      <w:r w:rsidRPr="00463A08">
        <w:rPr>
          <w:rFonts w:ascii="Times New Roman" w:hAnsi="Times New Roman" w:cs="Times New Roman"/>
          <w:i/>
          <w:szCs w:val="28"/>
        </w:rPr>
        <w:t>)</w:t>
      </w:r>
      <w:r w:rsidRPr="00463A08">
        <w:rPr>
          <w:rFonts w:ascii="Times New Roman" w:hAnsi="Times New Roman" w:cs="Times New Roman"/>
          <w:sz w:val="28"/>
          <w:szCs w:val="28"/>
        </w:rPr>
        <w:t xml:space="preserve">, 31% - двупутные линии </w:t>
      </w:r>
      <w:r w:rsidRPr="00463A08">
        <w:rPr>
          <w:rFonts w:ascii="Times New Roman" w:hAnsi="Times New Roman" w:cs="Times New Roman"/>
          <w:i/>
          <w:szCs w:val="28"/>
        </w:rPr>
        <w:t xml:space="preserve">(5 </w:t>
      </w:r>
      <w:proofErr w:type="spellStart"/>
      <w:r w:rsidRPr="00463A08">
        <w:rPr>
          <w:rFonts w:ascii="Times New Roman" w:hAnsi="Times New Roman" w:cs="Times New Roman"/>
          <w:i/>
          <w:szCs w:val="28"/>
        </w:rPr>
        <w:t>тыс.км</w:t>
      </w:r>
      <w:proofErr w:type="spellEnd"/>
      <w:r w:rsidRPr="00463A08">
        <w:rPr>
          <w:rFonts w:ascii="Times New Roman" w:hAnsi="Times New Roman" w:cs="Times New Roman"/>
          <w:i/>
          <w:szCs w:val="28"/>
        </w:rPr>
        <w:t>.)</w:t>
      </w:r>
      <w:r w:rsidRPr="00463A08">
        <w:rPr>
          <w:rFonts w:ascii="Times New Roman" w:hAnsi="Times New Roman" w:cs="Times New Roman"/>
          <w:sz w:val="28"/>
          <w:szCs w:val="28"/>
        </w:rPr>
        <w:t>, по состоянию на 2021 год уровень износа МЖС составляет 57%. По предварительным данным, скорость прохождения транзитного груза по РК составляет 16 км/час, что значительно ниже, чем в соседних государствах. К примеру, на сегодня наблюдается не использование Казахстаном в полной мере «коридора Южный».</w:t>
      </w:r>
    </w:p>
    <w:p w14:paraId="75B0B948" w14:textId="77777777" w:rsidR="008E40B9" w:rsidRPr="00463A08" w:rsidRDefault="008E40B9" w:rsidP="00AB4177">
      <w:pPr>
        <w:pStyle w:val="2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</w:pPr>
      <w:r w:rsidRPr="00463A08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t>Рынок авиаперевозок</w:t>
      </w:r>
    </w:p>
    <w:p w14:paraId="3D7C4790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сегодня доля отечественных авиакомпаний на внутреннем рынке Казахстана составляет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80,18%</w:t>
      </w:r>
      <w:r w:rsidRPr="00463A08">
        <w:rPr>
          <w:rFonts w:ascii="Times New Roman" w:hAnsi="Times New Roman" w:cs="Times New Roman"/>
          <w:sz w:val="28"/>
          <w:szCs w:val="28"/>
        </w:rPr>
        <w:t xml:space="preserve"> группы компаний АО «ФНБ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АО «Эйр Астана», со структурным подразделением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FlyArystan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- 73,43%, АО «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Qazaq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Air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» - 6,75%</w:t>
      </w:r>
      <w:r w:rsidRPr="00463A08">
        <w:rPr>
          <w:rFonts w:ascii="Times New Roman" w:hAnsi="Times New Roman" w:cs="Times New Roman"/>
          <w:sz w:val="28"/>
          <w:szCs w:val="28"/>
        </w:rPr>
        <w:t>), доля частного авиаперевозчика АО «Скат» составляет 19,8% и доля остальных 3-х авиакомпаний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АО «Южное небо», АО «Жезказган-Эйр», АО «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Жетысу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63A08">
        <w:rPr>
          <w:rFonts w:ascii="Times New Roman" w:hAnsi="Times New Roman" w:cs="Times New Roman"/>
          <w:sz w:val="28"/>
          <w:szCs w:val="28"/>
        </w:rPr>
        <w:t>) менее 1%.</w:t>
      </w:r>
    </w:p>
    <w:p w14:paraId="63D2212C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Запуск низкобюджетного перевозчика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FlyArystan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по принципу «</w:t>
      </w:r>
      <w:proofErr w:type="spellStart"/>
      <w:r w:rsidRPr="00463A08">
        <w:rPr>
          <w:rFonts w:ascii="Times New Roman" w:hAnsi="Times New Roman" w:cs="Times New Roman"/>
          <w:sz w:val="28"/>
          <w:szCs w:val="28"/>
          <w:lang w:val="en-US"/>
        </w:rPr>
        <w:t>Lowcoster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в мае 2019 г. стимулировал внутренний рынок, что привело к росту количества пассажиров внутри страны. При этом, в конце 2019 г. приостановлена деятельность авиакомпании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Bek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», что впоследствии усилило монопольные позиции наиболее крупных игроков рынка.</w:t>
      </w:r>
    </w:p>
    <w:p w14:paraId="0F4F883A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Монополизированность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рынка в условиях применения авиакомпаниями динамического ценообразования влечет большие риски установления монопольно высоких цен на авиабилеты.</w:t>
      </w:r>
    </w:p>
    <w:p w14:paraId="7929DA7B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proofErr w:type="gram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: На сегодня</w:t>
      </w:r>
      <w:proofErr w:type="gram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структура ценообразования авиабилетов выглядит следующим образом: расходы на топливо – 30-35%; расходы по лизинговым платежам – 17,5%; аэропортовое обслуживание – 6-13%, (в зависимости от длительности маршрутов и объемов пассажирооборота); расходы на аэронавигационные услуги – 5,5%; другие расходы – 32%.</w:t>
      </w:r>
    </w:p>
    <w:p w14:paraId="55AF907A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Основные проблемные вопросы:</w:t>
      </w:r>
    </w:p>
    <w:p w14:paraId="4B467275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iCs/>
          <w:sz w:val="28"/>
          <w:szCs w:val="28"/>
        </w:rPr>
        <w:t>Дефицит и повышение стоимости авиатоплива</w:t>
      </w:r>
    </w:p>
    <w:p w14:paraId="68A1E00C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Периодически отмечается нестабильность в производстве и поставках авиатоплива с отечественных НПЗ, связанных с проводимыми плановыми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ремонтами на НПЗ и в периоды отсутствия экспортных поставок с Российской Федерации из-за высокого спроса на внутреннем рынке. Потребление авиатоплива в 2021 г. в Казахстане выросло за счет роста международных грузовых перевозок иностранными грузоперевозчиками. </w:t>
      </w:r>
    </w:p>
    <w:p w14:paraId="251D1BA1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iCs/>
          <w:sz w:val="28"/>
          <w:szCs w:val="28"/>
        </w:rPr>
        <w:t>Взимание сбора за международного пассажира при передаче данных API/PNR (предварительные данные о пассажирах)</w:t>
      </w:r>
    </w:p>
    <w:p w14:paraId="68B9BF36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Обязательство по передаче данных API/PNR перед авиакомпаниями и аэропортами закреплено статьей 24-2 Закона РК «О транспорте». В этой связи, всем авиакомпаниям необходимо передавать данные API/PNR в систему, организованную частным партнером в рамках ГЧП-проекта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Qazaqstan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(далее – ТОО) и оплачивать дополнительный сбор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1,78 долл. США без учета</w:t>
      </w:r>
      <w:r w:rsidRPr="00463A08">
        <w:rPr>
          <w:rFonts w:ascii="Times New Roman" w:hAnsi="Times New Roman" w:cs="Times New Roman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НДС, КПН, ИПН</w:t>
      </w:r>
      <w:r w:rsidRPr="00463A08">
        <w:rPr>
          <w:rFonts w:ascii="Times New Roman" w:hAnsi="Times New Roman" w:cs="Times New Roman"/>
          <w:sz w:val="28"/>
          <w:szCs w:val="28"/>
        </w:rPr>
        <w:t xml:space="preserve"> за каждого международного пассажира.</w:t>
      </w:r>
    </w:p>
    <w:p w14:paraId="38E95EA6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свою очередь, оплата дополнительного сбора влияет на стоимость авиабилета, при этом авиакомпании могут предоставлять данные о пассажирах напрямую без посреднической компании.</w:t>
      </w:r>
    </w:p>
    <w:p w14:paraId="6BE0CC96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2" w:name="_Hlk95565541"/>
      <w:r w:rsidRPr="00463A08">
        <w:rPr>
          <w:rFonts w:ascii="Times New Roman" w:hAnsi="Times New Roman" w:cs="Times New Roman"/>
          <w:b/>
          <w:i/>
          <w:iCs/>
          <w:sz w:val="28"/>
          <w:szCs w:val="28"/>
        </w:rPr>
        <w:t>Наличие субъектов рынка с госучастием</w:t>
      </w:r>
    </w:p>
    <w:bookmarkEnd w:id="2"/>
    <w:p w14:paraId="2A157EDE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АО «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Qazaq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463A08">
        <w:rPr>
          <w:rFonts w:ascii="Times New Roman" w:hAnsi="Times New Roman" w:cs="Times New Roman"/>
          <w:sz w:val="28"/>
          <w:szCs w:val="28"/>
        </w:rPr>
        <w:t xml:space="preserve">» </w:t>
      </w:r>
      <w:r w:rsidRPr="00463A08">
        <w:rPr>
          <w:rFonts w:ascii="Times New Roman" w:hAnsi="Times New Roman" w:cs="Times New Roman"/>
          <w:i/>
          <w:sz w:val="24"/>
          <w:szCs w:val="28"/>
        </w:rPr>
        <w:t>(</w:t>
      </w:r>
      <w:r w:rsidRPr="00463A08">
        <w:rPr>
          <w:rFonts w:ascii="Times New Roman" w:hAnsi="Times New Roman" w:cs="Times New Roman"/>
          <w:i/>
          <w:iCs/>
          <w:sz w:val="24"/>
          <w:szCs w:val="28"/>
        </w:rPr>
        <w:t xml:space="preserve">100% акций АО «ФНБ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8"/>
        </w:rPr>
        <w:t>Самрук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8"/>
        </w:rPr>
        <w:t>Казына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8"/>
        </w:rPr>
        <w:t>»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) </w:t>
      </w:r>
      <w:r w:rsidRPr="00463A08">
        <w:rPr>
          <w:rFonts w:ascii="Times New Roman" w:hAnsi="Times New Roman" w:cs="Times New Roman"/>
          <w:sz w:val="28"/>
          <w:szCs w:val="28"/>
        </w:rPr>
        <w:t xml:space="preserve">была создана и оснащена специальным флотом для развития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низкоинтенсивных</w:t>
      </w:r>
      <w:r w:rsidRPr="00463A08">
        <w:rPr>
          <w:rFonts w:ascii="Times New Roman" w:hAnsi="Times New Roman" w:cs="Times New Roman"/>
          <w:sz w:val="28"/>
          <w:szCs w:val="28"/>
        </w:rPr>
        <w:t xml:space="preserve"> социально-значимых авиамаршрутов в целях повышения деловой активности населения регионов Казахстана.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для приобретения в собственность пяти воздушных судов выделено АО «Казах Эйр» порядка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35 млрд. тенге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0E58A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Qazaq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463A08">
        <w:rPr>
          <w:rFonts w:ascii="Times New Roman" w:hAnsi="Times New Roman" w:cs="Times New Roman"/>
          <w:sz w:val="28"/>
          <w:szCs w:val="28"/>
        </w:rPr>
        <w:t xml:space="preserve"> приступила к обслуживанию субсидируемых авиамаршрутов и составляет конкуренцию частным авиакомпаниям АО «SCAT» и ее дочернего предприятия АО «Южное небо». Кроме того, на сегодня 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Qazaq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463A08">
        <w:rPr>
          <w:rFonts w:ascii="Times New Roman" w:hAnsi="Times New Roman" w:cs="Times New Roman"/>
          <w:sz w:val="28"/>
          <w:szCs w:val="28"/>
        </w:rPr>
        <w:t xml:space="preserve"> осуществляет перелеты на популярных </w:t>
      </w:r>
      <w:r w:rsidRPr="00463A08">
        <w:rPr>
          <w:rFonts w:ascii="Times New Roman" w:hAnsi="Times New Roman" w:cs="Times New Roman"/>
          <w:i/>
          <w:sz w:val="24"/>
          <w:szCs w:val="28"/>
        </w:rPr>
        <w:t>(рентабельных)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авиамаршрутах: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-Султан-Алматы, Алматы-Шымкент,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-Султан-Шымкент (туда и обратно).</w:t>
      </w:r>
    </w:p>
    <w:p w14:paraId="3E629F46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iCs/>
          <w:sz w:val="28"/>
          <w:szCs w:val="28"/>
        </w:rPr>
        <w:t>Действие режима «Открытое небо»</w:t>
      </w:r>
    </w:p>
    <w:p w14:paraId="6885067C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территории Республики Казахстан осуществляют свою деятельность 20 аэропортов, из них 6 частных, 11 коммунальных и 3 государственных. </w:t>
      </w:r>
    </w:p>
    <w:p w14:paraId="5256BCE1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>На сегодня в 11 аэропортах Казахстана сняты все ограничения по количеству рейсов и иностранным авиакомпаниям предоставлена пятая степень «свободы воздуха». При этом, режим 5 степени свободы не распространяется на такие аэропорты, как Туркестан, Актобе, Атырау.</w:t>
      </w:r>
    </w:p>
    <w:p w14:paraId="6498EAEA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Ограниченность срока режима «Открытое небо» негативно сказывается на привлекательности аэропортов для международных авиакомпаний с учетом необходимости длительного времени для раскрутки нового маршрута.</w:t>
      </w:r>
    </w:p>
    <w:p w14:paraId="5978F16B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Лизинг</w:t>
      </w:r>
    </w:p>
    <w:p w14:paraId="0FD26A9E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Крупные авиакомпании приобретают воздушные суда у иностранных лизинговых компаний не привлекая кредиты у казахстанских банков второго уровня на покупку основных средств, ограничиваясь краткосрочными кредитами на пополнение оборотных средств по ставкам вознаграждения ниже рыночных. </w:t>
      </w:r>
    </w:p>
    <w:p w14:paraId="1650F396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. На сегодня воздушный парк основных авиакомпаний включает 67 воздушных судов (ВС):</w:t>
      </w:r>
    </w:p>
    <w:p w14:paraId="3A9D8035" w14:textId="77777777" w:rsidR="00AB4177" w:rsidRPr="00463A08" w:rsidRDefault="00AB4177" w:rsidP="00AB4177">
      <w:pPr>
        <w:pStyle w:val="a3"/>
        <w:numPr>
          <w:ilvl w:val="0"/>
          <w:numId w:val="17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Air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Astana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FlyArystan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) 36 ВС, из них 28 в лизинге, в т.ч. 31 дальнемагистральных ВС.</w:t>
      </w:r>
    </w:p>
    <w:p w14:paraId="474C4C5E" w14:textId="77777777" w:rsidR="00AB4177" w:rsidRPr="00463A08" w:rsidRDefault="00AB4177" w:rsidP="00AB4177">
      <w:pPr>
        <w:pStyle w:val="a3"/>
        <w:numPr>
          <w:ilvl w:val="0"/>
          <w:numId w:val="17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Scat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– 26 ВС, из них 4 в лизинге, в т.ч. 5 дальнемагистральных;</w:t>
      </w:r>
    </w:p>
    <w:p w14:paraId="551A8731" w14:textId="77777777" w:rsidR="00AB4177" w:rsidRPr="00463A08" w:rsidRDefault="00AB4177" w:rsidP="00AB4177">
      <w:pPr>
        <w:pStyle w:val="a3"/>
        <w:numPr>
          <w:ilvl w:val="0"/>
          <w:numId w:val="17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Qazaq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Аir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– 5 ВС (среднемагистральные).</w:t>
      </w:r>
    </w:p>
    <w:p w14:paraId="75C142DB" w14:textId="77777777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Небольшие авиакомпании имеют возможность привлекать кредиты и лизинг на покупку б/у ВС (в т.ч. для малой авиации) у БВУ и лизинговых компаний, в том числе и государственных институтах развития. Однако действующие в Казахстане рыночные ставки вознаграждения по кредитам и лизингу (от 14% годовых) непривлекательны для авиакомпаний, так как превышают их финансовые возможности.</w:t>
      </w:r>
    </w:p>
    <w:p w14:paraId="122EC685" w14:textId="27C251D8" w:rsidR="00AB4177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На сегодняшний день наиболее распространенной формой приобретения ВС является «мокрый» лизинг, особенно на начальном этапе становления авиакомпании.</w:t>
      </w:r>
      <w:r w:rsidRPr="00463A08"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Мокрый лизинг - особый тип операционного лизинга, когда самолёт в аренду сдаётся вместе с экипажем, страхование и техническое обслуживание.</w:t>
      </w:r>
      <w:r w:rsidRPr="00463A08"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Мокрый лизинг» как один из выгодных форм эксплуатации ВС возможен только после внесения соответствующих изменений в Закон «Об использовании воздушного пространства РК и деятельности авиации».</w:t>
      </w:r>
    </w:p>
    <w:p w14:paraId="4804951F" w14:textId="77777777" w:rsidR="006F0716" w:rsidRPr="00463A08" w:rsidRDefault="006F0716" w:rsidP="006F0716">
      <w:pPr>
        <w:pStyle w:val="2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</w:pPr>
      <w:r w:rsidRPr="00463A08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lastRenderedPageBreak/>
        <w:t xml:space="preserve">Рынок услуг перевозок внутригородских пассажирских перевозок </w:t>
      </w:r>
    </w:p>
    <w:p w14:paraId="72D99169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На сегодня имеются нарекания на организацию городских пассажирских автобусных перевозок со стороны населения, пользующихся общественным транспортом, между тем, общественный транспорт является визитной карточкой любого города.</w:t>
      </w:r>
    </w:p>
    <w:p w14:paraId="1FAC7078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Республике Казахстан на рынке регулярных автобусных перевозок пассажиров осуществляют деятельность порядка 409 перевозчиков, из которых 9 компаний с государственным участием (коммунальные автопарки), имеющих 2 776 автобусов по 312 маршрутах и 400 частных перевозчиков, имеющих 9 085 автобусов на 1 147 маршрутах. Имеется существенный износ автобусного парка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2020 г. свыше 40% старше 7 лет, порядка 12 000 единиц</w:t>
      </w:r>
      <w:r w:rsidRPr="00463A08">
        <w:rPr>
          <w:rFonts w:ascii="Times New Roman" w:hAnsi="Times New Roman" w:cs="Times New Roman"/>
          <w:sz w:val="28"/>
          <w:szCs w:val="28"/>
        </w:rPr>
        <w:t>).</w:t>
      </w:r>
    </w:p>
    <w:p w14:paraId="356360DE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463A08">
        <w:rPr>
          <w:rFonts w:ascii="Times New Roman" w:hAnsi="Times New Roman" w:cs="Times New Roman"/>
          <w:i/>
          <w:iCs/>
        </w:rPr>
        <w:t xml:space="preserve">.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По республике в эксплуатации коммунальных автопарков находится порядка 12 тыс. автобусов, из которых 9 тыс. у частных автопарков. Доля частных перевозчиков составляет в городах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Нур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-Султан – 14,05%, Алматы – 46,3%, Шымкент - 56%, Актобе - 51%.</w:t>
      </w:r>
    </w:p>
    <w:p w14:paraId="4088041B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Вхождение на рынок новых субъектов ограничено сроками действия договоров перевозок на срок не менее трех лет с возможным продлением, что не позволяет перевозчику действовать на рынке продолжительное время и создает барьер входа на рынок для потенциальных участников.</w:t>
      </w:r>
    </w:p>
    <w:p w14:paraId="3D126962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Тарифы на услуги по перевозке пассажиров на городских маршрутах являются убыточными, в связи с чем, МИО ежегодно планируется выделение средств из бюджета на субсидирование убытков перевозчиков по социально-значимым маршрутам.</w:t>
      </w:r>
    </w:p>
    <w:p w14:paraId="0661ABD2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Основные проблемные вопросы:</w:t>
      </w:r>
    </w:p>
    <w:p w14:paraId="6C095B3F" w14:textId="77777777" w:rsidR="006F0716" w:rsidRPr="00463A08" w:rsidRDefault="006F0716" w:rsidP="006F071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Присутствие государства</w:t>
      </w:r>
    </w:p>
    <w:p w14:paraId="3DFE766C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сегодня предприятия пассажирского транспорта испытывают большие трудности качественного обслуживания пассажиров по причинам: низкого тарифа на провоз пассажиров, высокой степенью износа парка автобусов </w:t>
      </w:r>
      <w:r w:rsidRPr="00463A08">
        <w:rPr>
          <w:rFonts w:ascii="Times New Roman" w:hAnsi="Times New Roman" w:cs="Times New Roman"/>
          <w:i/>
          <w:sz w:val="24"/>
          <w:szCs w:val="24"/>
        </w:rPr>
        <w:t>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кроме городов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Нур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-Султан и Алматы</w:t>
      </w:r>
      <w:r w:rsidRPr="00463A08">
        <w:rPr>
          <w:rFonts w:ascii="Times New Roman" w:hAnsi="Times New Roman" w:cs="Times New Roman"/>
          <w:i/>
          <w:sz w:val="24"/>
          <w:szCs w:val="24"/>
        </w:rPr>
        <w:t>),</w:t>
      </w:r>
      <w:r w:rsidRPr="00463A08">
        <w:rPr>
          <w:rFonts w:ascii="Times New Roman" w:hAnsi="Times New Roman" w:cs="Times New Roman"/>
          <w:sz w:val="28"/>
          <w:szCs w:val="28"/>
        </w:rPr>
        <w:t xml:space="preserve"> кадровых проблем, особенно отсутствие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квалифицированных водителей, ростом цен на запасные части, ГСМ, топливо, автошины, коммунальные услуги </w:t>
      </w:r>
      <w:r w:rsidRPr="00463A08">
        <w:rPr>
          <w:rFonts w:ascii="Times New Roman" w:hAnsi="Times New Roman" w:cs="Times New Roman"/>
          <w:i/>
          <w:sz w:val="24"/>
          <w:szCs w:val="28"/>
        </w:rPr>
        <w:t>(содержание гаражей предприятий),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нестабильного уровня заработной платы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(в период пандемии) </w:t>
      </w:r>
      <w:r w:rsidRPr="00463A08">
        <w:rPr>
          <w:rFonts w:ascii="Times New Roman" w:hAnsi="Times New Roman" w:cs="Times New Roman"/>
          <w:sz w:val="28"/>
          <w:szCs w:val="28"/>
        </w:rPr>
        <w:t xml:space="preserve">и др. </w:t>
      </w:r>
    </w:p>
    <w:p w14:paraId="6611F4DC" w14:textId="77777777" w:rsidR="006F0716" w:rsidRPr="00463A08" w:rsidRDefault="006F0716" w:rsidP="006F071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Субсидирование</w:t>
      </w:r>
    </w:p>
    <w:p w14:paraId="59EB7DC7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Несвоевременное выделение субсидий, покрывающих разницу затрат, приводит к убыткам перевозчика, а также к сокращению количества частных перевозчиков и появлению </w:t>
      </w:r>
      <w:r w:rsidRPr="00463A08">
        <w:rPr>
          <w:rFonts w:ascii="Times New Roman" w:hAnsi="Times New Roman" w:cs="Times New Roman"/>
          <w:i/>
          <w:sz w:val="24"/>
          <w:szCs w:val="28"/>
        </w:rPr>
        <w:t>(созданию)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компаний с госучастием, что в целом негативно сказывается на состоянии конкуренции на рынке перевозок пассажиров общественным транспортом.</w:t>
      </w:r>
    </w:p>
    <w:p w14:paraId="3A451DAD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Всего за 2020 год выделено субсидий на социально значимые маршруты порядка 46,4 млрд. тенге. При этом, в том же году в 5 регионах </w:t>
      </w:r>
      <w:r w:rsidRPr="00463A08">
        <w:rPr>
          <w:rFonts w:ascii="Times New Roman" w:hAnsi="Times New Roman" w:cs="Times New Roman"/>
          <w:i/>
          <w:sz w:val="24"/>
          <w:szCs w:val="24"/>
        </w:rPr>
        <w:t>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Северо-Казахстанская,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Мангистауская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, Актюбинская, Костанайская, и Алматинская области</w:t>
      </w:r>
      <w:r w:rsidRPr="00463A08">
        <w:rPr>
          <w:rFonts w:ascii="Times New Roman" w:hAnsi="Times New Roman" w:cs="Times New Roman"/>
          <w:i/>
          <w:sz w:val="24"/>
          <w:szCs w:val="24"/>
        </w:rPr>
        <w:t>)</w:t>
      </w:r>
      <w:r w:rsidRPr="00463A08">
        <w:rPr>
          <w:rFonts w:ascii="Times New Roman" w:hAnsi="Times New Roman" w:cs="Times New Roman"/>
          <w:sz w:val="28"/>
          <w:szCs w:val="28"/>
        </w:rPr>
        <w:t xml:space="preserve"> субсидирование не выделено, при наличии социально-значимых маршрутов.</w:t>
      </w:r>
    </w:p>
    <w:p w14:paraId="08903C49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463A08">
        <w:rPr>
          <w:rFonts w:ascii="Times New Roman" w:hAnsi="Times New Roman" w:cs="Times New Roman"/>
          <w:bCs/>
          <w:i/>
          <w:sz w:val="24"/>
          <w:szCs w:val="28"/>
        </w:rPr>
        <w:t>Справочно</w:t>
      </w:r>
      <w:proofErr w:type="spellEnd"/>
      <w:r w:rsidRPr="00463A08">
        <w:rPr>
          <w:rFonts w:ascii="Times New Roman" w:hAnsi="Times New Roman" w:cs="Times New Roman"/>
          <w:bCs/>
          <w:i/>
          <w:sz w:val="24"/>
          <w:szCs w:val="28"/>
        </w:rPr>
        <w:t>: к примеру,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 Алматинская и Актюбинские области, не выделяют средств на субсидирование убытков перевозчиков. Отказывает в субсидировании убытков предпринимателей и Костанайская область, где многолетнее отсутствие субсидирования убытков в г. Рудный, грозит в ближайшее время остановкой и банкротством предприятия.</w:t>
      </w:r>
    </w:p>
    <w:p w14:paraId="2065661B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Не в полном объеме субсидируются пассажирские перевозки в ВКО и СКО. При этом подвижной парк пассажирских перевозок в гг. Усть-Каменогорск и Семей требует обновления. </w:t>
      </w:r>
    </w:p>
    <w:p w14:paraId="6D0AEC61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8"/>
          <w:szCs w:val="28"/>
        </w:rPr>
        <w:t>Лизинговое финансирование</w:t>
      </w:r>
    </w:p>
    <w:p w14:paraId="571B2585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рамках Комплексной программы по развитию автобусных перевозок на 2018-2020 года выделено средств из республиканского бюджета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35 млрд. 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тг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., а также гарантии по обеспечению возврата финансовых средств, в том числе путем заключения Соглашения о поддержки проекта между АО «ФРП-Лизинг» и МИО.</w:t>
      </w:r>
    </w:p>
    <w:p w14:paraId="477B48E4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настоящее время, в Республике Казахстан приобретение автобусов в лизинг осуществляется посредством закупа у 4 заводов - производителей:</w:t>
      </w:r>
    </w:p>
    <w:p w14:paraId="5FA82A0B" w14:textId="77777777" w:rsidR="006F0716" w:rsidRPr="00463A08" w:rsidRDefault="006F0716" w:rsidP="006F071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1.</w:t>
      </w:r>
      <w:r w:rsidRPr="00463A08">
        <w:rPr>
          <w:rFonts w:ascii="Times New Roman" w:hAnsi="Times New Roman" w:cs="Times New Roman"/>
          <w:sz w:val="28"/>
          <w:szCs w:val="28"/>
        </w:rPr>
        <w:tab/>
        <w:t>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СарыаркаАвтоПром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463A08">
        <w:rPr>
          <w:rFonts w:ascii="Times New Roman" w:hAnsi="Times New Roman" w:cs="Times New Roman"/>
          <w:i/>
          <w:iCs/>
        </w:rPr>
        <w:t xml:space="preserve">.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Костанай, марки автобусов: ANKAI,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Isuzu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, предлагает цены за автобус от 45 до 68 млн</w:t>
      </w:r>
      <w:r w:rsidRPr="00463A08">
        <w:rPr>
          <w:rFonts w:ascii="Times New Roman" w:hAnsi="Times New Roman" w:cs="Times New Roman"/>
          <w:sz w:val="28"/>
          <w:szCs w:val="28"/>
        </w:rPr>
        <w:t>). Кроме того,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СарыаркаАвтоПром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производит сборку автобусов марки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Yutong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с базой в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г.Сарань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Карагандинской области;</w:t>
      </w:r>
    </w:p>
    <w:p w14:paraId="5161D252" w14:textId="77777777" w:rsidR="006F0716" w:rsidRPr="00463A08" w:rsidRDefault="006F0716" w:rsidP="006F071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63A08">
        <w:rPr>
          <w:rFonts w:ascii="Times New Roman" w:hAnsi="Times New Roman" w:cs="Times New Roman"/>
          <w:sz w:val="28"/>
          <w:szCs w:val="28"/>
        </w:rPr>
        <w:tab/>
        <w:t>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Daewoo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г. Семей, от 28 до 40 млн.</w:t>
      </w:r>
      <w:r w:rsidRPr="00463A08">
        <w:rPr>
          <w:rFonts w:ascii="Times New Roman" w:hAnsi="Times New Roman" w:cs="Times New Roman"/>
          <w:sz w:val="28"/>
          <w:szCs w:val="28"/>
        </w:rPr>
        <w:t>);</w:t>
      </w:r>
    </w:p>
    <w:p w14:paraId="30CE63F7" w14:textId="77777777" w:rsidR="006F0716" w:rsidRPr="00463A08" w:rsidRDefault="006F0716" w:rsidP="006F071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3.</w:t>
      </w:r>
      <w:r w:rsidRPr="00463A08">
        <w:rPr>
          <w:rFonts w:ascii="Times New Roman" w:hAnsi="Times New Roman" w:cs="Times New Roman"/>
          <w:sz w:val="28"/>
          <w:szCs w:val="28"/>
        </w:rPr>
        <w:tab/>
        <w:t>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СемАЗ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г. Семей, 28 млн.</w:t>
      </w:r>
      <w:r w:rsidRPr="00463A08">
        <w:rPr>
          <w:rFonts w:ascii="Times New Roman" w:hAnsi="Times New Roman" w:cs="Times New Roman"/>
          <w:sz w:val="28"/>
          <w:szCs w:val="28"/>
        </w:rPr>
        <w:t>);</w:t>
      </w:r>
    </w:p>
    <w:p w14:paraId="78DDBBD7" w14:textId="77777777" w:rsidR="006F0716" w:rsidRPr="00463A08" w:rsidRDefault="006F0716" w:rsidP="006F071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4.</w:t>
      </w:r>
      <w:r w:rsidRPr="00463A08">
        <w:rPr>
          <w:rFonts w:ascii="Times New Roman" w:hAnsi="Times New Roman" w:cs="Times New Roman"/>
          <w:sz w:val="28"/>
          <w:szCs w:val="28"/>
        </w:rPr>
        <w:tab/>
        <w:t xml:space="preserve">ТОО «HYNDAI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Тrans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г. Алматы, от 32 до 52 млн.</w:t>
      </w:r>
      <w:r w:rsidRPr="00463A08">
        <w:rPr>
          <w:rFonts w:ascii="Times New Roman" w:hAnsi="Times New Roman" w:cs="Times New Roman"/>
          <w:sz w:val="28"/>
          <w:szCs w:val="28"/>
        </w:rPr>
        <w:t>).</w:t>
      </w:r>
    </w:p>
    <w:p w14:paraId="6D7C2163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Акиматом г. Шымкент были приобретены автобусы у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СарыаркаАвтоПром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в количестве 590 шт. </w:t>
      </w:r>
    </w:p>
    <w:p w14:paraId="4E19BD96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Приобретенные автобусы у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СарыаркаАвтоПром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были переданы в АО СПК Шымкент. В свою очередь СПК передал их в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Shymkentbus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с долей участия гос. 42%, доля частного инвестора в размере 58% по сегодняшний день так и не была внесена, что означает прямое управление товариществом со стороны АО</w:t>
      </w:r>
      <w:r w:rsidRPr="00463A08">
        <w:rPr>
          <w:rFonts w:ascii="Times New Roman" w:hAnsi="Times New Roman" w:cs="Times New Roman"/>
          <w:sz w:val="28"/>
          <w:szCs w:val="28"/>
        </w:rPr>
        <w:t>). При этом, в г. Шымкент наряду с муниципальным парком осуществляют деятельность 23 частных автопарков. Тем самым,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Shymkentbus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был поставлен в привилегированное положение относительно конкурентов (пассажирских перевозчиков).</w:t>
      </w:r>
    </w:p>
    <w:p w14:paraId="4C8B0F9D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Акиматом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области в лице СПК также в 2013 г. приобретено 92 автобуса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Zhongtong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через Европейский Банк реконструкции и развития на сумму 18,5 млн долларов. Автобусы на сегодняшний день находятся на балансе ТОО «Автобусный парк «Кызылорда» (100% доля гос. участия).</w:t>
      </w:r>
    </w:p>
    <w:p w14:paraId="0DE2D800" w14:textId="77777777" w:rsidR="006F0716" w:rsidRPr="00463A08" w:rsidRDefault="006F0716" w:rsidP="006F0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свою очередь, акимат г. Алматы, где в рамках лизинга предоставляло равные условия, так Автобусным парком №2 были приобретены 17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автобусов, также перевозчиком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-BUS» закуплены 15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автобусов.</w:t>
      </w:r>
    </w:p>
    <w:p w14:paraId="64CA82B0" w14:textId="77777777" w:rsidR="006F0716" w:rsidRPr="00463A08" w:rsidRDefault="006F0716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11EC1" w14:textId="77777777" w:rsidR="008E40B9" w:rsidRPr="00463A08" w:rsidRDefault="008E40B9" w:rsidP="00AB4177">
      <w:pPr>
        <w:pStyle w:val="2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</w:pPr>
      <w:r w:rsidRPr="00463A08">
        <w:rPr>
          <w:rFonts w:ascii="Times New Roman" w:hAnsi="Times New Roman" w:cs="Times New Roman"/>
          <w:b/>
          <w:bCs/>
          <w:color w:val="auto"/>
          <w:sz w:val="30"/>
          <w:szCs w:val="30"/>
          <w:u w:val="single"/>
        </w:rPr>
        <w:t>Рынок связи</w:t>
      </w:r>
    </w:p>
    <w:p w14:paraId="5FD16F6F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Анализ показывает тенденцию монополизации рынка телекоммуникаций группой компаний с госучастием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», которое, являясь субъектом естественной монополии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(по услуге кабельной канализации) </w:t>
      </w:r>
      <w:r w:rsidRPr="00463A08">
        <w:rPr>
          <w:rFonts w:ascii="Times New Roman" w:hAnsi="Times New Roman" w:cs="Times New Roman"/>
          <w:sz w:val="28"/>
          <w:szCs w:val="28"/>
        </w:rPr>
        <w:t>и обладая значительными инфраструктурными ресурсами, ограничивает развитие конкуренции на данном рынке.</w:t>
      </w:r>
    </w:p>
    <w:p w14:paraId="00ACD6BC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463A08">
        <w:rPr>
          <w:rFonts w:ascii="Times New Roman" w:hAnsi="Times New Roman" w:cs="Times New Roman"/>
          <w:sz w:val="28"/>
          <w:szCs w:val="28"/>
        </w:rPr>
        <w:t xml:space="preserve">владея двумя сотовыми операторами: 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51% акций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Kcell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(операторы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Kcell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  <w:lang w:val="en-US"/>
        </w:rPr>
        <w:t>Activ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>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 xml:space="preserve">и 100% акций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TОО «Мобайл Телеком-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Сервис»</w:t>
      </w:r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(операторы </w:t>
      </w:r>
      <w:r w:rsidRPr="00463A08">
        <w:rPr>
          <w:rFonts w:ascii="Times New Roman" w:hAnsi="Times New Roman" w:cs="Times New Roman"/>
          <w:i/>
          <w:sz w:val="24"/>
          <w:szCs w:val="28"/>
          <w:lang w:val="en-US"/>
        </w:rPr>
        <w:t>Altel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 и </w:t>
      </w:r>
      <w:r w:rsidRPr="00463A08">
        <w:rPr>
          <w:rFonts w:ascii="Times New Roman" w:hAnsi="Times New Roman" w:cs="Times New Roman"/>
          <w:i/>
          <w:sz w:val="24"/>
          <w:szCs w:val="28"/>
          <w:lang w:val="en-US"/>
        </w:rPr>
        <w:t>Tele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2), </w:t>
      </w:r>
      <w:r w:rsidRPr="00463A08">
        <w:rPr>
          <w:rFonts w:ascii="Times New Roman" w:hAnsi="Times New Roman" w:cs="Times New Roman"/>
          <w:sz w:val="28"/>
          <w:szCs w:val="28"/>
        </w:rPr>
        <w:t>и имея значительную долю на рынке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62%</w:t>
      </w:r>
      <w:r w:rsidRPr="00463A08">
        <w:rPr>
          <w:rFonts w:ascii="Times New Roman" w:hAnsi="Times New Roman" w:cs="Times New Roman"/>
          <w:bCs/>
          <w:sz w:val="28"/>
          <w:szCs w:val="28"/>
        </w:rPr>
        <w:t>,</w:t>
      </w:r>
      <w:r w:rsidRPr="00463A08">
        <w:rPr>
          <w:rFonts w:ascii="Times New Roman" w:hAnsi="Times New Roman" w:cs="Times New Roman"/>
          <w:sz w:val="28"/>
          <w:szCs w:val="28"/>
        </w:rPr>
        <w:t xml:space="preserve"> конкурирует с одним частным оператором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-Тел»</w:t>
      </w:r>
      <w:r w:rsidRPr="0046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A08">
        <w:rPr>
          <w:rFonts w:ascii="Times New Roman" w:hAnsi="Times New Roman" w:cs="Times New Roman"/>
          <w:bCs/>
          <w:i/>
          <w:sz w:val="24"/>
          <w:szCs w:val="28"/>
        </w:rPr>
        <w:t>(</w:t>
      </w:r>
      <w:r w:rsidRPr="00463A08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оператор </w:t>
      </w:r>
      <w:r w:rsidRPr="00463A08">
        <w:rPr>
          <w:rFonts w:ascii="Times New Roman" w:hAnsi="Times New Roman" w:cs="Times New Roman"/>
          <w:bCs/>
          <w:i/>
          <w:iCs/>
          <w:sz w:val="24"/>
          <w:szCs w:val="28"/>
          <w:lang w:val="en-US"/>
        </w:rPr>
        <w:t>Beeline</w:t>
      </w:r>
      <w:r w:rsidRPr="00463A08">
        <w:rPr>
          <w:rFonts w:ascii="Times New Roman" w:hAnsi="Times New Roman" w:cs="Times New Roman"/>
          <w:i/>
          <w:sz w:val="24"/>
          <w:szCs w:val="28"/>
        </w:rPr>
        <w:t>)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  <w:r w:rsidRPr="00463A08">
        <w:rPr>
          <w:rFonts w:ascii="Times New Roman" w:hAnsi="Times New Roman" w:cs="Times New Roman"/>
          <w:sz w:val="28"/>
          <w:szCs w:val="28"/>
        </w:rPr>
        <w:t>с долей на рынке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38%</w:t>
      </w:r>
      <w:r w:rsidRPr="00463A08">
        <w:rPr>
          <w:rFonts w:ascii="Times New Roman" w:hAnsi="Times New Roman" w:cs="Times New Roman"/>
          <w:sz w:val="28"/>
          <w:szCs w:val="28"/>
        </w:rPr>
        <w:t xml:space="preserve">, тем самым, создав 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дуопольный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рынок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01B6A2DF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За 2021 год налоговые поступления 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составили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29,3 млрд. тенге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тогда как от </w:t>
      </w:r>
      <w:r w:rsidRPr="00463A08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-Тел» -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36,8 млрд. тенге</w:t>
      </w:r>
      <w:r w:rsidRPr="00463A08">
        <w:rPr>
          <w:rFonts w:ascii="Times New Roman" w:hAnsi="Times New Roman" w:cs="Times New Roman"/>
          <w:sz w:val="28"/>
          <w:szCs w:val="28"/>
        </w:rPr>
        <w:t>, что также подтверждает эффективность ведения бизнеса частным субъектом.</w:t>
      </w:r>
    </w:p>
    <w:p w14:paraId="5692FDCF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 на рынок мобильной сотовой связи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«надежно забетонирован»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Важным административным барьером является получение потенциальными операторами связи лицензий на деятельность только при наличии обязательного разрешения на использование радиочастотного спектра. В свою очередь разрешение невозможно получить без наличия лицензии на деятельность. Распределением частот занимается МВК при Правительстве, что само по себе является проявлением политики 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дирижизма</w:t>
      </w:r>
      <w:proofErr w:type="spellEnd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1FC766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соотношение доли по использованию радиочастот составляет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65%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35%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ТОО «</w:t>
      </w:r>
      <w:proofErr w:type="spellStart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КаР</w:t>
      </w:r>
      <w:proofErr w:type="spellEnd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-Тел». </w:t>
      </w:r>
    </w:p>
    <w:p w14:paraId="3E317370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свою очередь, о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бновляемый порядок распределения радиочастот носит формальный подход, в связи с незаинтересованностью действующих операторов по совместному использованию радиочастот, отсутствием прозрачного порядка проведения аукционов. </w:t>
      </w:r>
    </w:p>
    <w:p w14:paraId="0A26724C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не проводится работа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высвобождению частот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результате государство не использует значительный потенциал для развития конкуренции и пополнения доходной части бюджета. Радиочастотный спектр существующими компаниями используется неэффективно ввиду применения устаревших технологий. </w:t>
      </w:r>
    </w:p>
    <w:p w14:paraId="7FFB8295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не проводится работа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рефармингу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частот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занимаемых силовыми ведомствами (Минобороны, КНБ). Более того, частные инвесторы выражают готовность по финансированию затрат на конверсию.  </w:t>
      </w:r>
    </w:p>
    <w:p w14:paraId="6ECD7813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очередь, проведение данной работы благоприятно отразится на развитии конкуренции, повышении качества услуг и установления оптимальных тарифов для потребителей.</w:t>
      </w:r>
    </w:p>
    <w:p w14:paraId="5B846B1C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Помимо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преимущественного спектрального ресурса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,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>» является владельцем более чем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80% подземной кабельной канализации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всей территории республики, перешедшей от государства, доступ к которой ограничен другим операторам </w:t>
      </w:r>
      <w:r w:rsidRPr="00463A08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(</w:t>
      </w:r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АО «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Казтелепорт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», АО «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Алма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 ТВ Казахстан», ТОО «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КаР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-Тел»</w:t>
      </w:r>
      <w:r w:rsidRPr="00463A08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), 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существенно затрудняет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 операторами своих услуг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конечным потребителям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ограничивает последних в выборе поставщика услуг связи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20DF4E8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ограничен доступ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инфраструктуре коммунально-бытового сектора. В большинстве жилых комплексах отсутствует возможность выбора Интернет-провайдера. При подаче заявок на подключение услуг тех или иных операторов жильцам предъявляются практически невыполнимые требования. По этим причинам наблюдаются факты </w:t>
      </w:r>
      <w:r w:rsidRPr="00463A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фаворитизма</w:t>
      </w:r>
      <w:r w:rsidRPr="0046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пользу отдельных Интернет-провайдеров. </w:t>
      </w:r>
    </w:p>
    <w:p w14:paraId="6C7912B0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63A08">
        <w:rPr>
          <w:rFonts w:ascii="Times New Roman" w:hAnsi="Times New Roman" w:cs="Times New Roman"/>
          <w:b/>
          <w:sz w:val="28"/>
          <w:szCs w:val="28"/>
        </w:rPr>
        <w:t>на смежных рынках</w:t>
      </w:r>
      <w:r w:rsidRPr="00463A08">
        <w:rPr>
          <w:rFonts w:ascii="Times New Roman" w:hAnsi="Times New Roman" w:cs="Times New Roman"/>
          <w:sz w:val="28"/>
          <w:szCs w:val="28"/>
        </w:rPr>
        <w:t xml:space="preserve"> телекоммуникаций наблюдается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существенный рост рыночной власти АО «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63A08">
        <w:rPr>
          <w:rFonts w:ascii="Times New Roman" w:hAnsi="Times New Roman" w:cs="Times New Roman"/>
          <w:sz w:val="28"/>
          <w:szCs w:val="28"/>
        </w:rPr>
        <w:t xml:space="preserve">, оказывающий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негативное влияние на конкуренцию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EE2CC" w14:textId="77777777" w:rsidR="00AB4177" w:rsidRPr="00463A08" w:rsidRDefault="00AB4177" w:rsidP="00AB417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</w:pPr>
      <w:r w:rsidRPr="00463A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 xml:space="preserve">К примеру, АО «Казахтелеком» определено </w:t>
      </w:r>
      <w:r w:rsidRPr="00463A0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kk-KZ"/>
        </w:rPr>
        <w:t>Единым оператором</w:t>
      </w:r>
      <w:r w:rsidRPr="00463A0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 xml:space="preserve"> маркировки и прослеживаемости товаров. Между тем, на данном рынке присутствуют и другие субъекты рынка, которые также являются потенциальными операторами и могли бы оказывать данные услуги. </w:t>
      </w:r>
    </w:p>
    <w:p w14:paraId="4ADF9C6D" w14:textId="77777777" w:rsidR="00AB4177" w:rsidRPr="00463A08" w:rsidRDefault="00AB4177" w:rsidP="00AB41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A08">
        <w:rPr>
          <w:rFonts w:ascii="Times New Roman" w:hAnsi="Times New Roman" w:cs="Times New Roman"/>
          <w:sz w:val="28"/>
          <w:szCs w:val="28"/>
          <w:lang w:val="kk-KZ"/>
        </w:rPr>
        <w:t xml:space="preserve">В последнее время в АО «Казахтелеком» распространилась массовая практика предоставления услуг через агентов </w:t>
      </w:r>
      <w:r w:rsidRPr="00463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(ТОО «Telecom Service Solution», ТОО «Q Telecom», ТОО «Corporate Sales Agency», ТОО «AR Group Company», TOO «Azimut Solutions», TOO «Softcom Trade», TOO «Zhetisu Network Technologies», TOO «Arlan Sl», ТОО «Alacast»). </w:t>
      </w:r>
      <w:r w:rsidRPr="00463A08">
        <w:rPr>
          <w:rFonts w:ascii="Times New Roman" w:hAnsi="Times New Roman" w:cs="Times New Roman"/>
          <w:sz w:val="28"/>
          <w:szCs w:val="28"/>
        </w:rPr>
        <w:t xml:space="preserve">Виртуальные агенты – это аффилированные компании, имеющие необоснованную комиссию за продажу услуг для конечных пользователей, не имеющие никакой собственной инфраструктуры и очень низкие расходы </w:t>
      </w:r>
      <w:r w:rsidRPr="00463A08">
        <w:rPr>
          <w:rFonts w:ascii="Times New Roman" w:hAnsi="Times New Roman" w:cs="Times New Roman"/>
          <w:i/>
          <w:sz w:val="24"/>
          <w:szCs w:val="28"/>
        </w:rPr>
        <w:t>(все расходы, включая подключение этих клиентов, несет АО «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>»).</w:t>
      </w:r>
      <w:r w:rsidRPr="00463A0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F80E639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в сельской местности</w:t>
      </w:r>
      <w:r w:rsidRPr="00463A08">
        <w:rPr>
          <w:rFonts w:ascii="Times New Roman" w:hAnsi="Times New Roman" w:cs="Times New Roman"/>
          <w:sz w:val="28"/>
          <w:szCs w:val="28"/>
        </w:rPr>
        <w:t xml:space="preserve"> наряду с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услуги связи оказывают также сотовые операторы, но при этом субсидии получают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>только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и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». В этой связи, сотовые операторы не могут конкурировать на равных с данными компаниями, которые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субсидируются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0D16BD" w14:textId="77777777" w:rsidR="00AB4177" w:rsidRPr="00463A08" w:rsidRDefault="00AB4177" w:rsidP="00AB4177">
      <w:pPr>
        <w:tabs>
          <w:tab w:val="left" w:pos="90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возникают вопросы</w:t>
      </w:r>
      <w:r w:rsidRPr="00463A08">
        <w:rPr>
          <w:rFonts w:ascii="Times New Roman" w:hAnsi="Times New Roman" w:cs="Times New Roman"/>
          <w:sz w:val="28"/>
          <w:szCs w:val="28"/>
        </w:rPr>
        <w:t xml:space="preserve"> распределения прибылей в совместном бизнесе, получения двойного дохода и нагрузки на сторонних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бизнеменов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(в основном МСБ), поскольку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и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в рамках проекта ГЧП гарантированно окупают свои инвестиции за счет бюджета.</w:t>
      </w:r>
    </w:p>
    <w:p w14:paraId="32F3AA18" w14:textId="731DF239" w:rsidR="008E40B9" w:rsidRPr="00463A08" w:rsidRDefault="00AB4177" w:rsidP="00AB4177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Проект программы ГЧП (Программа СНП 250+) с налоговыми льготами рассматривается сотовыми операторами как наиболее успешно реализуемый проект в СНП. В этой связи, предлагается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отменить</w:t>
      </w:r>
      <w:r w:rsidRPr="00463A08">
        <w:rPr>
          <w:rFonts w:ascii="Times New Roman" w:hAnsi="Times New Roman" w:cs="Times New Roman"/>
          <w:sz w:val="28"/>
          <w:szCs w:val="28"/>
        </w:rPr>
        <w:t xml:space="preserve"> сельское субсидирование связи в тех СНП, где уже есть конкуренция и перенаправить высвобождаемые средства на строительство сельской связи.</w:t>
      </w:r>
    </w:p>
    <w:p w14:paraId="136674EC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12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96AAE3" w14:textId="5A410268" w:rsidR="00F76CAE" w:rsidRPr="00463A08" w:rsidRDefault="0084657C" w:rsidP="00AB4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 этой связи, выработаны следующие предложения:</w:t>
      </w:r>
    </w:p>
    <w:p w14:paraId="299B8C78" w14:textId="262EF4A7" w:rsidR="004E1587" w:rsidRPr="00463A08" w:rsidRDefault="004E1587" w:rsidP="00AB4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На рынке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железнодорожных грузовых перевозок</w:t>
      </w:r>
      <w:r w:rsidR="0084657C" w:rsidRPr="00463A08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14:paraId="72B3CDF4" w14:textId="36B7D0F2" w:rsidR="008E40B9" w:rsidRPr="00463A08" w:rsidRDefault="008E40B9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 Пересмотр квалификационных требований к выдаче лицензий на перевозку грузов, касательно:</w:t>
      </w:r>
    </w:p>
    <w:p w14:paraId="76F108F1" w14:textId="77777777" w:rsidR="008E40B9" w:rsidRPr="00463A08" w:rsidRDefault="008E40B9" w:rsidP="00AB41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- установления конкретных требований к перевозчику по количеству новых локомотивов;</w:t>
      </w:r>
    </w:p>
    <w:p w14:paraId="17F0F6C5" w14:textId="77777777" w:rsidR="008E40B9" w:rsidRPr="00463A08" w:rsidRDefault="008E40B9" w:rsidP="00AB41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- обязанности по перевозке всех видов грузов и возможности отзыва лицензии при отказе перевозки низкорентабельных грузов;</w:t>
      </w:r>
    </w:p>
    <w:p w14:paraId="1237A8BA" w14:textId="77777777" w:rsidR="008E40B9" w:rsidRPr="00463A08" w:rsidRDefault="008E40B9" w:rsidP="00AB41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- перевозки грузов в транзитном направлении при условии привлечения нового грузопотока - увеличения объемов перевозок либо возможности использования незадействованных или слабо задействованных участков.</w:t>
      </w:r>
    </w:p>
    <w:p w14:paraId="7C50B425" w14:textId="6EA6DCC9" w:rsidR="008E40B9" w:rsidRPr="00463A08" w:rsidRDefault="008E40B9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Принятие Долгосрочной программы развития отрасли, направленной на обновление локомотивов, вагонов, увеличение пропускной и перерабатывающей способности МЖС, а также повышение скорости движения поездов, соответствующих мировым стандартам.</w:t>
      </w:r>
    </w:p>
    <w:p w14:paraId="3F1BE1B5" w14:textId="3F979CAA" w:rsidR="008E40B9" w:rsidRPr="00463A08" w:rsidRDefault="008E40B9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Обеспечить организационно-функциональное разделение Национального оператора инфраструктуры (КТЖ) и Национального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>перевозчика грузов (КТЖ-ГП), при этом необходимо бренд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 закрепить за Национальным перевозчиком. Инфраструктурные объекты (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МЖС, станционные объекты, железнодорожные вокзалы и т.д.</w:t>
      </w:r>
      <w:r w:rsidRPr="00463A08">
        <w:rPr>
          <w:rFonts w:ascii="Times New Roman" w:hAnsi="Times New Roman" w:cs="Times New Roman"/>
          <w:sz w:val="28"/>
          <w:szCs w:val="28"/>
        </w:rPr>
        <w:t>) закрепить за Национальным оператором инфраструктуры</w:t>
      </w:r>
      <w:r w:rsidRPr="00463A08">
        <w:rPr>
          <w:rFonts w:ascii="Times New Roman" w:hAnsi="Times New Roman" w:cs="Times New Roman"/>
          <w:i/>
          <w:sz w:val="24"/>
          <w:szCs w:val="28"/>
        </w:rPr>
        <w:t>.</w:t>
      </w:r>
    </w:p>
    <w:p w14:paraId="2BAEB6BF" w14:textId="69B792CE" w:rsidR="008E40B9" w:rsidRPr="00463A08" w:rsidRDefault="008E40B9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Реализовать предприятия с госучастием на конкурентных рынках </w:t>
      </w:r>
      <w:r w:rsidRPr="00463A08">
        <w:rPr>
          <w:rFonts w:ascii="Times New Roman" w:hAnsi="Times New Roman" w:cs="Times New Roman"/>
          <w:i/>
          <w:sz w:val="24"/>
          <w:szCs w:val="28"/>
        </w:rPr>
        <w:t>(контейнерные перевозки, транспортно-экспедиторское обслуживание, оперирования, перегруза, складирования и т.д.).</w:t>
      </w:r>
    </w:p>
    <w:p w14:paraId="68A576A1" w14:textId="7F87C51C" w:rsidR="008E40B9" w:rsidRPr="00463A08" w:rsidRDefault="00AB4177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Для обеспечения равного доступа необходимо пересмотреть Правила доступа к услугам МЖС, в т.ч. с учетом разработки прозрачного механизма резервирования и распределения между перевозчиками пропускной способности на участках МЖС, а также на основе четкой модели принятой по международным стандартам с приглашением иностранных специалистов</w:t>
      </w:r>
      <w:r w:rsidR="008E40B9" w:rsidRPr="00463A08">
        <w:rPr>
          <w:rFonts w:ascii="Times New Roman" w:hAnsi="Times New Roman" w:cs="Times New Roman"/>
          <w:sz w:val="28"/>
          <w:szCs w:val="28"/>
        </w:rPr>
        <w:t>.</w:t>
      </w:r>
    </w:p>
    <w:p w14:paraId="2EC4F600" w14:textId="1B6FAE25" w:rsidR="008E40B9" w:rsidRPr="00463A08" w:rsidRDefault="008E40B9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Рассмотрение вопроса изменения тарифной политики на перевозку грузов при условии работы частных перевозчиков, при возможных рисках и мультипликативном эффекте изменения цен на социально-значимые грузы, необходимости обеспечения перевозки всех видов грузов с учетом государственных интересов.</w:t>
      </w:r>
    </w:p>
    <w:p w14:paraId="551E2CF9" w14:textId="19144CA7" w:rsidR="008E40B9" w:rsidRPr="00463A08" w:rsidRDefault="008E40B9" w:rsidP="00AB417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Рассмотрение возможности увеличения местного содержания ТОО «Электровоз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зауыты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>».</w:t>
      </w:r>
    </w:p>
    <w:p w14:paraId="58102F2D" w14:textId="6BDF9682" w:rsidR="004E1587" w:rsidRPr="00463A08" w:rsidRDefault="004E1587" w:rsidP="00AB4177">
      <w:pPr>
        <w:pStyle w:val="a3"/>
        <w:tabs>
          <w:tab w:val="left" w:pos="1134"/>
        </w:tabs>
        <w:spacing w:after="0" w:line="312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57F41" w14:textId="31F58C60" w:rsidR="004E1587" w:rsidRPr="00463A08" w:rsidRDefault="004E1587" w:rsidP="00AB4177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На рынке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авиаперевозок</w:t>
      </w:r>
      <w:r w:rsidR="00686951"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951" w:rsidRPr="00463A08">
        <w:rPr>
          <w:rFonts w:ascii="Times New Roman" w:hAnsi="Times New Roman" w:cs="Times New Roman"/>
          <w:bCs/>
          <w:sz w:val="28"/>
          <w:szCs w:val="28"/>
        </w:rPr>
        <w:t>предлагается:</w:t>
      </w:r>
    </w:p>
    <w:p w14:paraId="10CF2B08" w14:textId="77777777" w:rsidR="008E40B9" w:rsidRPr="00463A08" w:rsidRDefault="008E40B9" w:rsidP="00AB4177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Реализовать акции АО «</w:t>
      </w:r>
      <w:proofErr w:type="spellStart"/>
      <w:r w:rsidRPr="00463A08">
        <w:rPr>
          <w:rFonts w:ascii="Times New Roman" w:hAnsi="Times New Roman" w:cs="Times New Roman"/>
          <w:bCs/>
          <w:sz w:val="28"/>
          <w:szCs w:val="28"/>
        </w:rPr>
        <w:t>Qazaq</w:t>
      </w:r>
      <w:proofErr w:type="spellEnd"/>
      <w:r w:rsidRPr="00463A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bCs/>
          <w:sz w:val="28"/>
          <w:szCs w:val="28"/>
        </w:rPr>
        <w:t>Air</w:t>
      </w:r>
      <w:proofErr w:type="spellEnd"/>
      <w:r w:rsidRPr="00463A08">
        <w:rPr>
          <w:rFonts w:ascii="Times New Roman" w:hAnsi="Times New Roman" w:cs="Times New Roman"/>
          <w:bCs/>
          <w:sz w:val="28"/>
          <w:szCs w:val="28"/>
        </w:rPr>
        <w:t xml:space="preserve">» и вывести </w:t>
      </w:r>
      <w:proofErr w:type="spellStart"/>
      <w:r w:rsidRPr="00463A08">
        <w:rPr>
          <w:rFonts w:ascii="Times New Roman" w:hAnsi="Times New Roman" w:cs="Times New Roman"/>
          <w:bCs/>
          <w:sz w:val="28"/>
          <w:szCs w:val="28"/>
        </w:rPr>
        <w:t>FlyArystan</w:t>
      </w:r>
      <w:proofErr w:type="spellEnd"/>
      <w:r w:rsidRPr="00463A08">
        <w:rPr>
          <w:rFonts w:ascii="Times New Roman" w:hAnsi="Times New Roman" w:cs="Times New Roman"/>
          <w:bCs/>
          <w:sz w:val="28"/>
          <w:szCs w:val="28"/>
        </w:rPr>
        <w:t xml:space="preserve"> как отдельное юридическое лицо, с последующей реализацией 51% акций на аукционных торгах.</w:t>
      </w:r>
    </w:p>
    <w:p w14:paraId="76B2799E" w14:textId="77777777" w:rsidR="008E40B9" w:rsidRPr="00463A08" w:rsidRDefault="008E40B9" w:rsidP="00AB4177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Увеличить долю биржевых торгов авиатопливом с 10% до 20%;</w:t>
      </w:r>
    </w:p>
    <w:p w14:paraId="37F08694" w14:textId="77777777" w:rsidR="008E40B9" w:rsidRPr="00463A08" w:rsidRDefault="008E40B9" w:rsidP="00AB4177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Разработать прозрачный и выполнимый для казахстанских авиакомпаний механизм оплаты сбора за международного пассажира при передаче данных API/PNR, внести предложения о выделении средств из государственного бюджета.</w:t>
      </w:r>
    </w:p>
    <w:p w14:paraId="2167B010" w14:textId="77777777" w:rsidR="008E40B9" w:rsidRPr="00463A08" w:rsidRDefault="008E40B9" w:rsidP="00AB4177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lastRenderedPageBreak/>
        <w:t>Увеличить сроки режима Открытого неба с 3 до 5 лет, с предоставлением права на 5 и 7 степень свободы;</w:t>
      </w:r>
    </w:p>
    <w:p w14:paraId="21DA168D" w14:textId="36D7B0CB" w:rsidR="008E40B9" w:rsidRPr="00463A08" w:rsidRDefault="008E40B9" w:rsidP="00AB4177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Рассмотреть вопрос по приобретению новых воздушных судов через инструмент «Мокрого лизинга» и отмене или снижения пошлины на покупку воздушных судов.</w:t>
      </w:r>
    </w:p>
    <w:p w14:paraId="0BA61EF6" w14:textId="2623E13D" w:rsidR="006F0716" w:rsidRPr="00463A08" w:rsidRDefault="006F0716" w:rsidP="006F0716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63A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</w:t>
      </w:r>
      <w:r w:rsidRPr="00463A08">
        <w:rPr>
          <w:rFonts w:ascii="Times New Roman" w:hAnsi="Times New Roman" w:cs="Times New Roman"/>
          <w:b/>
          <w:sz w:val="28"/>
          <w:szCs w:val="28"/>
          <w:lang w:val="kk-KZ"/>
        </w:rPr>
        <w:t>рынке услуг перевозок внутригородских пассажирских перевозок</w:t>
      </w:r>
      <w:r w:rsidRPr="00463A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мы предлагаем:</w:t>
      </w:r>
    </w:p>
    <w:p w14:paraId="02E46DBD" w14:textId="77777777" w:rsidR="006F0716" w:rsidRPr="00463A08" w:rsidRDefault="006F0716" w:rsidP="006F071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>З</w:t>
      </w:r>
      <w:r w:rsidRPr="00463A08">
        <w:rPr>
          <w:rFonts w:ascii="Times New Roman" w:hAnsi="Times New Roman" w:cs="Times New Roman"/>
          <w:sz w:val="28"/>
          <w:szCs w:val="28"/>
        </w:rPr>
        <w:t>апрет на создание новых коммунальных предприятий, существующие коммунальные парки передать в конкурентную среду.</w:t>
      </w:r>
    </w:p>
    <w:p w14:paraId="105298EC" w14:textId="77777777" w:rsidR="006F0716" w:rsidRPr="00463A08" w:rsidRDefault="006F0716" w:rsidP="006F071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Обеспечение субсидирования убытков перевозчиков, основанного на разнице между установленным и расчетным тарифами по каждому маршруту регулярных перевозок. С этой целью необходимо предусмотреть в местных и/или республиканском бюджете соответствующие средства. При отсутствии средств у МИО для субсидирования социально-значимого маршрута, маршрут не должен быть признаваться социально-значимым во избежание убытков перевозчиков и последующего их ухода с рынка. </w:t>
      </w:r>
    </w:p>
    <w:p w14:paraId="4BC13E1F" w14:textId="77777777" w:rsidR="006F0716" w:rsidRPr="00463A08" w:rsidRDefault="006F0716" w:rsidP="006F071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Введение административной ответственности руководителей МИО за невыполнение требований законодательства по организации работы общественного транспорта на социально-значимых маршрутах.</w:t>
      </w:r>
    </w:p>
    <w:p w14:paraId="09A13CBB" w14:textId="77FD8EF3" w:rsidR="006F0716" w:rsidRPr="00463A08" w:rsidRDefault="006F0716" w:rsidP="006F0716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 xml:space="preserve">Необходимо пересмотреть порядок лизингового финансирования </w:t>
      </w:r>
      <w:r w:rsidRPr="00463A08">
        <w:rPr>
          <w:rFonts w:ascii="Times New Roman" w:hAnsi="Times New Roman" w:cs="Times New Roman"/>
          <w:sz w:val="28"/>
          <w:szCs w:val="28"/>
        </w:rPr>
        <w:t xml:space="preserve">приобретения автобусов </w:t>
      </w:r>
      <w:r w:rsidRPr="00463A08">
        <w:rPr>
          <w:rFonts w:ascii="Times New Roman" w:hAnsi="Times New Roman" w:cs="Times New Roman"/>
          <w:bCs/>
          <w:sz w:val="28"/>
          <w:szCs w:val="28"/>
        </w:rPr>
        <w:t>для обеспечения равного доступа для частных перевозчиков</w:t>
      </w:r>
      <w:r w:rsidRPr="00463A08">
        <w:rPr>
          <w:rFonts w:ascii="Times New Roman" w:hAnsi="Times New Roman" w:cs="Times New Roman"/>
          <w:sz w:val="28"/>
          <w:szCs w:val="28"/>
        </w:rPr>
        <w:t>.</w:t>
      </w:r>
    </w:p>
    <w:p w14:paraId="336F2F71" w14:textId="59D059D1" w:rsidR="00131A70" w:rsidRPr="00463A08" w:rsidRDefault="001C3873" w:rsidP="00AB4177">
      <w:pPr>
        <w:tabs>
          <w:tab w:val="left" w:pos="1134"/>
          <w:tab w:val="left" w:pos="1701"/>
        </w:tabs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A0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рынке связи</w:t>
      </w:r>
      <w:r w:rsidR="00131A70" w:rsidRPr="00463A08">
        <w:rPr>
          <w:rFonts w:ascii="Times New Roman" w:hAnsi="Times New Roman" w:cs="Times New Roman"/>
          <w:bCs/>
          <w:sz w:val="28"/>
          <w:szCs w:val="28"/>
        </w:rPr>
        <w:t xml:space="preserve"> мы предлагаем:</w:t>
      </w:r>
    </w:p>
    <w:p w14:paraId="1EB46677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8360366"/>
      <w:r w:rsidRPr="00463A08">
        <w:rPr>
          <w:rFonts w:ascii="Times New Roman" w:hAnsi="Times New Roman" w:cs="Times New Roman"/>
          <w:sz w:val="28"/>
          <w:szCs w:val="28"/>
        </w:rPr>
        <w:t>Рассмотреть вопрос целесообразности продолжения владения группой компаний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двумя сотовыми операторами</w:t>
      </w:r>
      <w:r w:rsidRPr="00463A08">
        <w:rPr>
          <w:rFonts w:ascii="Times New Roman" w:hAnsi="Times New Roman" w:cs="Times New Roman"/>
          <w:sz w:val="28"/>
          <w:szCs w:val="28"/>
        </w:rPr>
        <w:t xml:space="preserve">. В любом случае обеспечить управление мобильными сотовыми операторами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Kcell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>» и TОО «Мобайл Телеком-Сервис»</w:t>
      </w:r>
      <w:r w:rsidRPr="00463A08">
        <w:rPr>
          <w:rFonts w:ascii="Times New Roman" w:hAnsi="Times New Roman" w:cs="Times New Roman"/>
          <w:sz w:val="28"/>
          <w:szCs w:val="28"/>
        </w:rPr>
        <w:t xml:space="preserve"> полностью независимо друг от друга и от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bookmarkEnd w:id="3"/>
      <w:proofErr w:type="spellEnd"/>
      <w:r w:rsidRPr="00463A08">
        <w:rPr>
          <w:rFonts w:ascii="Times New Roman" w:hAnsi="Times New Roman" w:cs="Times New Roman"/>
          <w:sz w:val="28"/>
          <w:szCs w:val="28"/>
        </w:rPr>
        <w:t>».</w:t>
      </w:r>
    </w:p>
    <w:p w14:paraId="09CB9476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>Ограничить деятельность АО «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»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на смежных товарных рынках</w:t>
      </w:r>
      <w:r w:rsidRPr="00463A08">
        <w:rPr>
          <w:rFonts w:ascii="Times New Roman" w:hAnsi="Times New Roman" w:cs="Times New Roman"/>
          <w:sz w:val="28"/>
          <w:szCs w:val="28"/>
        </w:rPr>
        <w:t xml:space="preserve">. Принять принцип множественности операторов по </w:t>
      </w:r>
      <w:r w:rsidRPr="00463A08">
        <w:rPr>
          <w:rFonts w:ascii="Times New Roman" w:hAnsi="Times New Roman" w:cs="Times New Roman"/>
          <w:sz w:val="28"/>
          <w:szCs w:val="28"/>
        </w:rPr>
        <w:lastRenderedPageBreak/>
        <w:t xml:space="preserve">маркировке и прослеживаемости товаров, либо передать дочернюю компанию – оператора в подведомственность уполномоченного органа. </w:t>
      </w:r>
    </w:p>
    <w:p w14:paraId="620B334E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Правила доступа к кабельной канализации</w:t>
      </w:r>
      <w:r w:rsidRPr="00463A08">
        <w:rPr>
          <w:rFonts w:ascii="Times New Roman" w:hAnsi="Times New Roman" w:cs="Times New Roman"/>
          <w:sz w:val="28"/>
          <w:szCs w:val="28"/>
        </w:rPr>
        <w:t>, в части прозрачности и открытости информации по свободным мощностям, в том числе путем предоставления вновь построенной кабельной канализации за счет бюджетных средств альтернативным операторам на конкурсной основе.</w:t>
      </w:r>
    </w:p>
    <w:p w14:paraId="62BC1944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При строительстве кабельной канализации к жилым домам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«последняя миля» </w:t>
      </w:r>
      <w:r w:rsidRPr="00463A08">
        <w:rPr>
          <w:rFonts w:ascii="Times New Roman" w:hAnsi="Times New Roman" w:cs="Times New Roman"/>
          <w:sz w:val="28"/>
          <w:szCs w:val="28"/>
        </w:rPr>
        <w:t>предусмотреть возможность законодательно достаточных условий для подключения нескольких операторов связи.</w:t>
      </w:r>
    </w:p>
    <w:p w14:paraId="65222F0D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прозрачный механизм</w:t>
      </w:r>
      <w:r w:rsidRPr="00463A08">
        <w:rPr>
          <w:rFonts w:ascii="Times New Roman" w:hAnsi="Times New Roman" w:cs="Times New Roman"/>
          <w:sz w:val="28"/>
          <w:szCs w:val="28"/>
        </w:rPr>
        <w:t xml:space="preserve"> распределения радиочастотного спектра, в том числе путем проведения открытых двухсторонних аукционов и обеспечить законодательно возможность работы виртуальных операторов связи. </w:t>
      </w:r>
    </w:p>
    <w:p w14:paraId="6B73EE65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>аудит по существующим частотам</w:t>
      </w:r>
      <w:r w:rsidRPr="00463A08">
        <w:rPr>
          <w:rFonts w:ascii="Times New Roman" w:hAnsi="Times New Roman" w:cs="Times New Roman"/>
          <w:sz w:val="28"/>
          <w:szCs w:val="28"/>
        </w:rPr>
        <w:t xml:space="preserve">, находящимся в ведении государства, с точки зрения востребованности для гражданской деятельности с целью высвобождения коммерчески-востребованного спектра для последующей реализации на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двухстороннием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аукционе.</w:t>
      </w:r>
    </w:p>
    <w:p w14:paraId="598D8F60" w14:textId="77777777" w:rsidR="00AB4177" w:rsidRPr="00463A08" w:rsidRDefault="00AB4177" w:rsidP="00AB4177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Изменить существующий порядок </w:t>
      </w:r>
      <w:proofErr w:type="spellStart"/>
      <w:r w:rsidRPr="00463A08">
        <w:rPr>
          <w:rFonts w:ascii="Times New Roman" w:hAnsi="Times New Roman" w:cs="Times New Roman"/>
          <w:sz w:val="28"/>
          <w:szCs w:val="28"/>
        </w:rPr>
        <w:t>взаимоподключения</w:t>
      </w:r>
      <w:proofErr w:type="spellEnd"/>
      <w:r w:rsidRPr="00463A08">
        <w:rPr>
          <w:rFonts w:ascii="Times New Roman" w:hAnsi="Times New Roman" w:cs="Times New Roman"/>
          <w:sz w:val="28"/>
          <w:szCs w:val="28"/>
        </w:rPr>
        <w:t xml:space="preserve"> операторов телекоммуникационных услуг, </w:t>
      </w:r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обязав </w:t>
      </w:r>
      <w:r w:rsidRPr="00463A08">
        <w:rPr>
          <w:rFonts w:ascii="Times New Roman" w:hAnsi="Times New Roman" w:cs="Times New Roman"/>
          <w:sz w:val="28"/>
          <w:szCs w:val="28"/>
        </w:rPr>
        <w:t>доминирующих операторов напрямую подключать сторонних операторов по единым справедливым ставкам.</w:t>
      </w:r>
    </w:p>
    <w:p w14:paraId="5CA0458B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13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018611A" w14:textId="77777777" w:rsidR="00C172A2" w:rsidRPr="00463A08" w:rsidRDefault="00C172A2" w:rsidP="00C172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Рынок страховых услуг -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низкоконцентрированный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Субъекты доминанты отсутствуют. </w:t>
      </w:r>
    </w:p>
    <w:p w14:paraId="1251D420" w14:textId="77777777" w:rsidR="00C172A2" w:rsidRPr="00463A08" w:rsidRDefault="00C172A2" w:rsidP="00C172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На рынке присутствуют 27 страховых компаний, в том числе входящих структуру банковских конгломератов АО «Народный банк Казахстана», АО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Фридом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Финанс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», АО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First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Heartland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Jusan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Bank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», АО «Евразийский банк».</w:t>
      </w:r>
    </w:p>
    <w:p w14:paraId="7B6326EB" w14:textId="4024AA93" w:rsidR="006A1A65" w:rsidRPr="00463A08" w:rsidRDefault="006A1A65" w:rsidP="00C172A2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14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1047157" w14:textId="77777777" w:rsidR="00DE0D99" w:rsidRPr="00463A08" w:rsidRDefault="00DE0D99" w:rsidP="005E17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iCs/>
          <w:sz w:val="28"/>
          <w:szCs w:val="28"/>
        </w:rPr>
        <w:t xml:space="preserve">По итогам 2021 года, услуги кредитования с опцией страхования фактически оказывали АО «Народный банк Казахстана» </w:t>
      </w:r>
      <w:r w:rsidRPr="00463A08">
        <w:rPr>
          <w:rFonts w:ascii="Times New Roman" w:hAnsi="Times New Roman" w:cs="Times New Roman"/>
          <w:i/>
          <w:szCs w:val="28"/>
        </w:rPr>
        <w:t xml:space="preserve">(938 </w:t>
      </w:r>
      <w:proofErr w:type="spellStart"/>
      <w:r w:rsidRPr="00463A08">
        <w:rPr>
          <w:rFonts w:ascii="Times New Roman" w:hAnsi="Times New Roman" w:cs="Times New Roman"/>
          <w:i/>
          <w:szCs w:val="28"/>
        </w:rPr>
        <w:t>тыс</w:t>
      </w:r>
      <w:proofErr w:type="spellEnd"/>
      <w:r w:rsidRPr="00463A08">
        <w:rPr>
          <w:rFonts w:ascii="Times New Roman" w:hAnsi="Times New Roman" w:cs="Times New Roman"/>
          <w:i/>
          <w:szCs w:val="28"/>
        </w:rPr>
        <w:t xml:space="preserve"> договоров или 67% от всего количества договоров),</w:t>
      </w:r>
      <w:r w:rsidRPr="00463A08">
        <w:rPr>
          <w:rFonts w:ascii="Times New Roman" w:hAnsi="Times New Roman" w:cs="Times New Roman"/>
          <w:iCs/>
          <w:szCs w:val="28"/>
        </w:rPr>
        <w:t xml:space="preserve"> </w:t>
      </w:r>
      <w:r w:rsidRPr="00463A08">
        <w:rPr>
          <w:rFonts w:ascii="Times New Roman" w:hAnsi="Times New Roman" w:cs="Times New Roman"/>
          <w:iCs/>
          <w:sz w:val="28"/>
          <w:szCs w:val="28"/>
        </w:rPr>
        <w:t xml:space="preserve">АО «Евразийский банк» </w:t>
      </w:r>
      <w:r w:rsidRPr="00463A08">
        <w:rPr>
          <w:rFonts w:ascii="Times New Roman" w:hAnsi="Times New Roman" w:cs="Times New Roman"/>
          <w:i/>
          <w:szCs w:val="28"/>
        </w:rPr>
        <w:t xml:space="preserve">(174 тыс. договоров или 36% от всего </w:t>
      </w:r>
      <w:r w:rsidRPr="00463A08">
        <w:rPr>
          <w:rFonts w:ascii="Times New Roman" w:hAnsi="Times New Roman" w:cs="Times New Roman"/>
          <w:i/>
          <w:szCs w:val="28"/>
        </w:rPr>
        <w:lastRenderedPageBreak/>
        <w:t>количества договоров),</w:t>
      </w:r>
      <w:r w:rsidRPr="00463A08">
        <w:rPr>
          <w:rFonts w:ascii="Times New Roman" w:hAnsi="Times New Roman" w:cs="Times New Roman"/>
          <w:iCs/>
          <w:szCs w:val="28"/>
        </w:rPr>
        <w:t xml:space="preserve"> </w:t>
      </w:r>
      <w:r w:rsidRPr="00463A08">
        <w:rPr>
          <w:rFonts w:ascii="Times New Roman" w:hAnsi="Times New Roman" w:cs="Times New Roman"/>
          <w:iCs/>
          <w:sz w:val="28"/>
          <w:szCs w:val="28"/>
        </w:rPr>
        <w:t xml:space="preserve">АО «Сбербанк» </w:t>
      </w:r>
      <w:r w:rsidRPr="00463A08">
        <w:rPr>
          <w:rFonts w:ascii="Times New Roman" w:hAnsi="Times New Roman" w:cs="Times New Roman"/>
          <w:i/>
          <w:szCs w:val="28"/>
        </w:rPr>
        <w:t>(132 тыс. договоров или 58% от всего количества договоров).</w:t>
      </w:r>
    </w:p>
    <w:p w14:paraId="227CC73C" w14:textId="77777777" w:rsidR="00DE0D99" w:rsidRPr="00463A08" w:rsidRDefault="00DE0D99" w:rsidP="005E17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iCs/>
          <w:sz w:val="28"/>
          <w:szCs w:val="28"/>
        </w:rPr>
        <w:t xml:space="preserve">Таким образом, при кредитовании большинством банков не предлагаются заключение договоров страхования. </w:t>
      </w:r>
    </w:p>
    <w:p w14:paraId="4C903EDE" w14:textId="77777777" w:rsidR="004108C3" w:rsidRPr="00463A08" w:rsidRDefault="00DE0D99" w:rsidP="005E1701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A08">
        <w:rPr>
          <w:rFonts w:ascii="Times New Roman" w:hAnsi="Times New Roman" w:cs="Times New Roman"/>
          <w:iCs/>
          <w:sz w:val="28"/>
          <w:szCs w:val="28"/>
          <w:lang w:val="kk-KZ"/>
        </w:rPr>
        <w:t>При этом</w:t>
      </w:r>
      <w:r w:rsidRPr="00463A08">
        <w:rPr>
          <w:rFonts w:ascii="Times New Roman" w:hAnsi="Times New Roman" w:cs="Times New Roman"/>
          <w:iCs/>
          <w:sz w:val="28"/>
          <w:szCs w:val="28"/>
        </w:rPr>
        <w:t xml:space="preserve">, полагаем, что перечень страховых компаний, предлагаемых банками ограничен ввиду наличия группы лиц на рынке услуг кредитования и страховых лиц, в том числе банковских конгломератов.  </w:t>
      </w:r>
    </w:p>
    <w:p w14:paraId="7E0356CB" w14:textId="77777777" w:rsidR="004108C3" w:rsidRPr="00463A08" w:rsidRDefault="004108C3" w:rsidP="004108C3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15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7F41E38" w14:textId="67737EB4" w:rsidR="00DE0D99" w:rsidRPr="00463A08" w:rsidRDefault="00DE0D99" w:rsidP="005E1701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A08">
        <w:rPr>
          <w:rFonts w:ascii="Times New Roman" w:hAnsi="Times New Roman" w:cs="Times New Roman"/>
          <w:iCs/>
          <w:sz w:val="28"/>
          <w:szCs w:val="28"/>
        </w:rPr>
        <w:t xml:space="preserve">Вместе с тем, имеется </w:t>
      </w:r>
      <w:r w:rsidRPr="00463A08">
        <w:rPr>
          <w:rFonts w:ascii="Times New Roman" w:hAnsi="Times New Roman" w:cs="Times New Roman"/>
          <w:b/>
          <w:iCs/>
          <w:sz w:val="28"/>
          <w:szCs w:val="28"/>
        </w:rPr>
        <w:t>практика навязывания</w:t>
      </w:r>
      <w:r w:rsidRPr="00463A08">
        <w:rPr>
          <w:rFonts w:ascii="Times New Roman" w:hAnsi="Times New Roman" w:cs="Times New Roman"/>
          <w:iCs/>
          <w:sz w:val="28"/>
          <w:szCs w:val="28"/>
        </w:rPr>
        <w:t xml:space="preserve"> банками услуг страхования.</w:t>
      </w:r>
    </w:p>
    <w:p w14:paraId="2CA914A9" w14:textId="77777777" w:rsidR="00C172A2" w:rsidRPr="00463A08" w:rsidRDefault="00C172A2" w:rsidP="00C172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3A08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Пример: </w:t>
      </w:r>
      <w:r w:rsidRPr="00463A08">
        <w:rPr>
          <w:rFonts w:ascii="Times New Roman" w:hAnsi="Times New Roman" w:cs="Times New Roman"/>
          <w:i/>
          <w:sz w:val="24"/>
          <w:szCs w:val="28"/>
        </w:rPr>
        <w:t xml:space="preserve">Жителю г. Алматы были навязаны АО «Евразийский банк» услуги страхования жизни при оформлении беззалогового займа 1,5 млн.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тг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. Страховая премия составила </w:t>
      </w:r>
      <w:r w:rsidRPr="00463A08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432 тыс. </w:t>
      </w:r>
      <w:proofErr w:type="spellStart"/>
      <w:r w:rsidRPr="00463A08">
        <w:rPr>
          <w:rFonts w:ascii="Times New Roman" w:hAnsi="Times New Roman" w:cs="Times New Roman"/>
          <w:b/>
          <w:bCs/>
          <w:i/>
          <w:sz w:val="24"/>
          <w:szCs w:val="28"/>
        </w:rPr>
        <w:t>тг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. Вознаграждение банка за организацию услуг страхования (агентские услуги) - </w:t>
      </w:r>
      <w:r w:rsidRPr="00463A08">
        <w:rPr>
          <w:rFonts w:ascii="Times New Roman" w:hAnsi="Times New Roman" w:cs="Times New Roman"/>
          <w:b/>
          <w:bCs/>
          <w:i/>
          <w:sz w:val="24"/>
          <w:szCs w:val="28"/>
        </w:rPr>
        <w:t>85%</w:t>
      </w:r>
      <w:r w:rsidRPr="00463A08">
        <w:rPr>
          <w:rFonts w:ascii="Times New Roman" w:hAnsi="Times New Roman" w:cs="Times New Roman"/>
          <w:i/>
          <w:sz w:val="24"/>
          <w:szCs w:val="28"/>
        </w:rPr>
        <w:t> от суммы страхования</w:t>
      </w:r>
    </w:p>
    <w:p w14:paraId="6D8A56B5" w14:textId="77777777" w:rsidR="00C172A2" w:rsidRPr="00463A08" w:rsidRDefault="00C172A2" w:rsidP="00C172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3A08">
        <w:rPr>
          <w:rFonts w:ascii="Times New Roman" w:hAnsi="Times New Roman" w:cs="Times New Roman"/>
          <w:i/>
          <w:sz w:val="24"/>
          <w:szCs w:val="28"/>
        </w:rPr>
        <w:t xml:space="preserve">Данный кейс получил сильный резонанс. С июня 2021 г в адрес АЗРК было подано более 50 аналогичных жалоб, в том числе и на другие банки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Home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credit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bank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, Народный банк Казахстана, Сбербанк, АТФ банк.  </w:t>
      </w:r>
    </w:p>
    <w:p w14:paraId="54D0AE49" w14:textId="7D02F3ED" w:rsidR="00C172A2" w:rsidRPr="00463A08" w:rsidRDefault="00C172A2" w:rsidP="00C172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63A08">
        <w:rPr>
          <w:rFonts w:ascii="Times New Roman" w:hAnsi="Times New Roman" w:cs="Times New Roman"/>
          <w:i/>
          <w:sz w:val="24"/>
          <w:szCs w:val="28"/>
        </w:rPr>
        <w:t>Проведено расследование по факту ограничения выбора услуг страховых компаний и установления преимуществ для страховых компаний «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Халык-Life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», «Евразия». Банк был привлечен к адм. ответственности (ст.163 КоАП) за недобросовестную конкуренцию, т.е. за реализацию товара с принудительным ассортиментом (штраф составил 4,1 млн. </w:t>
      </w:r>
      <w:proofErr w:type="spellStart"/>
      <w:r w:rsidRPr="00463A08">
        <w:rPr>
          <w:rFonts w:ascii="Times New Roman" w:hAnsi="Times New Roman" w:cs="Times New Roman"/>
          <w:i/>
          <w:sz w:val="24"/>
          <w:szCs w:val="28"/>
        </w:rPr>
        <w:t>тг</w:t>
      </w:r>
      <w:proofErr w:type="spellEnd"/>
      <w:r w:rsidRPr="00463A08">
        <w:rPr>
          <w:rFonts w:ascii="Times New Roman" w:hAnsi="Times New Roman" w:cs="Times New Roman"/>
          <w:i/>
          <w:sz w:val="24"/>
          <w:szCs w:val="28"/>
        </w:rPr>
        <w:t xml:space="preserve">). С данного периода жалобы были перенаправлены в АРРФР по компетенции (ущемление законных прав потребителей финансовых услуг). </w:t>
      </w:r>
    </w:p>
    <w:p w14:paraId="1031EA75" w14:textId="205DA53A" w:rsidR="00DE0D99" w:rsidRPr="00463A08" w:rsidRDefault="00DE0D99" w:rsidP="004D15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iCs/>
          <w:sz w:val="28"/>
          <w:szCs w:val="28"/>
        </w:rPr>
        <w:t xml:space="preserve">Ситуация с навязыванием услуг сохраняется до сих пор. </w:t>
      </w:r>
      <w:r w:rsidR="004D15B4" w:rsidRPr="00463A08">
        <w:rPr>
          <w:rFonts w:ascii="Times New Roman" w:hAnsi="Times New Roman" w:cs="Times New Roman"/>
          <w:sz w:val="28"/>
          <w:szCs w:val="28"/>
        </w:rPr>
        <w:t xml:space="preserve">В этой связи, предлагается </w:t>
      </w:r>
      <w:r w:rsidRPr="00463A08">
        <w:rPr>
          <w:rFonts w:ascii="Times New Roman" w:hAnsi="Times New Roman" w:cs="Times New Roman"/>
          <w:sz w:val="28"/>
          <w:szCs w:val="28"/>
        </w:rPr>
        <w:t>обеспеч</w:t>
      </w:r>
      <w:r w:rsidR="004D15B4" w:rsidRPr="00463A08">
        <w:rPr>
          <w:rFonts w:ascii="Times New Roman" w:hAnsi="Times New Roman" w:cs="Times New Roman"/>
          <w:sz w:val="28"/>
          <w:szCs w:val="28"/>
        </w:rPr>
        <w:t>ить</w:t>
      </w:r>
      <w:r w:rsidRPr="00463A08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4D15B4" w:rsidRPr="00463A08">
        <w:rPr>
          <w:rFonts w:ascii="Times New Roman" w:hAnsi="Times New Roman" w:cs="Times New Roman"/>
          <w:sz w:val="28"/>
          <w:szCs w:val="28"/>
        </w:rPr>
        <w:t>ый</w:t>
      </w:r>
      <w:r w:rsidRPr="00463A08">
        <w:rPr>
          <w:rFonts w:ascii="Times New Roman" w:hAnsi="Times New Roman" w:cs="Times New Roman"/>
          <w:sz w:val="28"/>
          <w:szCs w:val="28"/>
        </w:rPr>
        <w:t xml:space="preserve"> запрет по взиманию банками платы за организацию услуг страхования и займа, а также выбор клиентом страховой компании через организацию электронного сервиса.</w:t>
      </w:r>
    </w:p>
    <w:p w14:paraId="65FC42FF" w14:textId="1FEA5BF4" w:rsidR="00DE0D99" w:rsidRPr="00463A08" w:rsidRDefault="004D15B4" w:rsidP="004D15B4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463A08">
        <w:rPr>
          <w:rFonts w:ascii="Times New Roman" w:hAnsi="Times New Roman" w:cs="Times New Roman"/>
          <w:sz w:val="28"/>
          <w:szCs w:val="28"/>
        </w:rPr>
        <w:t xml:space="preserve">Кроме того, предлагается передача в конкурентную среду АО «Государственная аннуитетная компания» </w:t>
      </w:r>
      <w:r w:rsidRPr="00463A08">
        <w:rPr>
          <w:rFonts w:ascii="Times New Roman" w:hAnsi="Times New Roman" w:cs="Times New Roman"/>
          <w:i/>
          <w:szCs w:val="28"/>
        </w:rPr>
        <w:t xml:space="preserve">(учредитель - МТСЗН). </w:t>
      </w:r>
    </w:p>
    <w:p w14:paraId="30062F8F" w14:textId="2C5691AD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  <w:lang w:val="kk-KZ"/>
        </w:rPr>
        <w:t>В целом</w:t>
      </w:r>
      <w:r w:rsidRPr="00463A08">
        <w:rPr>
          <w:rFonts w:ascii="Times New Roman" w:hAnsi="Times New Roman" w:cs="Times New Roman"/>
          <w:sz w:val="30"/>
          <w:szCs w:val="30"/>
        </w:rPr>
        <w:t xml:space="preserve">, банковский сектор представлен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22 БВУ</w:t>
      </w:r>
      <w:r w:rsidRPr="00463A08">
        <w:rPr>
          <w:rFonts w:ascii="Times New Roman" w:hAnsi="Times New Roman" w:cs="Times New Roman"/>
          <w:sz w:val="30"/>
          <w:szCs w:val="30"/>
        </w:rPr>
        <w:t xml:space="preserve">, в числе которых 5 крупных банков с 64% долей или 24 трлн.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от общей суммы активов всех банков 37 трлн.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(Народный банк Казахстана с долей 30,5%, Сбербанк - 11,3%,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Kaspi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Bank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- 9,5%,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Jusan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Bank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- 6,7%).</w:t>
      </w:r>
    </w:p>
    <w:p w14:paraId="785B5A69" w14:textId="77777777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На рынке присутствуют банковские конгломераты, которые помимо банков владеют смежными финансовыми бизнесами (страховые, брокерские, лизинговые компании, электронная торговля и др.)  В тройку крупнейших банковских конгломератов входят холдинговая группа </w:t>
      </w:r>
      <w:r w:rsidRPr="00463A08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Алмэкс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(11,3 трлн.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активов на 1 октября 2021 г), Kaspi.kz (3,3 трлн.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) и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First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Heartland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Securities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(3,3 трлн.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63A869B3" w14:textId="77777777" w:rsidR="00187194" w:rsidRPr="00463A08" w:rsidRDefault="00187194" w:rsidP="00187194">
      <w:pPr>
        <w:spacing w:after="0" w:line="312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bookmarkStart w:id="4" w:name="_Hlk96520551"/>
      <w:r w:rsidRPr="00463A08">
        <w:rPr>
          <w:rFonts w:ascii="Times New Roman" w:hAnsi="Times New Roman" w:cs="Times New Roman"/>
          <w:b/>
          <w:sz w:val="30"/>
          <w:szCs w:val="30"/>
        </w:rPr>
        <w:t xml:space="preserve">Кредитный рынок </w:t>
      </w:r>
    </w:p>
    <w:p w14:paraId="4EEBE619" w14:textId="77777777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3A08">
        <w:rPr>
          <w:rFonts w:ascii="Times New Roman" w:hAnsi="Times New Roman" w:cs="Times New Roman"/>
          <w:i/>
          <w:iCs/>
          <w:sz w:val="30"/>
          <w:szCs w:val="30"/>
          <w:u w:val="single"/>
        </w:rPr>
        <w:t>Кредитование бизнес</w:t>
      </w:r>
      <w:r w:rsidRPr="00463A08">
        <w:rPr>
          <w:rFonts w:ascii="Times New Roman" w:hAnsi="Times New Roman" w:cs="Times New Roman"/>
          <w:i/>
          <w:iCs/>
          <w:sz w:val="30"/>
          <w:szCs w:val="30"/>
        </w:rPr>
        <w:t xml:space="preserve">а. </w:t>
      </w:r>
      <w:r w:rsidRPr="00463A08">
        <w:rPr>
          <w:rFonts w:ascii="Times New Roman" w:hAnsi="Times New Roman" w:cs="Times New Roman"/>
          <w:sz w:val="30"/>
          <w:szCs w:val="30"/>
        </w:rPr>
        <w:t>Рынок умеренно концентрированный,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доминирующее положение на рынке услуг кредитования бизнеса занимает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Народный банк Казахстана с долей 45%</w:t>
      </w:r>
      <w:r w:rsidRPr="00463A0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>Далее, наибольшая доля принадлежат Сбербанку</w:t>
      </w:r>
      <w:r w:rsidRPr="00463A0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>13,7%.</w:t>
      </w:r>
    </w:p>
    <w:p w14:paraId="4AE72067" w14:textId="77777777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Общий объем кредитов экономике по состоянию на 1 февраля 2022г. составил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18,5 трлн.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D2E8A9" w14:textId="77777777" w:rsidR="00187194" w:rsidRPr="00463A08" w:rsidRDefault="00187194" w:rsidP="00187194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63A08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Pr="00463A08">
        <w:rPr>
          <w:rFonts w:ascii="Times New Roman" w:hAnsi="Times New Roman" w:cs="Times New Roman"/>
          <w:bCs/>
          <w:sz w:val="30"/>
          <w:szCs w:val="30"/>
        </w:rPr>
        <w:t xml:space="preserve">При этом, объемы потребительских кредитов </w:t>
      </w:r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>(без учета ипотечных займов)</w:t>
      </w:r>
      <w:r w:rsidRPr="00463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bCs/>
          <w:sz w:val="30"/>
          <w:szCs w:val="30"/>
        </w:rPr>
        <w:t>и кредитов бизнеса в общей структуре находятся на одном уровне – 40%.</w:t>
      </w:r>
    </w:p>
    <w:p w14:paraId="79345BAE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63A08">
        <w:rPr>
          <w:rFonts w:ascii="Times New Roman" w:hAnsi="Times New Roman" w:cs="Times New Roman"/>
          <w:bCs/>
          <w:sz w:val="30"/>
          <w:szCs w:val="30"/>
        </w:rPr>
        <w:t xml:space="preserve">БВУ осуществляют деятельность на рынке ценных бумаг, в том числе совершают сделки «обратное </w:t>
      </w:r>
      <w:proofErr w:type="spellStart"/>
      <w:r w:rsidRPr="00463A08">
        <w:rPr>
          <w:rFonts w:ascii="Times New Roman" w:hAnsi="Times New Roman" w:cs="Times New Roman"/>
          <w:bCs/>
          <w:sz w:val="30"/>
          <w:szCs w:val="30"/>
        </w:rPr>
        <w:t>репо</w:t>
      </w:r>
      <w:proofErr w:type="spellEnd"/>
      <w:r w:rsidRPr="00463A08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(объем сделок по состоянию на 01.02.2022 год составил 700 млрд. </w:t>
      </w:r>
      <w:proofErr w:type="spellStart"/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>тг</w:t>
      </w:r>
      <w:proofErr w:type="spellEnd"/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463A08">
        <w:rPr>
          <w:rFonts w:ascii="Times New Roman" w:hAnsi="Times New Roman" w:cs="Times New Roman"/>
          <w:bCs/>
          <w:sz w:val="30"/>
          <w:szCs w:val="30"/>
        </w:rPr>
        <w:t xml:space="preserve"> и инвестируют денежные средства ноты НБ (</w:t>
      </w:r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>объем краткосрочных нот НБ в обращении по состоянию на 01.02.2022 г, составляет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1,8 трлн. </w:t>
      </w:r>
      <w:proofErr w:type="spellStart"/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>тг</w:t>
      </w:r>
      <w:proofErr w:type="spellEnd"/>
      <w:r w:rsidRPr="00463A08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14:paraId="68AE1C91" w14:textId="77777777" w:rsidR="00187194" w:rsidRPr="00463A08" w:rsidRDefault="00187194" w:rsidP="00187194">
      <w:pPr>
        <w:pStyle w:val="ac"/>
        <w:spacing w:before="52" w:line="312" w:lineRule="auto"/>
        <w:ind w:right="123" w:firstLine="708"/>
        <w:jc w:val="both"/>
        <w:rPr>
          <w:rFonts w:eastAsiaTheme="minorHAnsi"/>
          <w:bCs/>
          <w:sz w:val="30"/>
          <w:szCs w:val="30"/>
        </w:rPr>
      </w:pPr>
      <w:r w:rsidRPr="00463A08">
        <w:rPr>
          <w:rFonts w:eastAsiaTheme="minorHAnsi"/>
          <w:bCs/>
          <w:sz w:val="30"/>
          <w:szCs w:val="30"/>
        </w:rPr>
        <w:t xml:space="preserve">Таким образом, текущее положение на кредитном рынке указывает на смещение активности банков в потребительское кредитование, вкладывание в инструменты в НБ, сокращая выдачу кредитных ресурсов реальному сектору экономики. </w:t>
      </w:r>
    </w:p>
    <w:p w14:paraId="7A8AD857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С учетом этого, предлагается МНЭ совместно с НБ и АРРФР принятие системных мер, направленных на стимулирование кредитования бизнеса:</w:t>
      </w:r>
    </w:p>
    <w:p w14:paraId="3B9A7080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- увеличение объемов кредитования БВУ за счет государственной поддержи через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гарантирование кредитов</w:t>
      </w:r>
      <w:r w:rsidRPr="00463A08">
        <w:rPr>
          <w:rFonts w:ascii="Times New Roman" w:hAnsi="Times New Roman" w:cs="Times New Roman"/>
          <w:sz w:val="30"/>
          <w:szCs w:val="30"/>
        </w:rPr>
        <w:t xml:space="preserve"> без отраслевых ограничений и ухода от субсидирования ставок вознаграждения; </w:t>
      </w:r>
    </w:p>
    <w:p w14:paraId="2EDAB1BF" w14:textId="77777777" w:rsidR="00187194" w:rsidRPr="00463A08" w:rsidRDefault="00187194" w:rsidP="00187194">
      <w:pPr>
        <w:pStyle w:val="a3"/>
        <w:numPr>
          <w:ilvl w:val="0"/>
          <w:numId w:val="2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пересмотра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пруденциальных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нормативов для БВУ с целью стимулирования кредитования и поэтапно деактивировать </w:t>
      </w:r>
      <w:r w:rsidRPr="00463A08">
        <w:rPr>
          <w:rFonts w:ascii="Times New Roman" w:hAnsi="Times New Roman" w:cs="Times New Roman"/>
          <w:bCs/>
          <w:sz w:val="30"/>
          <w:szCs w:val="30"/>
        </w:rPr>
        <w:t>инвестирование денежных средств в ноты НБ.</w:t>
      </w:r>
    </w:p>
    <w:p w14:paraId="16E1BEA9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  <w:u w:val="single"/>
        </w:rPr>
      </w:pPr>
      <w:r w:rsidRPr="00463A08">
        <w:rPr>
          <w:rFonts w:ascii="Times New Roman" w:hAnsi="Times New Roman" w:cs="Times New Roman"/>
          <w:bCs/>
          <w:i/>
          <w:iCs/>
          <w:sz w:val="30"/>
          <w:szCs w:val="30"/>
          <w:u w:val="single"/>
        </w:rPr>
        <w:t xml:space="preserve">Потребительское кредитование  </w:t>
      </w:r>
    </w:p>
    <w:p w14:paraId="6D5C1DCD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>Уровень конкуренции –</w:t>
      </w:r>
      <w:r w:rsidRPr="00463A08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  <w:shd w:val="clear" w:color="auto" w:fill="FFFFFF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высококонцентрированный рынок</w:t>
      </w:r>
      <w:r w:rsidRPr="00463A08">
        <w:rPr>
          <w:rFonts w:ascii="Times New Roman" w:hAnsi="Times New Roman" w:cs="Times New Roman"/>
          <w:sz w:val="30"/>
          <w:szCs w:val="30"/>
        </w:rPr>
        <w:t xml:space="preserve"> доминирующее положение занимает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Kaspi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Bank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>» – 53,26%.</w:t>
      </w:r>
      <w:r w:rsidRPr="00463A08">
        <w:rPr>
          <w:rFonts w:ascii="Times New Roman" w:hAnsi="Times New Roman" w:cs="Times New Roman"/>
          <w:sz w:val="30"/>
          <w:szCs w:val="30"/>
        </w:rPr>
        <w:t xml:space="preserve"> Далее, </w:t>
      </w:r>
      <w:r w:rsidRPr="00463A08">
        <w:rPr>
          <w:rFonts w:ascii="Times New Roman" w:hAnsi="Times New Roman" w:cs="Times New Roman"/>
          <w:sz w:val="30"/>
          <w:szCs w:val="30"/>
        </w:rPr>
        <w:lastRenderedPageBreak/>
        <w:t>наибольшие доли принадлежат «Народный банк Казахстана» – 17,54%,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Хоум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Кредит энд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Финанс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Банк» – 8,41%, «Сбербанк» – 6,08%. </w:t>
      </w:r>
    </w:p>
    <w:p w14:paraId="01F03B76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За период 2019, 2020 и 2021 год объем потребительского кредитования составляет 14,6 трлн.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825C640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Cs/>
          <w:sz w:val="30"/>
          <w:szCs w:val="30"/>
        </w:rPr>
        <w:t>К началу 2022 г объем рынка потребительского кредитования составил треть совокупного объема банковского кредитования экономики, более половины от общего объема кредитования физических лиц, порядка 8% от ВВП.</w:t>
      </w:r>
    </w:p>
    <w:p w14:paraId="5C3381C8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Рост показателя в 2021 г значительно превышает номинальный рост ВВП и доходов населения, что свидетельствует о повышающихся рисках на рынке потребительского кредитования. </w:t>
      </w:r>
    </w:p>
    <w:p w14:paraId="3F06C23A" w14:textId="77777777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 </w:t>
      </w:r>
      <w:r w:rsidRPr="00463A08">
        <w:rPr>
          <w:rFonts w:ascii="Times New Roman" w:hAnsi="Times New Roman" w:cs="Times New Roman"/>
          <w:bCs/>
          <w:i/>
          <w:iCs/>
          <w:sz w:val="30"/>
          <w:szCs w:val="30"/>
          <w:u w:val="single"/>
        </w:rPr>
        <w:t>Ипотечное кредитование</w:t>
      </w:r>
      <w:r w:rsidRPr="00463A08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01560C7B" w14:textId="77777777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Уровень конкуренции –</w:t>
      </w:r>
      <w:r w:rsidRPr="00463A08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  <w:shd w:val="clear" w:color="auto" w:fill="FFFFFF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высококонцентрированный рынок</w:t>
      </w:r>
      <w:r w:rsidRPr="00463A08">
        <w:rPr>
          <w:rFonts w:ascii="Times New Roman" w:hAnsi="Times New Roman" w:cs="Times New Roman"/>
          <w:sz w:val="30"/>
          <w:szCs w:val="30"/>
        </w:rPr>
        <w:t xml:space="preserve"> доминирующее положение на рынке услуг ипотечного кредитования занимает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Отбасы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банк» </w:t>
      </w:r>
      <w:r w:rsidRPr="00463A08">
        <w:rPr>
          <w:rFonts w:ascii="Times New Roman" w:hAnsi="Times New Roman" w:cs="Times New Roman"/>
          <w:sz w:val="30"/>
          <w:szCs w:val="30"/>
        </w:rPr>
        <w:t>с долей 65%</w:t>
      </w:r>
      <w:r w:rsidRPr="00463A08">
        <w:rPr>
          <w:rFonts w:ascii="Times New Roman" w:hAnsi="Times New Roman" w:cs="Times New Roman"/>
          <w:i/>
          <w:sz w:val="30"/>
          <w:szCs w:val="30"/>
        </w:rPr>
        <w:t>.</w:t>
      </w:r>
      <w:r w:rsidRPr="00463A08">
        <w:rPr>
          <w:rFonts w:ascii="Times New Roman" w:hAnsi="Times New Roman" w:cs="Times New Roman"/>
          <w:sz w:val="30"/>
          <w:szCs w:val="30"/>
        </w:rPr>
        <w:t xml:space="preserve"> Далее, наибольшие доли принадлежат Сбербанку 17% и Банку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Центркредит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11%.</w:t>
      </w:r>
    </w:p>
    <w:p w14:paraId="5D298341" w14:textId="77777777" w:rsidR="00187194" w:rsidRPr="00463A08" w:rsidRDefault="00187194" w:rsidP="0018719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 Участие государства через программы ипотечного жилищного кредитования по ставке 7% делает непривлекательным рынок коммерческой ипотеки. </w:t>
      </w:r>
    </w:p>
    <w:p w14:paraId="1C9D33C7" w14:textId="57A8B2C3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Предлагается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рассмотреть вопрос о передаче ипотечного портфеля АО «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Отбасы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банк» в конкурентную среду</w:t>
      </w:r>
      <w:r w:rsidRPr="00463A08">
        <w:rPr>
          <w:rFonts w:ascii="Times New Roman" w:hAnsi="Times New Roman" w:cs="Times New Roman"/>
          <w:sz w:val="30"/>
          <w:szCs w:val="30"/>
        </w:rPr>
        <w:t>, оставив за ним кредитование социально-уязвимых слоев населения.</w:t>
      </w:r>
      <w:bookmarkEnd w:id="4"/>
    </w:p>
    <w:p w14:paraId="19BA6FF7" w14:textId="79E88991" w:rsidR="00187194" w:rsidRPr="00463A08" w:rsidRDefault="00187194" w:rsidP="001871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На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рынке услуг финансового лизинга</w:t>
      </w:r>
      <w:r w:rsidRPr="00463A08">
        <w:rPr>
          <w:rFonts w:ascii="Times New Roman" w:hAnsi="Times New Roman" w:cs="Times New Roman"/>
          <w:sz w:val="30"/>
          <w:szCs w:val="30"/>
        </w:rPr>
        <w:t xml:space="preserve"> всего 20 компаний, в том числе две компании со 100% долей участия государства</w:t>
      </w:r>
      <w:r w:rsidRPr="00463A08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20662316" w14:textId="77777777" w:rsidR="00187194" w:rsidRPr="00463A08" w:rsidRDefault="00187194" w:rsidP="00187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Большую часть лизингового рынка занимают АО «Фонд развития промышленности»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(далее - ФРП)</w:t>
      </w:r>
      <w:r w:rsidRPr="00463A08">
        <w:rPr>
          <w:rFonts w:ascii="Times New Roman" w:hAnsi="Times New Roman" w:cs="Times New Roman"/>
          <w:i/>
          <w:iCs/>
          <w:sz w:val="30"/>
          <w:szCs w:val="30"/>
        </w:rPr>
        <w:t xml:space="preserve"> - </w:t>
      </w:r>
      <w:r w:rsidRPr="00463A08">
        <w:rPr>
          <w:rFonts w:ascii="Times New Roman" w:hAnsi="Times New Roman" w:cs="Times New Roman"/>
          <w:sz w:val="30"/>
          <w:szCs w:val="30"/>
        </w:rPr>
        <w:t xml:space="preserve">объем лизингового кредитования за период 2019-2021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гг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составил 404,4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млрд.тг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, АО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КазАгроФинанс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 - объем в рамках государственных программ развития агропромышленного комплекса за аналогичный период лизингового кредитования составил 358,1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млрд.тг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.</w:t>
      </w:r>
    </w:p>
    <w:p w14:paraId="095CB9FE" w14:textId="77777777" w:rsidR="00187194" w:rsidRPr="00463A08" w:rsidRDefault="00187194" w:rsidP="00187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lastRenderedPageBreak/>
        <w:t xml:space="preserve">Отмечается фаворитизм в предоставлении финансового лизинга в пользу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квазигосударсвтенного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сектора.</w:t>
      </w:r>
    </w:p>
    <w:p w14:paraId="45580530" w14:textId="77777777" w:rsidR="00187194" w:rsidRPr="00463A08" w:rsidRDefault="00187194" w:rsidP="001871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08">
        <w:rPr>
          <w:rFonts w:ascii="Times New Roman" w:hAnsi="Times New Roman" w:cs="Times New Roman"/>
          <w:b/>
          <w:bCs/>
          <w:i/>
          <w:sz w:val="24"/>
          <w:szCs w:val="24"/>
        </w:rPr>
        <w:t>Пример:</w:t>
      </w:r>
      <w:r w:rsidRPr="00463A08">
        <w:rPr>
          <w:rFonts w:ascii="Times New Roman" w:hAnsi="Times New Roman" w:cs="Times New Roman"/>
          <w:i/>
          <w:sz w:val="24"/>
          <w:szCs w:val="24"/>
        </w:rPr>
        <w:t xml:space="preserve"> государственной программой инфраструктурного развития «</w:t>
      </w:r>
      <w:proofErr w:type="spellStart"/>
      <w:r w:rsidRPr="00463A08">
        <w:rPr>
          <w:rFonts w:ascii="Times New Roman" w:hAnsi="Times New Roman" w:cs="Times New Roman"/>
          <w:i/>
          <w:sz w:val="24"/>
          <w:szCs w:val="24"/>
        </w:rPr>
        <w:t>Нұрлы</w:t>
      </w:r>
      <w:proofErr w:type="spellEnd"/>
      <w:r w:rsidRPr="00463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24"/>
          <w:szCs w:val="24"/>
        </w:rPr>
        <w:t>жол</w:t>
      </w:r>
      <w:proofErr w:type="spellEnd"/>
      <w:r w:rsidRPr="00463A08">
        <w:rPr>
          <w:rFonts w:ascii="Times New Roman" w:hAnsi="Times New Roman" w:cs="Times New Roman"/>
          <w:i/>
          <w:sz w:val="24"/>
          <w:szCs w:val="24"/>
        </w:rPr>
        <w:t>» на 2020-2025 годы для АО «Пассажирские перевозки» предоставлялись необоснованно лучшие условия для приобретения вагонов: ставка вознаграждения - 1,75%, срок финансирования - 20 лет со льготным периодом по погашению основного долга – 6 лет. Тогда как для частных перевозчиков доступна программа только субсидирования ставки, предполагающая субсидирование ставки вознаграждения до 10%. Кроме того, данный механизм имеет несколько существенных недоработок, в частности: срок погашения кредита составляет не более 7 лет в БВУ при фактическом сроке эксплуатации вагона до 40 лет; отсутствие гарантий по субсидированию со стороны государства в течение всего срока кредитования.</w:t>
      </w:r>
    </w:p>
    <w:p w14:paraId="5CCBD9F4" w14:textId="36CF338E" w:rsidR="00187194" w:rsidRPr="00463A08" w:rsidRDefault="00187194" w:rsidP="00187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Предлагается ограничить участие АО «Фонд развития промышленности» на рынке финансового лизинга.</w:t>
      </w:r>
    </w:p>
    <w:p w14:paraId="51744B09" w14:textId="76552F60" w:rsidR="00187194" w:rsidRPr="00463A08" w:rsidRDefault="00187194" w:rsidP="0018719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Стоит отметить, что основным безналичным инструментом в сегменте розничных расчетов населения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(в точке продаж и в электронной торговле)</w:t>
      </w:r>
      <w:r w:rsidRPr="00463A0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платежные карточки. </w:t>
      </w:r>
    </w:p>
    <w:p w14:paraId="756F7EFE" w14:textId="77777777" w:rsidR="00187194" w:rsidRPr="00463A08" w:rsidRDefault="00187194" w:rsidP="001871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По состоянию на 1 октября 2021 г в республике выпущено порядка </w:t>
      </w:r>
      <w:r w:rsidRPr="00463A08">
        <w:rPr>
          <w:rFonts w:ascii="Times New Roman" w:hAnsi="Times New Roman" w:cs="Times New Roman"/>
          <w:b/>
          <w:sz w:val="30"/>
          <w:szCs w:val="30"/>
        </w:rPr>
        <w:t>56 млн</w:t>
      </w:r>
      <w:r w:rsidRPr="00463A08">
        <w:rPr>
          <w:rFonts w:ascii="Times New Roman" w:hAnsi="Times New Roman" w:cs="Times New Roman"/>
          <w:sz w:val="30"/>
          <w:szCs w:val="30"/>
        </w:rPr>
        <w:t xml:space="preserve">. платежных карт. </w:t>
      </w:r>
    </w:p>
    <w:p w14:paraId="5167D799" w14:textId="77777777" w:rsidR="00187194" w:rsidRPr="00463A08" w:rsidRDefault="00187194" w:rsidP="001871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В сегменте карточных безналичных платежей преобладают две крупные международные платежные системы VISA и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. В 2021 г. на долю платежной системы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по объему транзакций приходилось 66,8% рынка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(22,7 трлн.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тг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на платежную систему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– 31%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(10,5 трлн.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тг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на платежную систему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UnionPay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International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– 2,2%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(752 </w:t>
      </w:r>
      <w:proofErr w:type="spellStart"/>
      <w:proofErr w:type="gram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млрд.тг</w:t>
      </w:r>
      <w:proofErr w:type="spellEnd"/>
      <w:proofErr w:type="gram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17C6F634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Международный опыт показывает внедрение национальных систем моментальных платежей </w:t>
      </w:r>
      <w:r w:rsidRPr="0046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(Великобритания – </w:t>
      </w:r>
      <w:proofErr w:type="spellStart"/>
      <w:r w:rsidRPr="0046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Faster</w:t>
      </w:r>
      <w:proofErr w:type="spellEnd"/>
      <w:r w:rsidRPr="0046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Payments</w:t>
      </w:r>
      <w:proofErr w:type="spellEnd"/>
      <w:r w:rsidRPr="0046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2008г., Индия – IMPS c 2010 г., Сингапур – FAST с 2014 и другие более 25 национальных систем).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</w:rPr>
        <w:t xml:space="preserve">Данные системы позволяют мгновенно и с низкой комиссией принимать предпринимателям платежи от обсуживающихся в любом внутри страны. </w:t>
      </w:r>
    </w:p>
    <w:p w14:paraId="46DFF8C4" w14:textId="77777777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В 2022 г по информации НБ планируется запуск национальной платежной системы моментальных мобильных платежей, которая обеспечит мгновенные межбанковские переводы посредством указания мобильного номера получателя. При использовании системы мгновенных </w:t>
      </w:r>
      <w:r w:rsidRPr="00463A08">
        <w:rPr>
          <w:rFonts w:ascii="Times New Roman" w:hAnsi="Times New Roman" w:cs="Times New Roman"/>
          <w:sz w:val="30"/>
          <w:szCs w:val="30"/>
        </w:rPr>
        <w:lastRenderedPageBreak/>
        <w:t>платежей ожидается снижение банковской комиссии в 2,5 раза, то есть до 1%.</w:t>
      </w:r>
    </w:p>
    <w:p w14:paraId="195742CF" w14:textId="249BA809" w:rsidR="00187194" w:rsidRPr="00463A08" w:rsidRDefault="00187194" w:rsidP="001871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С целью обеспечения защиты казахстанской экономики от рисков, связанных с международными санкциями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необходимо внедрение собственной национальной платежной системы.</w:t>
      </w:r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163A449" w14:textId="77777777" w:rsidR="00187194" w:rsidRPr="00463A08" w:rsidRDefault="00187194" w:rsidP="00187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63A08">
        <w:rPr>
          <w:rFonts w:ascii="Times New Roman" w:hAnsi="Times New Roman" w:cs="Times New Roman"/>
          <w:sz w:val="30"/>
          <w:szCs w:val="30"/>
          <w:lang w:eastAsia="ru-RU"/>
        </w:rPr>
        <w:t>В настоящее время, цифровые платформы банков трансформируют природу конкуренции на финансовом рынке, открывая путь для принципиально новых рисков для конкуренции и защиты прав потребителей, что требует особого внимания финансового регулятора:</w:t>
      </w:r>
    </w:p>
    <w:p w14:paraId="16A275D0" w14:textId="77777777" w:rsidR="00187194" w:rsidRPr="00463A08" w:rsidRDefault="00187194" w:rsidP="0018719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ab/>
        <w:t xml:space="preserve">- «эффект запирания» потребителей в пределах закрытых цифровых финансовых экосистем. </w:t>
      </w:r>
    </w:p>
    <w:p w14:paraId="718E789D" w14:textId="77777777" w:rsidR="00187194" w:rsidRPr="00463A08" w:rsidRDefault="00187194" w:rsidP="0018719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A08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463A08">
        <w:rPr>
          <w:rFonts w:ascii="Times New Roman" w:hAnsi="Times New Roman" w:cs="Times New Roman"/>
          <w:b/>
          <w:i/>
          <w:iCs/>
          <w:sz w:val="24"/>
          <w:szCs w:val="24"/>
        </w:rPr>
        <w:t>Справочно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: 78% в общем объеме безналичных транзакций с охватом 55% всех торгово-сервисных предприятий занимает экосистема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Kaspi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Благря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накопленным «сетевым эффектам» потребители и поставщики вынуждены подключаться к экосистеме для полноценного участия в деловом обороте.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1B606E4" w14:textId="77777777" w:rsidR="00187194" w:rsidRPr="00463A08" w:rsidRDefault="00187194" w:rsidP="001871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ab/>
        <w:t xml:space="preserve">- создание искусственных барьеров входа на рынок для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финтех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-компаний крупными цифровыми финансовыми экосистемами, в том числе за счет отсутствия регуляторной гибкости;</w:t>
      </w:r>
    </w:p>
    <w:p w14:paraId="3F330303" w14:textId="77777777" w:rsidR="00187194" w:rsidRPr="00463A08" w:rsidRDefault="00187194" w:rsidP="0018719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b/>
          <w:i/>
          <w:iCs/>
          <w:sz w:val="24"/>
          <w:szCs w:val="24"/>
        </w:rPr>
        <w:t>Справочно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: экосистемы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Kaspi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Halyk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выставляют лимиты для перевода на цифровые кошельки небанковских поставщиков платежных услуг (например,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Simply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или мобильные финансовые сервисы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KCell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>), блокируя возможность развития конкурирующих платежных сервисов.</w:t>
      </w:r>
    </w:p>
    <w:p w14:paraId="23076E0C" w14:textId="77777777" w:rsidR="00187194" w:rsidRPr="00463A08" w:rsidRDefault="00187194" w:rsidP="00187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- отсутствие равнодоступной цифровой финансовой инфраструктуры, ограничивающих доступ небольших участников рынка к оказанию услуг в цифровом формате;</w:t>
      </w:r>
    </w:p>
    <w:p w14:paraId="6F1598AD" w14:textId="77777777" w:rsidR="00187194" w:rsidRPr="00463A08" w:rsidRDefault="00187194" w:rsidP="001871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63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: только крупные БВУ имеют достаточные ресурсы для капитальных инвестиций в создание инфраструктуры цифровой идентификации и интеграции с государственными базами данных. Данный фактор системно увеличивает разрыв между крупными экосистемами и небольшими участниками рынка, открывая риски 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олигополизации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финансового рынка в среднесрочной перспективе.</w:t>
      </w:r>
    </w:p>
    <w:p w14:paraId="2A8F0847" w14:textId="77777777" w:rsidR="00187194" w:rsidRPr="00463A08" w:rsidRDefault="00187194" w:rsidP="00187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lastRenderedPageBreak/>
        <w:t xml:space="preserve">- дискриминация цифровой финансовой экосистемой отдельных поставщиков и предоставление преференций собственным сервисам экосистемы. </w:t>
      </w:r>
    </w:p>
    <w:p w14:paraId="4C3D6721" w14:textId="77777777" w:rsidR="00187194" w:rsidRPr="00463A08" w:rsidRDefault="00187194" w:rsidP="0018719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iCs/>
          <w:sz w:val="30"/>
          <w:szCs w:val="30"/>
        </w:rPr>
        <w:t>Предлагается</w:t>
      </w:r>
      <w:r w:rsidRPr="00463A08">
        <w:rPr>
          <w:rFonts w:ascii="Times New Roman" w:hAnsi="Times New Roman" w:cs="Times New Roman"/>
          <w:iCs/>
          <w:sz w:val="30"/>
          <w:szCs w:val="30"/>
          <w:lang w:val="kk-KZ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НБ</w:t>
      </w:r>
      <w:r w:rsidRPr="00463A08">
        <w:rPr>
          <w:rFonts w:ascii="Times New Roman" w:hAnsi="Times New Roman" w:cs="Times New Roman"/>
          <w:sz w:val="30"/>
          <w:szCs w:val="30"/>
        </w:rPr>
        <w:t>,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 xml:space="preserve"> АРРФР </w:t>
      </w:r>
      <w:r w:rsidRPr="00463A08">
        <w:rPr>
          <w:rFonts w:ascii="Times New Roman" w:hAnsi="Times New Roman" w:cs="Times New Roman"/>
          <w:b/>
          <w:bCs/>
          <w:sz w:val="30"/>
          <w:szCs w:val="30"/>
          <w:lang w:val="kk-KZ"/>
        </w:rPr>
        <w:t>по согласованию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АЗРК</w:t>
      </w:r>
      <w:r w:rsidRPr="00463A08">
        <w:rPr>
          <w:rFonts w:ascii="Times New Roman" w:hAnsi="Times New Roman" w:cs="Times New Roman"/>
          <w:sz w:val="30"/>
          <w:szCs w:val="30"/>
        </w:rPr>
        <w:t>:</w:t>
      </w:r>
    </w:p>
    <w:p w14:paraId="6AAA46EF" w14:textId="2AD0EDB2" w:rsidR="00187194" w:rsidRPr="00463A08" w:rsidRDefault="00187194" w:rsidP="00187194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Создание правового поля функционирования финансовых экосистем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(установления понятия, критериев и классификаций цифровых экосистем, сохранение принципов конкуренции цифровыми финансовыми платформами).</w:t>
      </w:r>
    </w:p>
    <w:p w14:paraId="217038E2" w14:textId="77777777" w:rsidR="00187194" w:rsidRPr="00463A08" w:rsidRDefault="00187194" w:rsidP="00187194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Обеспечение регуляторной среды для перехода цифровых финансовых экосистем на открытую модель, в том числе через внедрение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обязательных стандартов</w:t>
      </w:r>
      <w:r w:rsidRPr="00463A08">
        <w:rPr>
          <w:rFonts w:ascii="Times New Roman" w:hAnsi="Times New Roman" w:cs="Times New Roman"/>
          <w:sz w:val="30"/>
          <w:szCs w:val="30"/>
        </w:rPr>
        <w:t xml:space="preserve"> открытых программных интерфейсов 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63A08">
        <w:rPr>
          <w:rFonts w:ascii="Times New Roman" w:hAnsi="Times New Roman" w:cs="Times New Roman"/>
          <w:i/>
          <w:iCs/>
          <w:sz w:val="24"/>
          <w:szCs w:val="24"/>
        </w:rPr>
        <w:t>Open</w:t>
      </w:r>
      <w:proofErr w:type="spellEnd"/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i/>
          <w:iCs/>
          <w:sz w:val="24"/>
          <w:szCs w:val="24"/>
          <w:lang w:val="en-US"/>
        </w:rPr>
        <w:t>Banking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3A08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Pr="00463A08">
        <w:rPr>
          <w:rFonts w:ascii="Times New Roman" w:hAnsi="Times New Roman" w:cs="Times New Roman"/>
          <w:i/>
          <w:iCs/>
          <w:sz w:val="24"/>
          <w:szCs w:val="24"/>
        </w:rPr>
        <w:t xml:space="preserve"> API)</w:t>
      </w:r>
      <w:r w:rsidRPr="00463A08">
        <w:rPr>
          <w:rFonts w:ascii="Times New Roman" w:hAnsi="Times New Roman" w:cs="Times New Roman"/>
          <w:sz w:val="24"/>
          <w:szCs w:val="24"/>
        </w:rPr>
        <w:t xml:space="preserve"> </w:t>
      </w:r>
      <w:r w:rsidRPr="00463A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463A08">
        <w:rPr>
          <w:rFonts w:ascii="Times New Roman" w:hAnsi="Times New Roman" w:cs="Times New Roman"/>
          <w:sz w:val="30"/>
          <w:szCs w:val="30"/>
        </w:rPr>
        <w:t xml:space="preserve"> обеспечение</w:t>
      </w:r>
      <w:r w:rsidRPr="00463A08">
        <w:rPr>
          <w:rFonts w:ascii="Times New Roman" w:hAnsi="Times New Roman" w:cs="Times New Roman"/>
          <w:sz w:val="30"/>
          <w:szCs w:val="30"/>
          <w:lang w:val="kk-KZ"/>
        </w:rPr>
        <w:t>м</w:t>
      </w:r>
      <w:r w:rsidRPr="00463A08">
        <w:rPr>
          <w:rFonts w:ascii="Times New Roman" w:hAnsi="Times New Roman" w:cs="Times New Roman"/>
          <w:sz w:val="30"/>
          <w:szCs w:val="30"/>
        </w:rPr>
        <w:t xml:space="preserve"> возможности легкого переключения потребителей и переноса их данных между экосистемами в 2022 г.</w:t>
      </w:r>
    </w:p>
    <w:p w14:paraId="7CD65643" w14:textId="73F60B1A" w:rsidR="00187194" w:rsidRPr="00463A08" w:rsidRDefault="00187194" w:rsidP="00B73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Кроме того, предлагается проведение детального анализа дочерних организаций с долей участия более 50% с оценкой возможности</w:t>
      </w:r>
      <w:r w:rsidRPr="00463A08">
        <w:rPr>
          <w:rFonts w:ascii="Times New Roman" w:hAnsi="Times New Roman" w:cs="Times New Roman"/>
          <w:b/>
          <w:sz w:val="30"/>
          <w:szCs w:val="30"/>
        </w:rPr>
        <w:t xml:space="preserve"> передачи на открытый конкурентный рынок</w:t>
      </w:r>
      <w:r w:rsidRPr="00463A08">
        <w:rPr>
          <w:rFonts w:ascii="Times New Roman" w:hAnsi="Times New Roman" w:cs="Times New Roman"/>
          <w:sz w:val="30"/>
          <w:szCs w:val="30"/>
        </w:rPr>
        <w:t xml:space="preserve">, обеспечение передачи Банковского сервисного бюро в конкурентную среду, Казахстанского монетного двора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частично</w:t>
      </w:r>
      <w:r w:rsidRPr="00463A08">
        <w:rPr>
          <w:rFonts w:ascii="Times New Roman" w:hAnsi="Times New Roman" w:cs="Times New Roman"/>
          <w:sz w:val="30"/>
          <w:szCs w:val="30"/>
        </w:rPr>
        <w:t xml:space="preserve"> по видам деятельности.</w:t>
      </w:r>
    </w:p>
    <w:p w14:paraId="0B98CE19" w14:textId="77777777" w:rsidR="00B9133E" w:rsidRPr="00463A08" w:rsidRDefault="00B9133E" w:rsidP="005E170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begin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instrText xml:space="preserve"> SEQ Таблица \* ARABIC </w:instrTex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separate"/>
      </w:r>
      <w:r w:rsidR="004D15B4" w:rsidRPr="00463A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16</w:t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fldChar w:fldCharType="end"/>
      </w:r>
      <w:r w:rsidRPr="00463A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63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B608717" w14:textId="77777777" w:rsidR="0080747D" w:rsidRPr="00463A08" w:rsidRDefault="0080747D" w:rsidP="005E17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08">
        <w:rPr>
          <w:rFonts w:ascii="Times New Roman" w:hAnsi="Times New Roman" w:cs="Times New Roman"/>
          <w:b/>
          <w:sz w:val="28"/>
          <w:szCs w:val="28"/>
        </w:rPr>
        <w:t>Деятельность операторов</w:t>
      </w:r>
      <w:r w:rsidRPr="00463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95D53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До конца 2021 года в Предпринимательском кодексе было закреплено понятие, принципы и механизм создания государственной монополии, вместе с тем отсутствовали нормы, регламентирующие порядок наделения субъектов рынка какими-либо исключительными или специальными правами (далее - ИСП) вне института государственной монополии. </w:t>
      </w:r>
    </w:p>
    <w:p w14:paraId="61BDF8D7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Несмотря на это, на уровне отраслевых законов было создано и функционировало </w:t>
      </w:r>
      <w:r w:rsidRPr="00463A08">
        <w:rPr>
          <w:rFonts w:ascii="Times New Roman" w:hAnsi="Times New Roman" w:cs="Times New Roman"/>
          <w:b/>
          <w:sz w:val="30"/>
          <w:szCs w:val="30"/>
        </w:rPr>
        <w:t>более пятидесяти субъектов (51)</w:t>
      </w:r>
      <w:r w:rsidRPr="00463A08">
        <w:rPr>
          <w:rFonts w:ascii="Times New Roman" w:hAnsi="Times New Roman" w:cs="Times New Roman"/>
          <w:sz w:val="30"/>
          <w:szCs w:val="30"/>
        </w:rPr>
        <w:t>, наделенных ИСП, фактически был создан альтернативный институт государственных и частных операторов.</w:t>
      </w:r>
    </w:p>
    <w:p w14:paraId="50003914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lastRenderedPageBreak/>
        <w:t xml:space="preserve">В условиях отсутствия конкуренции и государственного регулирования у операторов имелись высокие риски неэффективного осуществления деятельности, в том числе неоптимизированная ценовая политика, низкое качество услуг и коррупционные риски. </w:t>
      </w:r>
    </w:p>
    <w:p w14:paraId="339AA077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В этой связи, в рамках реализации пунктов </w:t>
      </w:r>
      <w:r w:rsidRPr="00463A08">
        <w:rPr>
          <w:rFonts w:ascii="Times New Roman" w:hAnsi="Times New Roman" w:cs="Times New Roman"/>
          <w:b/>
          <w:sz w:val="30"/>
          <w:szCs w:val="30"/>
        </w:rPr>
        <w:t>44, 45</w:t>
      </w:r>
      <w:r w:rsidRPr="00463A08">
        <w:rPr>
          <w:rFonts w:ascii="Times New Roman" w:hAnsi="Times New Roman" w:cs="Times New Roman"/>
          <w:sz w:val="30"/>
          <w:szCs w:val="30"/>
        </w:rPr>
        <w:t xml:space="preserve"> Общенационального плана мероприятий по реализации Послания Главы государства народу Казахстана от 1 сентября 2020 года «Казахстан в новой реальности: время действий» (далее - ОНП), Агентством совместно с Правительством и НПП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Атамекен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 проведена работа по анализу деятельности операторов, внесены предложения по государственному регулированию их деятельности.</w:t>
      </w:r>
    </w:p>
    <w:p w14:paraId="4E0AB3CC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В ранее действующей редакции статьи 193 Кодекса ограничение конкуренции допускалось в тех сферах деятельности, в которых реализация товаров на конкурентном рынке может оказать негативное влияние на состояние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конституционного строя, национальной безопасности, охраны общественного порядка, прав и свобод человека, здоровья населения.</w:t>
      </w:r>
    </w:p>
    <w:p w14:paraId="0BA0664A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Для минимизации негативного влияния на товарные рынки на субъектов государственной монополии были распространялись жесткие ограничения. Кроме того, при введении государственной монополии было необходимо соблюдение следующих условий:</w:t>
      </w:r>
    </w:p>
    <w:p w14:paraId="2380DBCF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1)</w:t>
      </w:r>
      <w:r w:rsidRPr="00463A08">
        <w:rPr>
          <w:rFonts w:ascii="Times New Roman" w:hAnsi="Times New Roman" w:cs="Times New Roman"/>
          <w:sz w:val="30"/>
          <w:szCs w:val="30"/>
        </w:rPr>
        <w:tab/>
        <w:t>оповестить участников рынка не менее чем за шесть месяцев;</w:t>
      </w:r>
    </w:p>
    <w:p w14:paraId="217D4D26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2)</w:t>
      </w:r>
      <w:r w:rsidRPr="00463A08">
        <w:rPr>
          <w:rFonts w:ascii="Times New Roman" w:hAnsi="Times New Roman" w:cs="Times New Roman"/>
          <w:sz w:val="30"/>
          <w:szCs w:val="30"/>
        </w:rPr>
        <w:tab/>
        <w:t>компенсировать возникшие убытки субъектам рынка, пострадавшим в результате введения государственной монополии.</w:t>
      </w:r>
    </w:p>
    <w:p w14:paraId="5F056014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С точки зрения антимонопольного законодательства конструкция данной статьи являлась оптимальной и обеспечивала баланс интересов бизнеса и государства.     </w:t>
      </w:r>
    </w:p>
    <w:p w14:paraId="6C43BEB9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3A08">
        <w:rPr>
          <w:rFonts w:ascii="Times New Roman" w:hAnsi="Times New Roman" w:cs="Times New Roman"/>
          <w:bCs/>
          <w:sz w:val="30"/>
          <w:szCs w:val="30"/>
        </w:rPr>
        <w:t xml:space="preserve">С одной стороны, создание государственных монополий возможно, но жестко регламентировано и затратно для государства, поэтому практика показывает, что государство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редко пользовалась этим правом.</w:t>
      </w:r>
    </w:p>
    <w:p w14:paraId="7DF8A8C7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lastRenderedPageBreak/>
        <w:t>С учетом опыта европейского союза</w:t>
      </w:r>
      <w:r w:rsidRPr="00463A08">
        <w:rPr>
          <w:rFonts w:ascii="Times New Roman" w:hAnsi="Times New Roman" w:cs="Times New Roman"/>
          <w:bCs/>
          <w:sz w:val="30"/>
          <w:szCs w:val="30"/>
        </w:rPr>
        <w:t xml:space="preserve">, Агентством предложено сохранить этот механизм и распространить его также на операторов, наделенных ИСП. </w:t>
      </w:r>
    </w:p>
    <w:p w14:paraId="476FD7F3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3 января текущего года подписан Закон «О внесении изменений и дополнений в некоторые законодательные акты Республики Казахстан по вопросам развития конкуренции» (далее – Закон). Закон предусматривает создание института «специального права», </w:t>
      </w:r>
      <w:r w:rsidRPr="00463A08">
        <w:rPr>
          <w:rFonts w:ascii="Times New Roman" w:hAnsi="Times New Roman" w:cs="Times New Roman"/>
          <w:b/>
          <w:sz w:val="30"/>
          <w:szCs w:val="30"/>
        </w:rPr>
        <w:t>дополняющего и совершенствующего механизм государственной монополии.</w:t>
      </w:r>
    </w:p>
    <w:p w14:paraId="28BC5048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Теперь, регулирование субъектов, наделенных специальными правами, будет осуществляться на следующих принципах:</w:t>
      </w:r>
    </w:p>
    <w:p w14:paraId="5B60AD2D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1) ценовое регулирование, уполномоченным органом по согласованию с антимонопольным органом;</w:t>
      </w:r>
    </w:p>
    <w:p w14:paraId="26E07B14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2) запрет на участие в других юридических лицах;</w:t>
      </w:r>
    </w:p>
    <w:p w14:paraId="0CDE7F0B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3) запрет на иную деятельность;</w:t>
      </w:r>
    </w:p>
    <w:p w14:paraId="4EBC7521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4) публичность и открытость информации;</w:t>
      </w:r>
    </w:p>
    <w:p w14:paraId="2EE64C4E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5) возмещение упущенной выгоды бизнесу, чья деятельность затронута в связи с ведением специального права;</w:t>
      </w:r>
    </w:p>
    <w:p w14:paraId="540A1398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6) отлагательный период на полгода, для подготовки участников рынка.</w:t>
      </w:r>
    </w:p>
    <w:p w14:paraId="219E7E18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В Реестр субъектов специального права будут включаться только те операторы, чья деятельность оказывает влияние на общие условия обращения товара на соответствующем либо смежном товарных рынках.</w:t>
      </w:r>
    </w:p>
    <w:p w14:paraId="58582A52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 xml:space="preserve">В целом, Законом </w:t>
      </w:r>
      <w:r w:rsidRPr="00463A08">
        <w:rPr>
          <w:rFonts w:ascii="Times New Roman" w:hAnsi="Times New Roman" w:cs="Times New Roman"/>
          <w:b/>
          <w:sz w:val="30"/>
          <w:szCs w:val="30"/>
        </w:rPr>
        <w:t>максимально усложнена</w:t>
      </w:r>
      <w:r w:rsidRPr="00463A08">
        <w:rPr>
          <w:rFonts w:ascii="Times New Roman" w:hAnsi="Times New Roman" w:cs="Times New Roman"/>
          <w:sz w:val="30"/>
          <w:szCs w:val="30"/>
        </w:rPr>
        <w:t xml:space="preserve"> процедура создания частных операторов. Это допускается только в тех случаях, </w:t>
      </w:r>
      <w:r w:rsidRPr="00463A08">
        <w:rPr>
          <w:rFonts w:ascii="Times New Roman" w:hAnsi="Times New Roman" w:cs="Times New Roman"/>
          <w:b/>
          <w:sz w:val="30"/>
          <w:szCs w:val="30"/>
        </w:rPr>
        <w:t>когда невозможно</w:t>
      </w:r>
      <w:r w:rsidRPr="00463A08">
        <w:rPr>
          <w:rFonts w:ascii="Times New Roman" w:hAnsi="Times New Roman" w:cs="Times New Roman"/>
          <w:sz w:val="30"/>
          <w:szCs w:val="30"/>
        </w:rPr>
        <w:t xml:space="preserve"> создание юридических лиц со 100% участием государства. Правительство совместно с Агентством утверждает порядок определения операторов, где в отношении частных субъектов закреплено требование </w:t>
      </w:r>
      <w:r w:rsidRPr="00463A08">
        <w:rPr>
          <w:rFonts w:ascii="Times New Roman" w:hAnsi="Times New Roman" w:cs="Times New Roman"/>
          <w:b/>
          <w:sz w:val="30"/>
          <w:szCs w:val="30"/>
        </w:rPr>
        <w:t>об обязательном проведении конкурса, не реже одного раза в 5 лет.</w:t>
      </w:r>
    </w:p>
    <w:p w14:paraId="495C7031" w14:textId="77777777" w:rsidR="00A450E7" w:rsidRPr="00463A08" w:rsidRDefault="00A450E7" w:rsidP="00A450E7">
      <w:pPr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ab/>
        <w:t xml:space="preserve">Вместе с тем, с учетом поручения Главы государства, эта норма будет пересмотрена в пользу </w:t>
      </w:r>
      <w:r w:rsidRPr="00463A08">
        <w:rPr>
          <w:rFonts w:ascii="Times New Roman" w:hAnsi="Times New Roman" w:cs="Times New Roman"/>
          <w:b/>
          <w:sz w:val="30"/>
          <w:szCs w:val="30"/>
        </w:rPr>
        <w:t>полного законодательного запрета</w:t>
      </w:r>
      <w:r w:rsidRPr="00463A08">
        <w:rPr>
          <w:rFonts w:ascii="Times New Roman" w:hAnsi="Times New Roman" w:cs="Times New Roman"/>
          <w:sz w:val="30"/>
          <w:szCs w:val="30"/>
        </w:rPr>
        <w:t xml:space="preserve"> на создание частных операторов. Отраслевые законы также будут приведены в соответствие. </w:t>
      </w:r>
    </w:p>
    <w:p w14:paraId="7A48F0EC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хотелось бы отметить работу Агентства по сокращению операторов. В прошлом году нами проведена работа по оптимизации </w:t>
      </w:r>
      <w:r w:rsidRPr="00463A08">
        <w:rPr>
          <w:rFonts w:ascii="Times New Roman" w:hAnsi="Times New Roman" w:cs="Times New Roman"/>
          <w:b/>
          <w:sz w:val="30"/>
          <w:szCs w:val="30"/>
        </w:rPr>
        <w:t>9</w:t>
      </w:r>
      <w:r w:rsidRPr="00463A08">
        <w:rPr>
          <w:rFonts w:ascii="Times New Roman" w:hAnsi="Times New Roman" w:cs="Times New Roman"/>
          <w:sz w:val="30"/>
          <w:szCs w:val="30"/>
        </w:rPr>
        <w:t xml:space="preserve"> операторов, из них </w:t>
      </w:r>
      <w:r w:rsidRPr="00463A08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Pr="00463A08">
        <w:rPr>
          <w:rFonts w:ascii="Times New Roman" w:hAnsi="Times New Roman" w:cs="Times New Roman"/>
          <w:sz w:val="30"/>
          <w:szCs w:val="30"/>
        </w:rPr>
        <w:t xml:space="preserve">остаются как подведомственные организации, </w:t>
      </w:r>
      <w:r w:rsidRPr="00463A08">
        <w:rPr>
          <w:rFonts w:ascii="Times New Roman" w:hAnsi="Times New Roman" w:cs="Times New Roman"/>
          <w:b/>
          <w:sz w:val="30"/>
          <w:szCs w:val="30"/>
        </w:rPr>
        <w:t xml:space="preserve">4 </w:t>
      </w:r>
      <w:r w:rsidRPr="00463A08">
        <w:rPr>
          <w:rFonts w:ascii="Times New Roman" w:hAnsi="Times New Roman" w:cs="Times New Roman"/>
          <w:sz w:val="30"/>
          <w:szCs w:val="30"/>
        </w:rPr>
        <w:t>приватизированы либо подлежат ликвидации.</w:t>
      </w:r>
    </w:p>
    <w:p w14:paraId="5B4F87DE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С учетом передачи функции ТОО «Оператор РОП» в пользу АО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Жасыл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даму», в настоящее время количество операторов составляет – </w:t>
      </w:r>
      <w:r w:rsidRPr="00463A08">
        <w:rPr>
          <w:rFonts w:ascii="Times New Roman" w:hAnsi="Times New Roman" w:cs="Times New Roman"/>
          <w:b/>
          <w:sz w:val="30"/>
          <w:szCs w:val="30"/>
        </w:rPr>
        <w:t>41,</w:t>
      </w:r>
      <w:r w:rsidRPr="00463A08">
        <w:rPr>
          <w:rFonts w:ascii="Times New Roman" w:hAnsi="Times New Roman" w:cs="Times New Roman"/>
          <w:sz w:val="30"/>
          <w:szCs w:val="30"/>
        </w:rPr>
        <w:t xml:space="preserve"> при этом </w:t>
      </w:r>
      <w:r w:rsidRPr="00463A08">
        <w:rPr>
          <w:rFonts w:ascii="Times New Roman" w:hAnsi="Times New Roman" w:cs="Times New Roman"/>
          <w:b/>
          <w:sz w:val="30"/>
          <w:szCs w:val="30"/>
        </w:rPr>
        <w:t>2</w:t>
      </w:r>
      <w:r w:rsidRPr="00463A08">
        <w:rPr>
          <w:rFonts w:ascii="Times New Roman" w:hAnsi="Times New Roman" w:cs="Times New Roman"/>
          <w:sz w:val="30"/>
          <w:szCs w:val="30"/>
        </w:rPr>
        <w:t xml:space="preserve"> из них частные (</w:t>
      </w:r>
      <w:r w:rsidRPr="00463A08">
        <w:rPr>
          <w:rFonts w:ascii="Times New Roman" w:hAnsi="Times New Roman" w:cs="Times New Roman"/>
          <w:i/>
          <w:sz w:val="30"/>
          <w:szCs w:val="30"/>
        </w:rPr>
        <w:t>АО «</w:t>
      </w:r>
      <w:proofErr w:type="spellStart"/>
      <w:r w:rsidRPr="00463A08">
        <w:rPr>
          <w:rFonts w:ascii="Times New Roman" w:hAnsi="Times New Roman" w:cs="Times New Roman"/>
          <w:i/>
          <w:sz w:val="30"/>
          <w:szCs w:val="30"/>
        </w:rPr>
        <w:t>СәттіЖұлдыз</w:t>
      </w:r>
      <w:proofErr w:type="spellEnd"/>
      <w:r w:rsidRPr="00463A08">
        <w:rPr>
          <w:rFonts w:ascii="Times New Roman" w:hAnsi="Times New Roman" w:cs="Times New Roman"/>
          <w:i/>
          <w:sz w:val="30"/>
          <w:szCs w:val="30"/>
        </w:rPr>
        <w:t>», ТОО «</w:t>
      </w:r>
      <w:proofErr w:type="spellStart"/>
      <w:r w:rsidRPr="00463A08">
        <w:rPr>
          <w:rFonts w:ascii="Times New Roman" w:hAnsi="Times New Roman" w:cs="Times New Roman"/>
          <w:i/>
          <w:sz w:val="30"/>
          <w:szCs w:val="30"/>
        </w:rPr>
        <w:t>Silk</w:t>
      </w:r>
      <w:proofErr w:type="spellEnd"/>
      <w:r w:rsidRPr="00463A0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30"/>
          <w:szCs w:val="30"/>
        </w:rPr>
        <w:t>Way</w:t>
      </w:r>
      <w:proofErr w:type="spellEnd"/>
      <w:r w:rsidRPr="00463A0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i/>
          <w:sz w:val="30"/>
          <w:szCs w:val="30"/>
        </w:rPr>
        <w:t>Monitoring</w:t>
      </w:r>
      <w:proofErr w:type="spellEnd"/>
      <w:r w:rsidRPr="00463A08">
        <w:rPr>
          <w:rFonts w:ascii="Times New Roman" w:hAnsi="Times New Roman" w:cs="Times New Roman"/>
          <w:i/>
          <w:sz w:val="30"/>
          <w:szCs w:val="30"/>
        </w:rPr>
        <w:t>»)</w:t>
      </w:r>
      <w:r w:rsidRPr="00463A0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51C2C7D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63A08">
        <w:rPr>
          <w:rFonts w:ascii="Times New Roman" w:hAnsi="Times New Roman" w:cs="Times New Roman"/>
          <w:iCs/>
          <w:sz w:val="30"/>
          <w:szCs w:val="30"/>
        </w:rPr>
        <w:t xml:space="preserve">На сегодня предполагается регулирование </w:t>
      </w:r>
      <w:r w:rsidRPr="00463A08">
        <w:rPr>
          <w:rFonts w:ascii="Times New Roman" w:hAnsi="Times New Roman" w:cs="Times New Roman"/>
          <w:b/>
          <w:iCs/>
          <w:sz w:val="30"/>
          <w:szCs w:val="30"/>
        </w:rPr>
        <w:t>18</w:t>
      </w:r>
      <w:r w:rsidRPr="00463A08">
        <w:rPr>
          <w:rFonts w:ascii="Times New Roman" w:hAnsi="Times New Roman" w:cs="Times New Roman"/>
          <w:iCs/>
          <w:sz w:val="30"/>
          <w:szCs w:val="30"/>
        </w:rPr>
        <w:t xml:space="preserve"> операторов, оставшиеся </w:t>
      </w:r>
      <w:r w:rsidRPr="00463A08">
        <w:rPr>
          <w:rFonts w:ascii="Times New Roman" w:hAnsi="Times New Roman" w:cs="Times New Roman"/>
          <w:b/>
          <w:iCs/>
          <w:sz w:val="30"/>
          <w:szCs w:val="30"/>
        </w:rPr>
        <w:t>21</w:t>
      </w:r>
      <w:r w:rsidRPr="00463A08">
        <w:rPr>
          <w:rFonts w:ascii="Times New Roman" w:hAnsi="Times New Roman" w:cs="Times New Roman"/>
          <w:iCs/>
          <w:sz w:val="30"/>
          <w:szCs w:val="30"/>
        </w:rPr>
        <w:t xml:space="preserve"> не подлежат регулированию поскольку не оказывают влияния на рынок либо их деятельность уже регулируется законодательством о естественных монополиях.</w:t>
      </w:r>
    </w:p>
    <w:p w14:paraId="74E36CE8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В отношении частных операторов АО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СәттіЖұлдыз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», ТОО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Silk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Way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Monitoring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» Агентство предлагает следующие меры, которые предварительно согласованы с Администрацией Президента Республики Казахстан. </w:t>
      </w:r>
    </w:p>
    <w:p w14:paraId="53D5F4A5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463A08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463A08">
        <w:rPr>
          <w:rFonts w:ascii="Times New Roman" w:hAnsi="Times New Roman" w:cs="Times New Roman"/>
          <w:b/>
          <w:bCs/>
          <w:sz w:val="30"/>
          <w:szCs w:val="30"/>
        </w:rPr>
        <w:t>ТОО</w:t>
      </w:r>
      <w:r w:rsidRPr="00463A08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«Silk Way Monitoring»</w:t>
      </w:r>
    </w:p>
    <w:p w14:paraId="52173B3A" w14:textId="77777777" w:rsidR="00A450E7" w:rsidRPr="00463A08" w:rsidRDefault="00A450E7" w:rsidP="00A45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A08">
        <w:rPr>
          <w:rFonts w:ascii="Times New Roman" w:hAnsi="Times New Roman" w:cs="Times New Roman"/>
          <w:sz w:val="30"/>
          <w:szCs w:val="30"/>
        </w:rPr>
        <w:t>С учетом изменений законодательства, в качестве оператора системы отслеживания международных автомобильных перевозок вместо ТОО «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Silk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Way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sz w:val="30"/>
          <w:szCs w:val="30"/>
        </w:rPr>
        <w:t>Monitoring</w:t>
      </w:r>
      <w:proofErr w:type="spellEnd"/>
      <w:r w:rsidRPr="00463A08">
        <w:rPr>
          <w:rFonts w:ascii="Times New Roman" w:hAnsi="Times New Roman" w:cs="Times New Roman"/>
          <w:sz w:val="30"/>
          <w:szCs w:val="30"/>
        </w:rPr>
        <w:t>» предлагается определить близкое по роду деятельности государственное ТОО «Институт космической техники и технологий», осуществляющее функции оператора системы экстренного вызова при авариях и катастрофах.</w:t>
      </w:r>
    </w:p>
    <w:p w14:paraId="71343A6D" w14:textId="77777777" w:rsidR="00463A08" w:rsidRPr="00463A08" w:rsidRDefault="00463A08" w:rsidP="00463A0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kk-KZ"/>
        </w:rPr>
      </w:pPr>
      <w:r w:rsidRPr="00463A08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Сәтті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30"/>
          <w:szCs w:val="30"/>
        </w:rPr>
        <w:t>Жұлдыз</w:t>
      </w:r>
      <w:proofErr w:type="spellEnd"/>
      <w:r w:rsidRPr="00463A08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Pr="00463A08">
        <w:rPr>
          <w:rFonts w:ascii="Times New Roman" w:hAnsi="Times New Roman" w:cs="Times New Roman"/>
          <w:b/>
          <w:bCs/>
          <w:sz w:val="30"/>
          <w:szCs w:val="30"/>
          <w:lang w:val="kk-KZ"/>
        </w:rPr>
        <w:t xml:space="preserve"> АҚ бойынша</w:t>
      </w:r>
    </w:p>
    <w:p w14:paraId="046D8A6F" w14:textId="6F8B6638" w:rsidR="00463A08" w:rsidRPr="00463A08" w:rsidRDefault="00463A08" w:rsidP="00463A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463A08">
        <w:rPr>
          <w:rFonts w:ascii="Times New Roman" w:hAnsi="Times New Roman" w:cs="Times New Roman"/>
          <w:sz w:val="30"/>
          <w:szCs w:val="30"/>
          <w:lang w:val="kk-KZ"/>
        </w:rPr>
        <w:t>Сонымен қатар, Мемлекет басшысы «Сәтті Жұлдыз» АҚ қызметінің мерзімін бір мезгілде заңнамалық қысқарта отырып, лотерея операторы – мемлекеттік кәсіпорын құруды ұсынды. АҚШ, Австралия, Швейцария тәжірибесіне сүйене отырып, 2 оператордың болуы мүмкін. Бұл жеке операторға залалды төлеуден құтылуға мүмкіндік береді және болашақта нарықта тек мемлекеттік оператор ғана қалады.</w:t>
      </w:r>
    </w:p>
    <w:p w14:paraId="053F7C2C" w14:textId="77777777" w:rsidR="00463A08" w:rsidRDefault="00463A08" w:rsidP="00463A0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Баяндама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аяқталды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C7457B" w14:textId="51DD6210" w:rsidR="00C6104D" w:rsidRPr="00463A08" w:rsidRDefault="00463A08" w:rsidP="00463A0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Назарларыңызға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3A08">
        <w:rPr>
          <w:rFonts w:ascii="Times New Roman" w:hAnsi="Times New Roman" w:cs="Times New Roman"/>
          <w:b/>
          <w:bCs/>
          <w:sz w:val="28"/>
          <w:szCs w:val="28"/>
        </w:rPr>
        <w:t>рахмет</w:t>
      </w:r>
      <w:proofErr w:type="spellEnd"/>
      <w:r w:rsidRPr="00463A08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5" w:name="_GoBack"/>
      <w:bookmarkEnd w:id="5"/>
    </w:p>
    <w:sectPr w:rsidR="00C6104D" w:rsidRPr="00463A08" w:rsidSect="0043382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9071" w14:textId="77777777" w:rsidR="00642CD1" w:rsidRDefault="00642CD1" w:rsidP="00E475D5">
      <w:pPr>
        <w:spacing w:after="0" w:line="240" w:lineRule="auto"/>
      </w:pPr>
      <w:r>
        <w:separator/>
      </w:r>
    </w:p>
  </w:endnote>
  <w:endnote w:type="continuationSeparator" w:id="0">
    <w:p w14:paraId="64DA468C" w14:textId="77777777" w:rsidR="00642CD1" w:rsidRDefault="00642CD1" w:rsidP="00E4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6456" w14:textId="77777777" w:rsidR="00642CD1" w:rsidRDefault="00642CD1" w:rsidP="00E475D5">
      <w:pPr>
        <w:spacing w:after="0" w:line="240" w:lineRule="auto"/>
      </w:pPr>
      <w:r>
        <w:separator/>
      </w:r>
    </w:p>
  </w:footnote>
  <w:footnote w:type="continuationSeparator" w:id="0">
    <w:p w14:paraId="4E8A2862" w14:textId="77777777" w:rsidR="00642CD1" w:rsidRDefault="00642CD1" w:rsidP="00E4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820454732"/>
      <w:docPartObj>
        <w:docPartGallery w:val="Page Numbers (Top of Page)"/>
        <w:docPartUnique/>
      </w:docPartObj>
    </w:sdtPr>
    <w:sdtEndPr/>
    <w:sdtContent>
      <w:p w14:paraId="15A6A783" w14:textId="77777777" w:rsidR="00B20A63" w:rsidRPr="00E475D5" w:rsidRDefault="00B20A6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475D5">
          <w:rPr>
            <w:rFonts w:ascii="Times New Roman" w:hAnsi="Times New Roman" w:cs="Times New Roman"/>
            <w:sz w:val="24"/>
          </w:rPr>
          <w:fldChar w:fldCharType="begin"/>
        </w:r>
        <w:r w:rsidRPr="00E475D5">
          <w:rPr>
            <w:rFonts w:ascii="Times New Roman" w:hAnsi="Times New Roman" w:cs="Times New Roman"/>
            <w:sz w:val="24"/>
          </w:rPr>
          <w:instrText>PAGE   \* MERGEFORMAT</w:instrText>
        </w:r>
        <w:r w:rsidRPr="00E475D5">
          <w:rPr>
            <w:rFonts w:ascii="Times New Roman" w:hAnsi="Times New Roman" w:cs="Times New Roman"/>
            <w:sz w:val="24"/>
          </w:rPr>
          <w:fldChar w:fldCharType="separate"/>
        </w:r>
        <w:r w:rsidR="00A5109E">
          <w:rPr>
            <w:rFonts w:ascii="Times New Roman" w:hAnsi="Times New Roman" w:cs="Times New Roman"/>
            <w:noProof/>
            <w:sz w:val="24"/>
          </w:rPr>
          <w:t>11</w:t>
        </w:r>
        <w:r w:rsidRPr="00E475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57507A2" w14:textId="77777777" w:rsidR="00B20A63" w:rsidRDefault="00B20A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1829"/>
    <w:multiLevelType w:val="hybridMultilevel"/>
    <w:tmpl w:val="46A0E7EA"/>
    <w:lvl w:ilvl="0" w:tplc="4AECC0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BE90B08"/>
    <w:multiLevelType w:val="hybridMultilevel"/>
    <w:tmpl w:val="B54CD22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26309"/>
    <w:multiLevelType w:val="hybridMultilevel"/>
    <w:tmpl w:val="5A56F6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8D71A7"/>
    <w:multiLevelType w:val="hybridMultilevel"/>
    <w:tmpl w:val="C44E618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07671D"/>
    <w:multiLevelType w:val="hybridMultilevel"/>
    <w:tmpl w:val="91A04898"/>
    <w:lvl w:ilvl="0" w:tplc="E75E9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A1CD2"/>
    <w:multiLevelType w:val="hybridMultilevel"/>
    <w:tmpl w:val="C3FE6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D236D8"/>
    <w:multiLevelType w:val="hybridMultilevel"/>
    <w:tmpl w:val="79484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482E"/>
    <w:multiLevelType w:val="hybridMultilevel"/>
    <w:tmpl w:val="A8822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314D8C"/>
    <w:multiLevelType w:val="hybridMultilevel"/>
    <w:tmpl w:val="8A1E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3083"/>
    <w:multiLevelType w:val="hybridMultilevel"/>
    <w:tmpl w:val="31D071A4"/>
    <w:lvl w:ilvl="0" w:tplc="F4CE1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2C3"/>
    <w:multiLevelType w:val="hybridMultilevel"/>
    <w:tmpl w:val="5BC6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00BF0"/>
    <w:multiLevelType w:val="hybridMultilevel"/>
    <w:tmpl w:val="AB10138A"/>
    <w:lvl w:ilvl="0" w:tplc="F6CC94D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0352A3"/>
    <w:multiLevelType w:val="hybridMultilevel"/>
    <w:tmpl w:val="0DA0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69BB"/>
    <w:multiLevelType w:val="hybridMultilevel"/>
    <w:tmpl w:val="D0F24E1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0A1A34"/>
    <w:multiLevelType w:val="hybridMultilevel"/>
    <w:tmpl w:val="CD8288AA"/>
    <w:lvl w:ilvl="0" w:tplc="B71C26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2221"/>
    <w:multiLevelType w:val="hybridMultilevel"/>
    <w:tmpl w:val="2818A872"/>
    <w:lvl w:ilvl="0" w:tplc="987A155A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362C"/>
    <w:multiLevelType w:val="hybridMultilevel"/>
    <w:tmpl w:val="E33E8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363CD5"/>
    <w:multiLevelType w:val="hybridMultilevel"/>
    <w:tmpl w:val="DA90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014A"/>
    <w:multiLevelType w:val="hybridMultilevel"/>
    <w:tmpl w:val="B7D600CA"/>
    <w:lvl w:ilvl="0" w:tplc="B7166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D708BA"/>
    <w:multiLevelType w:val="hybridMultilevel"/>
    <w:tmpl w:val="1A22D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F028A"/>
    <w:multiLevelType w:val="hybridMultilevel"/>
    <w:tmpl w:val="08E814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6F2C0B"/>
    <w:multiLevelType w:val="hybridMultilevel"/>
    <w:tmpl w:val="9F1E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0"/>
  </w:num>
  <w:num w:numId="8">
    <w:abstractNumId w:val="18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7"/>
  </w:num>
  <w:num w:numId="14">
    <w:abstractNumId w:val="6"/>
  </w:num>
  <w:num w:numId="15">
    <w:abstractNumId w:val="21"/>
  </w:num>
  <w:num w:numId="16">
    <w:abstractNumId w:val="5"/>
  </w:num>
  <w:num w:numId="17">
    <w:abstractNumId w:val="3"/>
  </w:num>
  <w:num w:numId="18">
    <w:abstractNumId w:val="13"/>
  </w:num>
  <w:num w:numId="19">
    <w:abstractNumId w:val="20"/>
  </w:num>
  <w:num w:numId="20">
    <w:abstractNumId w:val="2"/>
  </w:num>
  <w:num w:numId="21">
    <w:abstractNumId w:val="1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B3"/>
    <w:rsid w:val="00004D41"/>
    <w:rsid w:val="00015B68"/>
    <w:rsid w:val="00037529"/>
    <w:rsid w:val="00067E3F"/>
    <w:rsid w:val="00071758"/>
    <w:rsid w:val="000A0DB2"/>
    <w:rsid w:val="000E120F"/>
    <w:rsid w:val="000F132D"/>
    <w:rsid w:val="0010401E"/>
    <w:rsid w:val="00111241"/>
    <w:rsid w:val="001202E9"/>
    <w:rsid w:val="00122967"/>
    <w:rsid w:val="00125AF7"/>
    <w:rsid w:val="00131A70"/>
    <w:rsid w:val="001322F7"/>
    <w:rsid w:val="00150234"/>
    <w:rsid w:val="00181DA9"/>
    <w:rsid w:val="0018510B"/>
    <w:rsid w:val="00187194"/>
    <w:rsid w:val="00196CB7"/>
    <w:rsid w:val="001B3F46"/>
    <w:rsid w:val="001C3873"/>
    <w:rsid w:val="001D26D1"/>
    <w:rsid w:val="001D4499"/>
    <w:rsid w:val="001D7F68"/>
    <w:rsid w:val="001F5EA8"/>
    <w:rsid w:val="001F6E53"/>
    <w:rsid w:val="00202AAC"/>
    <w:rsid w:val="0023619D"/>
    <w:rsid w:val="00251D7B"/>
    <w:rsid w:val="00254DFF"/>
    <w:rsid w:val="002629C1"/>
    <w:rsid w:val="00281793"/>
    <w:rsid w:val="00281A39"/>
    <w:rsid w:val="002C79E2"/>
    <w:rsid w:val="002D50CA"/>
    <w:rsid w:val="002D5B62"/>
    <w:rsid w:val="002E1C24"/>
    <w:rsid w:val="002F01FD"/>
    <w:rsid w:val="00307BFD"/>
    <w:rsid w:val="00334155"/>
    <w:rsid w:val="00336EF4"/>
    <w:rsid w:val="0034294F"/>
    <w:rsid w:val="00350A52"/>
    <w:rsid w:val="003815B7"/>
    <w:rsid w:val="00390930"/>
    <w:rsid w:val="00390D2C"/>
    <w:rsid w:val="003B2001"/>
    <w:rsid w:val="003B3D69"/>
    <w:rsid w:val="003E07AE"/>
    <w:rsid w:val="003F144C"/>
    <w:rsid w:val="003F7448"/>
    <w:rsid w:val="004108C3"/>
    <w:rsid w:val="0042169D"/>
    <w:rsid w:val="00433826"/>
    <w:rsid w:val="004348B7"/>
    <w:rsid w:val="00445765"/>
    <w:rsid w:val="0045383F"/>
    <w:rsid w:val="0045695E"/>
    <w:rsid w:val="00463A08"/>
    <w:rsid w:val="004739D0"/>
    <w:rsid w:val="00487DC5"/>
    <w:rsid w:val="004A4F20"/>
    <w:rsid w:val="004B06AE"/>
    <w:rsid w:val="004B4818"/>
    <w:rsid w:val="004D15B4"/>
    <w:rsid w:val="004D6366"/>
    <w:rsid w:val="004E1587"/>
    <w:rsid w:val="005026D0"/>
    <w:rsid w:val="00514811"/>
    <w:rsid w:val="0054278C"/>
    <w:rsid w:val="00562305"/>
    <w:rsid w:val="00582386"/>
    <w:rsid w:val="0058435D"/>
    <w:rsid w:val="00593B7A"/>
    <w:rsid w:val="005A5E04"/>
    <w:rsid w:val="005C7F9E"/>
    <w:rsid w:val="005D2A31"/>
    <w:rsid w:val="005E1701"/>
    <w:rsid w:val="00601B7E"/>
    <w:rsid w:val="00633E13"/>
    <w:rsid w:val="00642CD1"/>
    <w:rsid w:val="00654BFD"/>
    <w:rsid w:val="006628D1"/>
    <w:rsid w:val="00686951"/>
    <w:rsid w:val="006A1A65"/>
    <w:rsid w:val="006C4F74"/>
    <w:rsid w:val="006F0716"/>
    <w:rsid w:val="006F236F"/>
    <w:rsid w:val="0071769F"/>
    <w:rsid w:val="00754D65"/>
    <w:rsid w:val="00771434"/>
    <w:rsid w:val="00794057"/>
    <w:rsid w:val="007C10DE"/>
    <w:rsid w:val="007C1AA7"/>
    <w:rsid w:val="007D6FCD"/>
    <w:rsid w:val="007D7A7C"/>
    <w:rsid w:val="0080747D"/>
    <w:rsid w:val="00816106"/>
    <w:rsid w:val="008350C8"/>
    <w:rsid w:val="00841268"/>
    <w:rsid w:val="0084657C"/>
    <w:rsid w:val="008629A3"/>
    <w:rsid w:val="00864D9A"/>
    <w:rsid w:val="00885215"/>
    <w:rsid w:val="008A2498"/>
    <w:rsid w:val="008B22ED"/>
    <w:rsid w:val="008E40B9"/>
    <w:rsid w:val="008F10A0"/>
    <w:rsid w:val="008F69C3"/>
    <w:rsid w:val="00900086"/>
    <w:rsid w:val="00916C61"/>
    <w:rsid w:val="0092037F"/>
    <w:rsid w:val="00921460"/>
    <w:rsid w:val="009228F5"/>
    <w:rsid w:val="00930F0E"/>
    <w:rsid w:val="00934421"/>
    <w:rsid w:val="009379DC"/>
    <w:rsid w:val="00940C63"/>
    <w:rsid w:val="0094738B"/>
    <w:rsid w:val="00956C36"/>
    <w:rsid w:val="009902F9"/>
    <w:rsid w:val="009929D9"/>
    <w:rsid w:val="009D1C35"/>
    <w:rsid w:val="00A0479E"/>
    <w:rsid w:val="00A1410C"/>
    <w:rsid w:val="00A35499"/>
    <w:rsid w:val="00A450E7"/>
    <w:rsid w:val="00A5109E"/>
    <w:rsid w:val="00A52810"/>
    <w:rsid w:val="00A538A3"/>
    <w:rsid w:val="00A83E8C"/>
    <w:rsid w:val="00A94858"/>
    <w:rsid w:val="00AA0601"/>
    <w:rsid w:val="00AA5899"/>
    <w:rsid w:val="00AB214D"/>
    <w:rsid w:val="00AB3B78"/>
    <w:rsid w:val="00AB4177"/>
    <w:rsid w:val="00AD0602"/>
    <w:rsid w:val="00AD1313"/>
    <w:rsid w:val="00B01512"/>
    <w:rsid w:val="00B12105"/>
    <w:rsid w:val="00B161DB"/>
    <w:rsid w:val="00B20A63"/>
    <w:rsid w:val="00B54F46"/>
    <w:rsid w:val="00B56370"/>
    <w:rsid w:val="00B73A52"/>
    <w:rsid w:val="00B758F8"/>
    <w:rsid w:val="00B8131C"/>
    <w:rsid w:val="00B837A6"/>
    <w:rsid w:val="00B9133E"/>
    <w:rsid w:val="00B973C5"/>
    <w:rsid w:val="00BB4914"/>
    <w:rsid w:val="00BD46FE"/>
    <w:rsid w:val="00BE0A90"/>
    <w:rsid w:val="00BF4587"/>
    <w:rsid w:val="00C00773"/>
    <w:rsid w:val="00C00FB6"/>
    <w:rsid w:val="00C0309B"/>
    <w:rsid w:val="00C04C75"/>
    <w:rsid w:val="00C172A2"/>
    <w:rsid w:val="00C27F64"/>
    <w:rsid w:val="00C343AE"/>
    <w:rsid w:val="00C36942"/>
    <w:rsid w:val="00C6104D"/>
    <w:rsid w:val="00C65E75"/>
    <w:rsid w:val="00C6685F"/>
    <w:rsid w:val="00C66E29"/>
    <w:rsid w:val="00C72A60"/>
    <w:rsid w:val="00C80CF5"/>
    <w:rsid w:val="00C967D0"/>
    <w:rsid w:val="00C97600"/>
    <w:rsid w:val="00CE46DF"/>
    <w:rsid w:val="00CE7F8D"/>
    <w:rsid w:val="00D000AB"/>
    <w:rsid w:val="00D00FCC"/>
    <w:rsid w:val="00D224D7"/>
    <w:rsid w:val="00D319CF"/>
    <w:rsid w:val="00D43F1B"/>
    <w:rsid w:val="00D5277F"/>
    <w:rsid w:val="00D67ECF"/>
    <w:rsid w:val="00D70BE8"/>
    <w:rsid w:val="00D7472A"/>
    <w:rsid w:val="00D82232"/>
    <w:rsid w:val="00D868E5"/>
    <w:rsid w:val="00D874FB"/>
    <w:rsid w:val="00D87E43"/>
    <w:rsid w:val="00DA477B"/>
    <w:rsid w:val="00DB5631"/>
    <w:rsid w:val="00DC2F52"/>
    <w:rsid w:val="00DC6A4C"/>
    <w:rsid w:val="00DE0D99"/>
    <w:rsid w:val="00E12190"/>
    <w:rsid w:val="00E14340"/>
    <w:rsid w:val="00E475D5"/>
    <w:rsid w:val="00E65294"/>
    <w:rsid w:val="00E81C17"/>
    <w:rsid w:val="00E8710E"/>
    <w:rsid w:val="00EB0A29"/>
    <w:rsid w:val="00EB2007"/>
    <w:rsid w:val="00EB477C"/>
    <w:rsid w:val="00EF1A00"/>
    <w:rsid w:val="00F53967"/>
    <w:rsid w:val="00F54BFB"/>
    <w:rsid w:val="00F60F6F"/>
    <w:rsid w:val="00F64F52"/>
    <w:rsid w:val="00F76CAE"/>
    <w:rsid w:val="00F832C6"/>
    <w:rsid w:val="00F90F18"/>
    <w:rsid w:val="00F948B3"/>
    <w:rsid w:val="00FA339B"/>
    <w:rsid w:val="00FB7F1C"/>
    <w:rsid w:val="00FC2AEC"/>
    <w:rsid w:val="00FD022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2BD9"/>
  <w15:chartTrackingRefBased/>
  <w15:docId w15:val="{164A4692-BB01-45F8-8E35-17507C90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322F7"/>
    <w:pPr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aliases w:val="маркированный,Абзац списка1,Bullets,References,List Paragraph (numbered (a)),NUMBERED PARAGRAPH,List Paragraph 1,List_Paragraph,Multilevel para_II,Akapit z listą BS,IBL List Paragraph,List Paragraph nowy,Numbered List Paragraph,Bullet1,H1-1"/>
    <w:basedOn w:val="a"/>
    <w:link w:val="a4"/>
    <w:uiPriority w:val="34"/>
    <w:qFormat/>
    <w:rsid w:val="00C61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D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5D5"/>
  </w:style>
  <w:style w:type="paragraph" w:styleId="a9">
    <w:name w:val="footer"/>
    <w:basedOn w:val="a"/>
    <w:link w:val="aa"/>
    <w:uiPriority w:val="99"/>
    <w:unhideWhenUsed/>
    <w:rsid w:val="00E4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5D5"/>
  </w:style>
  <w:style w:type="table" w:styleId="ab">
    <w:name w:val="Table Grid"/>
    <w:basedOn w:val="a1"/>
    <w:rsid w:val="00DE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Абзац списка1 Знак,Bullets Знак,References Знак,List Paragraph (numbered (a)) Знак,NUMBERED PARAGRAPH Знак,List Paragraph 1 Знак,List_Paragraph Знак,Multilevel para_II Знак,Akapit z listą BS Знак,Bullet1 Знак"/>
    <w:link w:val="a3"/>
    <w:uiPriority w:val="34"/>
    <w:qFormat/>
    <w:locked/>
    <w:rsid w:val="00DE0D99"/>
  </w:style>
  <w:style w:type="character" w:customStyle="1" w:styleId="20">
    <w:name w:val="Заголовок 2 Знак"/>
    <w:basedOn w:val="a0"/>
    <w:link w:val="2"/>
    <w:uiPriority w:val="9"/>
    <w:semiHidden/>
    <w:rsid w:val="008E4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semiHidden/>
    <w:unhideWhenUsed/>
    <w:qFormat/>
    <w:rsid w:val="00187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187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9940</Words>
  <Characters>56660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Сакен Жунис</cp:lastModifiedBy>
  <cp:revision>3</cp:revision>
  <cp:lastPrinted>2022-03-01T12:22:00Z</cp:lastPrinted>
  <dcterms:created xsi:type="dcterms:W3CDTF">2022-03-17T03:13:00Z</dcterms:created>
  <dcterms:modified xsi:type="dcterms:W3CDTF">2022-03-17T03:25:00Z</dcterms:modified>
</cp:coreProperties>
</file>