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D6E" w:rsidRDefault="003C3D6E" w:rsidP="003C3D6E">
      <w:pPr>
        <w:spacing w:line="240" w:lineRule="auto"/>
        <w:ind w:firstLine="720"/>
        <w:jc w:val="center"/>
        <w:rPr>
          <w:rFonts w:ascii="Arial" w:hAnsi="Arial" w:cs="Arial"/>
          <w:color w:val="auto"/>
          <w:sz w:val="26"/>
          <w:szCs w:val="26"/>
          <w:lang w:val="kk-KZ"/>
        </w:rPr>
      </w:pPr>
      <w:r>
        <w:rPr>
          <w:rFonts w:ascii="Arial" w:hAnsi="Arial" w:cs="Arial"/>
          <w:color w:val="auto"/>
          <w:sz w:val="26"/>
          <w:szCs w:val="26"/>
          <w:lang w:val="kk-KZ"/>
        </w:rPr>
        <w:t xml:space="preserve">Заңнама және сот-құқықтық реформа Комитетінің төрағасы </w:t>
      </w:r>
    </w:p>
    <w:p w:rsidR="003C3D6E" w:rsidRDefault="003C3D6E" w:rsidP="003C3D6E">
      <w:pPr>
        <w:spacing w:line="240" w:lineRule="auto"/>
        <w:ind w:firstLine="720"/>
        <w:jc w:val="center"/>
        <w:rPr>
          <w:rFonts w:ascii="Arial" w:hAnsi="Arial" w:cs="Arial"/>
          <w:b w:val="0"/>
          <w:bCs w:val="0"/>
          <w:color w:val="auto"/>
          <w:sz w:val="26"/>
          <w:szCs w:val="26"/>
          <w:lang w:val="kk-KZ"/>
        </w:rPr>
      </w:pPr>
      <w:r>
        <w:rPr>
          <w:rFonts w:ascii="Arial" w:hAnsi="Arial" w:cs="Arial"/>
          <w:color w:val="auto"/>
          <w:sz w:val="26"/>
          <w:szCs w:val="26"/>
          <w:lang w:val="kk-KZ"/>
        </w:rPr>
        <w:t>А.Т. ҚОЖАХМЕТОВТЫҢ қосымша баяндамасы</w:t>
      </w:r>
    </w:p>
    <w:p w:rsidR="003C3D6E" w:rsidRDefault="003C3D6E" w:rsidP="003C3D6E">
      <w:pPr>
        <w:spacing w:line="240" w:lineRule="auto"/>
        <w:ind w:firstLine="720"/>
        <w:jc w:val="center"/>
        <w:rPr>
          <w:rFonts w:ascii="Arial" w:hAnsi="Arial" w:cs="Arial"/>
          <w:b w:val="0"/>
          <w:bCs w:val="0"/>
          <w:color w:val="auto"/>
          <w:sz w:val="26"/>
          <w:szCs w:val="26"/>
          <w:lang w:val="kk-KZ"/>
        </w:rPr>
      </w:pPr>
    </w:p>
    <w:p w:rsidR="003C3D6E" w:rsidRDefault="003C3D6E" w:rsidP="003C3D6E">
      <w:pPr>
        <w:spacing w:line="240" w:lineRule="auto"/>
        <w:ind w:firstLine="720"/>
        <w:jc w:val="center"/>
        <w:rPr>
          <w:rFonts w:ascii="Arial" w:hAnsi="Arial" w:cs="Arial"/>
          <w:b w:val="0"/>
          <w:bCs w:val="0"/>
          <w:i/>
          <w:iCs/>
          <w:color w:val="auto"/>
          <w:sz w:val="26"/>
          <w:szCs w:val="26"/>
        </w:rPr>
      </w:pPr>
      <w:r>
        <w:rPr>
          <w:rFonts w:ascii="Arial" w:hAnsi="Arial" w:cs="Arial"/>
          <w:b w:val="0"/>
          <w:bCs w:val="0"/>
          <w:i/>
          <w:iCs/>
          <w:color w:val="auto"/>
          <w:sz w:val="26"/>
          <w:szCs w:val="26"/>
        </w:rPr>
        <w:t xml:space="preserve">(Содоклад Председателя Комитета по законодательству </w:t>
      </w:r>
    </w:p>
    <w:p w:rsidR="003C3D6E" w:rsidRDefault="003C3D6E" w:rsidP="003C3D6E">
      <w:pPr>
        <w:spacing w:line="240" w:lineRule="auto"/>
        <w:ind w:firstLine="720"/>
        <w:jc w:val="center"/>
        <w:rPr>
          <w:rFonts w:ascii="Arial" w:hAnsi="Arial" w:cs="Arial"/>
          <w:b w:val="0"/>
          <w:bCs w:val="0"/>
          <w:i/>
          <w:iCs/>
          <w:color w:val="auto"/>
          <w:sz w:val="26"/>
          <w:szCs w:val="26"/>
        </w:rPr>
      </w:pPr>
      <w:r>
        <w:rPr>
          <w:rFonts w:ascii="Arial" w:hAnsi="Arial" w:cs="Arial"/>
          <w:b w:val="0"/>
          <w:bCs w:val="0"/>
          <w:i/>
          <w:iCs/>
          <w:color w:val="auto"/>
          <w:sz w:val="26"/>
          <w:szCs w:val="26"/>
        </w:rPr>
        <w:t xml:space="preserve">и судебно-правовой реформе Мажилиса Парламента Республики Казахстан </w:t>
      </w:r>
      <w:proofErr w:type="spellStart"/>
      <w:r>
        <w:rPr>
          <w:rFonts w:ascii="Arial" w:hAnsi="Arial" w:cs="Arial"/>
          <w:b w:val="0"/>
          <w:bCs w:val="0"/>
          <w:i/>
          <w:iCs/>
          <w:color w:val="auto"/>
          <w:sz w:val="26"/>
          <w:szCs w:val="26"/>
        </w:rPr>
        <w:t>Кожахметова</w:t>
      </w:r>
      <w:proofErr w:type="spellEnd"/>
      <w:r>
        <w:rPr>
          <w:rFonts w:ascii="Arial" w:hAnsi="Arial" w:cs="Arial"/>
          <w:b w:val="0"/>
          <w:bCs w:val="0"/>
          <w:i/>
          <w:iCs/>
          <w:color w:val="auto"/>
          <w:sz w:val="26"/>
          <w:szCs w:val="26"/>
        </w:rPr>
        <w:t xml:space="preserve"> А.Т.)</w:t>
      </w:r>
    </w:p>
    <w:p w:rsidR="003C3D6E" w:rsidRDefault="003C3D6E" w:rsidP="003C3D6E">
      <w:pPr>
        <w:spacing w:line="240" w:lineRule="auto"/>
        <w:ind w:firstLine="720"/>
        <w:jc w:val="both"/>
        <w:rPr>
          <w:rFonts w:ascii="Arial" w:hAnsi="Arial" w:cs="Arial"/>
          <w:b w:val="0"/>
          <w:bCs w:val="0"/>
          <w:color w:val="auto"/>
          <w:sz w:val="26"/>
          <w:szCs w:val="26"/>
          <w:lang w:val="kk-KZ"/>
        </w:rPr>
      </w:pP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Құрметті Балаим Туғанбайқызы! Құрметті әріптестер мен қатысушылар! </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Парламент Мәжілісі сот орындаушылығы институтын дамытуға үнемі көп көңіл бөліп отырады. Бұл таңқаларлық жайт емес. Өйткені азаматтар мен заңды тұлғалардың құқықтары бұзылған жағдайда, олар іс жүзінде сот актісін немесе атқарушылық құжатты мәжбүрлеп орындатумен қамтамасыз етіледі. Дәл осы сатыда субъектілердің құқықтары мен заңды мүдделері қалпына келтіріледі.</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Тәуелсіздік алған кезден бастап сот актілерін мәжбүрлеп орындату институты біраз өзгеріске ұшырады. Оған реформа жүргізудің маңызды кезеңдерінің бірі ретінде 2011 жылды айтуға болады. Сол кезде мемлекеттік сот орындаушыларымен қатар сот актілерін жеке сот орындаушыларының да орындауы мүмкін болды. Қазір жеке сот орындаушыларының орындау институты қалыптасты деп сеніммен айтуға болады.</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Әділет министрі атқарушылық іс жүргізу туралы заңнаманы жетілдіру бойынша атқарылған жұмыстар туралы ақпарат берді. Жалпы алғанда, заңнамаға енгізілген түзетулер атқарушылық іс жүргізудің тиімділігін арттырғанын атап өткен жөн. Сонымен бірге атқарушылық құжаттарды орындау практикасы белгілі бір проблемалардың бар екенін көрсетеді, оларды шешу кешенді тәсіл мен мемлекеттік органдардың өзара іс-қимыл жасауын талап етеді.</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Атқарушылық іс жүргізудің мүдделі тараптары өндіріп алушы мен борышкер болады. Сот орындаушыларының әрекеттерін бүгінде екі тарап та сынға алуда. Соның ішінде негізгілеріне тоқталып өтейін.</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Бірінші. Атқарушылық құжаттарды ұзақ уақыт бойы орындамау. Атқарушылық іс жүргізудің заңмен белгіленген жалпы мерзімі – екі ай. Алайда практикада орындау мерзімдері белгіленген уақыттан асып кетеді және жылдарға созылуы мүмкін. Мұның себептері:</w:t>
      </w:r>
    </w:p>
    <w:p w:rsidR="003C3D6E" w:rsidRDefault="003C3D6E" w:rsidP="003C3D6E">
      <w:pPr>
        <w:pStyle w:val="a3"/>
        <w:numPr>
          <w:ilvl w:val="0"/>
          <w:numId w:val="1"/>
        </w:numPr>
        <w:spacing w:line="240" w:lineRule="auto"/>
        <w:ind w:left="1134" w:hanging="283"/>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сот орындаушысының әрекетсіздігі. Алып қоюға болатын мүлік болса да сот орындаушысы өзінің әрекетсіздігін еш негіздемей, процестік әрекеттер жүргізуге асықпайды; </w:t>
      </w:r>
    </w:p>
    <w:p w:rsidR="003C3D6E" w:rsidRDefault="003C3D6E" w:rsidP="003C3D6E">
      <w:pPr>
        <w:pStyle w:val="a3"/>
        <w:numPr>
          <w:ilvl w:val="0"/>
          <w:numId w:val="1"/>
        </w:numPr>
        <w:spacing w:line="240" w:lineRule="auto"/>
        <w:ind w:left="1134" w:hanging="283"/>
        <w:jc w:val="both"/>
        <w:rPr>
          <w:rFonts w:ascii="Arial" w:hAnsi="Arial" w:cs="Arial"/>
          <w:b w:val="0"/>
          <w:bCs w:val="0"/>
          <w:color w:val="auto"/>
          <w:sz w:val="26"/>
          <w:szCs w:val="26"/>
          <w:lang w:val="kk-KZ"/>
        </w:rPr>
      </w:pPr>
      <w:r>
        <w:rPr>
          <w:rFonts w:ascii="Arial" w:hAnsi="Arial" w:cs="Arial"/>
          <w:b w:val="0"/>
          <w:bCs w:val="0"/>
          <w:color w:val="auto"/>
          <w:sz w:val="26"/>
          <w:szCs w:val="26"/>
          <w:lang w:val="kk-KZ"/>
        </w:rPr>
        <w:t>сот орындаушысының салғырттығынан орындау рәсімдерін борышкердің қолдан ұзартуы. Мысалы, сот орындаушысының әрекеттеріне үнемі шағым жасау. Құқықты теріс пайдалануға сот орындаушысы мен Өңірлік палата тарапынан баға берілмейді;</w:t>
      </w:r>
    </w:p>
    <w:p w:rsidR="003C3D6E" w:rsidRDefault="003C3D6E" w:rsidP="003C3D6E">
      <w:pPr>
        <w:pStyle w:val="a3"/>
        <w:numPr>
          <w:ilvl w:val="0"/>
          <w:numId w:val="1"/>
        </w:numPr>
        <w:spacing w:line="240" w:lineRule="auto"/>
        <w:ind w:left="1134" w:hanging="283"/>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борышкерді іздестіру және күштеп әкелу. Қазіргі уақытта алимент істері бойынша шамамен 3 мыңға жуық борышкер іздестірілуде. Уәкілетті органдар бұл проблемадан шет қалып отыр деуге болады. Сот орындаушысының борышкерді күштеп әкелуге өкілеттіктері жоқ. </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Екіншіден. Өндіріп алушының, борышкер мен сот орындаушысының арасында коммуникацияның болмауы. Бейінді заңның 27-бабына сәйкес сот </w:t>
      </w:r>
      <w:r>
        <w:rPr>
          <w:rFonts w:ascii="Arial" w:hAnsi="Arial" w:cs="Arial"/>
          <w:b w:val="0"/>
          <w:bCs w:val="0"/>
          <w:color w:val="auto"/>
          <w:sz w:val="26"/>
          <w:szCs w:val="26"/>
          <w:lang w:val="kk-KZ"/>
        </w:rPr>
        <w:lastRenderedPageBreak/>
        <w:t>орындаушысы барлық атқарушылық әрекеттер мен мәжбүрлеп орындату шаралары туралы қатысушыларға хабар беріп отыруға тиіс. Заң мұны SMS және электрондық пошта арқылы жасауға мүмкіндік береді. Алайда сот орындаушылары өндіріп алушыға іс жүргізу барысы туралы хабар бермейді, сондай-ақ өз жұмысының тоқтатылғаны туралы хабардар етпейді. Атқарушылық іс жүргізу материалдары басқа орындаушыға беріліп, ал өндіріп алушы бұл туралы білмейтін жағдайлар да кездеседі.</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Третье – низкая квалификация судебных исполнителей. По информации Административной коллегии Верховного Суда, за девять месяцев 2021 – 2022 годов в суды поступило свыше 19 тысяч исков. Сейчас в своем докладе министр тоже остановился на этой информации. Из них на действия судебных исполнителей – 6 тысяч 281 иск, что составляет 33 процента. Больше всего таких исков поступило в городах </w:t>
      </w:r>
      <w:proofErr w:type="spellStart"/>
      <w:r>
        <w:rPr>
          <w:rFonts w:ascii="Arial" w:hAnsi="Arial" w:cs="Arial"/>
          <w:b w:val="0"/>
          <w:bCs w:val="0"/>
          <w:color w:val="auto"/>
          <w:sz w:val="26"/>
          <w:szCs w:val="26"/>
        </w:rPr>
        <w:t>Нур</w:t>
      </w:r>
      <w:proofErr w:type="spellEnd"/>
      <w:r>
        <w:rPr>
          <w:rFonts w:ascii="Arial" w:hAnsi="Arial" w:cs="Arial"/>
          <w:b w:val="0"/>
          <w:bCs w:val="0"/>
          <w:color w:val="auto"/>
          <w:sz w:val="26"/>
          <w:szCs w:val="26"/>
        </w:rPr>
        <w:t>-Султане и Алматы.</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Судебные исполнители признали свои ошибки в суде и завершили примирением 1 тысячи 456 дел (или 23 процента). 1 тысяча 299 дел были отозваны истцами ввиду урегулирования спора (21 процент). Итого суд рассмотрел по существу 2 тысячи 14 дел (или 32 процента), из них удовлетворено 45 процентов. То есть почти каждый второй иск на действие и бездействие судебного исполнителя был признан обоснованным!</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Четвертое – направление на принудительное исполнение уже оплаченных штрафов и налогов. Эта проблема на протяжении ряда лет не находит своего решения. В 2021 году почти 100 тысяч граждан были неправомерно вовлечены в исполнительное производство и вынуждены доказывать, что штрафы и налоги оплачены. </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О необходимости интеграции информационных систем государственных органов, банков и исключения подобных случаев Мажилис Парламента направлял уполномоченным органам свои рекомендации по итогам проводимых круглых столов и правительственных часов в 2017 и 2019 годах.</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Пятое – единовременная блокировка всех счетов должника. При наложении ареста на банковские счета ЧСИ в постановлении обязательно указывает сумму, на которую налагается арест. На практике банк блокирует весь счет, тем самым лишая должника возможности распоряжаться остальными не обремененными деньгами. Такие действия банковских структур являются неправомерными и оправданно вызывают социальное негодование и раздражение у населения, лишенного возможности оплатить даже мелкую покупку в магазине.</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Шестое – несвоевременное снятие арестов и ограничений. Имеются случаи, когда после погашения долга аресты снимаются только после многочисленных обращений. В данное время автоматическое снятие арестов реализовано только если долг оплачивается через приложение «</w:t>
      </w:r>
      <w:proofErr w:type="spellStart"/>
      <w:r>
        <w:rPr>
          <w:rFonts w:ascii="Arial" w:hAnsi="Arial" w:cs="Arial"/>
          <w:b w:val="0"/>
          <w:bCs w:val="0"/>
          <w:color w:val="auto"/>
          <w:sz w:val="26"/>
          <w:szCs w:val="26"/>
        </w:rPr>
        <w:t>Kaspi</w:t>
      </w:r>
      <w:proofErr w:type="spellEnd"/>
      <w:r>
        <w:rPr>
          <w:rFonts w:ascii="Arial" w:hAnsi="Arial" w:cs="Arial"/>
          <w:b w:val="0"/>
          <w:bCs w:val="0"/>
          <w:color w:val="auto"/>
          <w:sz w:val="26"/>
          <w:szCs w:val="26"/>
        </w:rPr>
        <w:t>» или «</w:t>
      </w:r>
      <w:proofErr w:type="spellStart"/>
      <w:r>
        <w:rPr>
          <w:rFonts w:ascii="Arial" w:hAnsi="Arial" w:cs="Arial"/>
          <w:b w:val="0"/>
          <w:bCs w:val="0"/>
          <w:color w:val="auto"/>
          <w:sz w:val="26"/>
          <w:szCs w:val="26"/>
        </w:rPr>
        <w:t>Казпочту</w:t>
      </w:r>
      <w:proofErr w:type="spellEnd"/>
      <w:r>
        <w:rPr>
          <w:rFonts w:ascii="Arial" w:hAnsi="Arial" w:cs="Arial"/>
          <w:b w:val="0"/>
          <w:bCs w:val="0"/>
          <w:color w:val="auto"/>
          <w:sz w:val="26"/>
          <w:szCs w:val="26"/>
        </w:rPr>
        <w:t>». Во всех других случаях ограничения отменяются в ручном режиме, что нарушает право должника на своевременное избавление от обременений и свободное распоряжение своим имуществом и деньгами.</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Седьмое – низкий эффект уголовной и административной ответственности за неисполнение решений судов. В соответствии с </w:t>
      </w:r>
      <w:r>
        <w:rPr>
          <w:rFonts w:ascii="Arial" w:hAnsi="Arial" w:cs="Arial"/>
          <w:b w:val="0"/>
          <w:bCs w:val="0"/>
          <w:color w:val="auto"/>
          <w:sz w:val="26"/>
          <w:szCs w:val="26"/>
        </w:rPr>
        <w:lastRenderedPageBreak/>
        <w:t>Конституцией Республики Казахстан судебная власть является ветвью государственной власти, взаимодействующей с законодательной и исполнительной. Судебная власть осуществляется посредством гражданского, уголовного и иных установленных законом форм судопроизводства. Решения, приговоры и иные постановления судов имеют обязательную силу на всей территории республики.</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К сожалению, неисполнение решений судов стало нормой. По данным Министерства юстиции, в 2020 и 2021 годах судебными исполнителями окончены исполнением всего 30 процентов документов, поступивших к ним в производство.</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За отказ исполнять судебный акт в 2020 году было осуждено всего 141, а в 2021 году – 169 человек. К административной ответственности в 2021 году было привлечено 7 тысяч 275 человек.</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По статье 139 Уголовного кодекса «Неисполнение обязанности по уплате алиментов» в 2021 году в полицию направлено 1 тысяча 509 дел, из них только 187 дошли до прокурора для утверждения обвинительного акта, 89 процентов – прекращено. По статье 430 Уголовного кодекса «Неисполнение решения суда или исполнительного документа» в 2021 году направлено 1 тысячи 388 дел, из них почти 99 процентов прекращено. </w:t>
      </w:r>
    </w:p>
    <w:p w:rsidR="003C3D6E" w:rsidRDefault="003C3D6E" w:rsidP="003C3D6E">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Данный вопрос требует своего детального рассмотрения.</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Сегізінші – жеке деректерді қорғау туралы заңды бұзу.</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2020 жылы Қазақстан Республикасының Бас прокуратурасы тексеру жүргізді, оның қорытындысы жеке деректерді қорғау туралы заңнама талаптарының көптеген өрескел бұзушылықтарын көрсетті. Сот орындаушыларының электрондық цифрлық қолтаңбалары мен парольдері атқарушылық іс жүргізудің қатысушылары болып табылмайтын бөгде адамдарға берілген. Соңғылары атқарушылық іс жүргізу органдарының автоматтандырылған ақпараттық жүйесі бағдарламасына кедергісіз қол жеткізген, атқарушылық әрекеттер жүргізген, шектеулер қойған және алып тастаған. Сондай-ақ қызметі коллекторлық агенттіктердің толық бақылауында болған сот орындаушылары анықталды. Коллекторлық агенттіктер сот орындаушысына берілген өкілеттіктердің барлық спектрін пайдаланып, азаматтардың құқықтарын және коллекторлық қызмет туралы заңнаманы өрескел бұза отырып, қарыздарды қайтарудың заңсыз схемаларын жасаған.</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Құрметті әріптестер, осы айтылғандарды қорытындылай келе, мынаны атап өткім келеді. Атқарушылық іс жүргізуде тараптардың құқықтарын қорғау мемлекеттің маңызды міндеті болып табылады. Аталған проблемалар уәкілетті орган – Әділет министрлігі мен Жеке сот орындаушыларының палаталары тарапынан аса назар аударуды талап етеді.</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Жеке сот орындаушыларының палаталары сот орындаушыларының кәсіби деңгейін арттыру, олардың заңнаманы және кәсіби мінез-құлық этикасын сақтауы үшін белсенділік танытуға, өз мүшелері үшін жауапты болуға тиіс деп ойлаймыз.</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Жоғарғы Соттың «Сот актілерін орындамағаны үшін жауаптылық туралы» нормативтік қаулысына 2020 жылғы желтоқсанда енгізілген өзгерістер қылмыстық жауаптылыққа тарту проблемасын ішінара шешті. Осы жұмысты әрі қарай жалғастыру керек. Атқарушылық іс жүргізудің мақсатына </w:t>
      </w:r>
      <w:r>
        <w:rPr>
          <w:rFonts w:ascii="Arial" w:hAnsi="Arial" w:cs="Arial"/>
          <w:b w:val="0"/>
          <w:bCs w:val="0"/>
          <w:color w:val="auto"/>
          <w:sz w:val="26"/>
          <w:szCs w:val="26"/>
          <w:lang w:val="kk-KZ"/>
        </w:rPr>
        <w:lastRenderedPageBreak/>
        <w:t>қол жеткізуге заңмен тиісті өкілеттіктер берілген барлық субъектілер ықпал етуге тиіс.</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Депутаттық корпус қолданыстағы заңнамаға қажетті өзгерістер мен толықтыруларды пысықтауға қолдау көрсетуге дайын.</w:t>
      </w:r>
    </w:p>
    <w:p w:rsidR="003C3D6E" w:rsidRDefault="003C3D6E" w:rsidP="003C3D6E">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Назарларыңызға рақмет.</w:t>
      </w:r>
    </w:p>
    <w:p w:rsidR="003C3D6E" w:rsidRDefault="003C3D6E" w:rsidP="003C3D6E">
      <w:pPr>
        <w:rPr>
          <w:color w:val="auto"/>
          <w:sz w:val="22"/>
          <w:szCs w:val="22"/>
        </w:rPr>
      </w:pPr>
    </w:p>
    <w:p w:rsidR="00B64281" w:rsidRDefault="00B64281">
      <w:bookmarkStart w:id="0" w:name="_GoBack"/>
      <w:bookmarkEnd w:id="0"/>
    </w:p>
    <w:sectPr w:rsidR="00B64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54BA5"/>
    <w:multiLevelType w:val="hybridMultilevel"/>
    <w:tmpl w:val="5DD293E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F6"/>
    <w:rsid w:val="003C3D6E"/>
    <w:rsid w:val="00B049F6"/>
    <w:rsid w:val="00B64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E56BA-4B48-407F-9520-D5CDAE4E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D6E"/>
    <w:pPr>
      <w:spacing w:after="0" w:line="276" w:lineRule="auto"/>
    </w:pPr>
    <w:rPr>
      <w:rFonts w:ascii="Calibri" w:hAnsi="Calibri" w:cs="Calibri"/>
      <w:b/>
      <w:bCs/>
      <w:color w:val="44546A"/>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0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7801</Characters>
  <Application>Microsoft Office Word</Application>
  <DocSecurity>0</DocSecurity>
  <Lines>222</Lines>
  <Paragraphs>58</Paragraphs>
  <ScaleCrop>false</ScaleCrop>
  <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Лапаева Ольга</dc:creator>
  <cp:keywords/>
  <dc:description/>
  <cp:lastModifiedBy>Лапаева Ольга</cp:lastModifiedBy>
  <cp:revision>2</cp:revision>
  <dcterms:created xsi:type="dcterms:W3CDTF">2022-04-12T09:46:00Z</dcterms:created>
  <dcterms:modified xsi:type="dcterms:W3CDTF">2022-04-12T09:46:00Z</dcterms:modified>
</cp:coreProperties>
</file>