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F7" w:rsidRPr="00247CDB" w:rsidRDefault="000707F7" w:rsidP="000707F7">
      <w:pPr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247CDB">
        <w:rPr>
          <w:rFonts w:ascii="Arial" w:hAnsi="Arial" w:cs="Arial"/>
          <w:b/>
          <w:sz w:val="28"/>
          <w:szCs w:val="28"/>
          <w:lang w:val="kk-KZ"/>
        </w:rPr>
        <w:t>ЖОБА</w:t>
      </w:r>
    </w:p>
    <w:p w:rsidR="000707F7" w:rsidRPr="00247CDB" w:rsidRDefault="000707F7" w:rsidP="0007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7C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«Атқарушылық іс жүргізуде тараптардың құқықтарын қорғауды жетілдіру. Проблемалар және оларды шешу жолдары» </w:t>
      </w:r>
      <w:r w:rsidRPr="00247CDB">
        <w:rPr>
          <w:rFonts w:ascii="Times New Roman" w:hAnsi="Times New Roman" w:cs="Times New Roman"/>
          <w:b/>
          <w:sz w:val="28"/>
          <w:szCs w:val="28"/>
          <w:lang w:val="kk-KZ"/>
        </w:rPr>
        <w:br/>
        <w:t>тақырыбындағы Үкімет сағатының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қорытындысы бойынша</w:t>
      </w:r>
    </w:p>
    <w:p w:rsidR="000707F7" w:rsidRPr="00247CDB" w:rsidRDefault="000707F7" w:rsidP="000707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707F7" w:rsidRPr="00247CDB" w:rsidRDefault="000707F7" w:rsidP="0007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7CDB">
        <w:rPr>
          <w:rFonts w:ascii="Times New Roman" w:hAnsi="Times New Roman" w:cs="Times New Roman"/>
          <w:b/>
          <w:sz w:val="28"/>
          <w:szCs w:val="28"/>
          <w:lang w:val="kk-KZ"/>
        </w:rPr>
        <w:t>ҰСЫНЫСТАР</w:t>
      </w:r>
    </w:p>
    <w:p w:rsidR="000707F7" w:rsidRPr="00247CDB" w:rsidRDefault="000707F7" w:rsidP="0007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07F7" w:rsidRPr="00247CDB" w:rsidRDefault="000707F7" w:rsidP="00070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7CDB">
        <w:rPr>
          <w:rFonts w:ascii="Times New Roman" w:hAnsi="Times New Roman" w:cs="Times New Roman"/>
          <w:sz w:val="28"/>
          <w:szCs w:val="28"/>
          <w:lang w:val="kk-KZ"/>
        </w:rPr>
        <w:t>Нұр-Сұлтан қ.                                                                          2022 жылғы 28 наурыз</w:t>
      </w:r>
    </w:p>
    <w:p w:rsidR="000707F7" w:rsidRPr="00247CDB" w:rsidRDefault="000707F7" w:rsidP="00070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F7" w:rsidRPr="00A056A7" w:rsidRDefault="000707F7" w:rsidP="00070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Парламенті Мәжілісінің депутаттары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кімет сағат</w:t>
      </w:r>
      <w:r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а Қазақстан Республикасы Әділет министрлігінің ақпаратын талқылап, 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атқарушылық іс жүргізуде тараптардың құқықтарын қорғауды жетілдіру мақсатында</w:t>
      </w:r>
    </w:p>
    <w:p w:rsidR="000707F7" w:rsidRPr="00A056A7" w:rsidRDefault="000707F7" w:rsidP="000707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07F7" w:rsidRPr="00A056A7" w:rsidRDefault="000707F7" w:rsidP="00070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6A7">
        <w:rPr>
          <w:rFonts w:ascii="Times New Roman" w:hAnsi="Times New Roman" w:cs="Times New Roman"/>
          <w:b/>
          <w:sz w:val="28"/>
          <w:szCs w:val="28"/>
          <w:lang w:val="kk-KZ"/>
        </w:rPr>
        <w:t>ҰСЫНАДЫ:</w:t>
      </w:r>
    </w:p>
    <w:p w:rsidR="000707F7" w:rsidRPr="00A056A7" w:rsidRDefault="000707F7" w:rsidP="00070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07F7" w:rsidRPr="00817B52" w:rsidRDefault="000707F7" w:rsidP="000707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6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817B5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Үкіметі:</w:t>
      </w:r>
    </w:p>
    <w:p w:rsidR="000707F7" w:rsidRPr="00E77E46" w:rsidRDefault="000707F7" w:rsidP="0007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B52">
        <w:rPr>
          <w:rFonts w:ascii="Times New Roman" w:hAnsi="Times New Roman" w:cs="Times New Roman"/>
          <w:sz w:val="28"/>
          <w:szCs w:val="28"/>
          <w:lang w:val="kk-KZ"/>
        </w:rPr>
        <w:t>1.1 Елде азаматтардың ЖСН-іне байланыстырылған Электрондық үкімет жүйесінде қорғалған пошта сервері түріндегі кепілдік берілген хабарламаның бірыңғай жүйесін ендіру мәселесін пысықтасын.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07F7" w:rsidRPr="00E77E46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07F7" w:rsidRPr="00A056A7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A056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Әділет министрлігі, Жеке сот орындаушыларының республикалық палатасы: 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.1. Әділет министрлігі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жанынан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мемлекеттік сот орындаушыларының санын қысқарту есебінен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сот актілерін орындауға жәрдем көрсету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сот приставтары қызметін құру мүмкіндігін зерделе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 Жеке сот орындаушылары көмекшілерінің өкілеттіктері мен жауапкершілігін заңнамалық бекіту мәселесін пысықта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A056A7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 Орындау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ұсыну мерзімі өткен 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атқарушылық құжаттар бойынша борышкерлердің деректерін Бірыңғай тізілімнен шығару процесін автоматтандыру жөнінде шаралар қабылдасын;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. Қозғалған атқарушылық іс жүргізу бойынша ұзақ уақыт әрекетсіздік және процестік шешім (әрекет) қабылдау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қажеттілігі туралы сигнал беру бөлігінде А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О ААЖ функционалдық мүмкіндіктерін пысықта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. Халық арасында жеке сот орындаушыларының қызметі, мәжбүрлеп орындату </w:t>
      </w:r>
      <w:r>
        <w:rPr>
          <w:rFonts w:ascii="Times New Roman" w:hAnsi="Times New Roman" w:cs="Times New Roman"/>
          <w:sz w:val="28"/>
          <w:szCs w:val="28"/>
          <w:lang w:val="kk-KZ"/>
        </w:rPr>
        <w:t>тәртібі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араптардың құқықтары мен міндеттері туралы ақпараттық-түсіндіру жұмысын тұрақты негізде жүргіз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 Шалғай аудандар мен ауылдық жерлерде жеке сот орындаушыларының көрсетілетін қызметтері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халықтың қамтамасыз етілуі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қолжетімділігіне тұрақты мониторинг жүргіз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 Жеке сот орындаушыларының қызметін бақылау тетіктерін жетілдір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 ЖСО жұмысын және тәуекелдерін бағалау өлшемшарттарына сүйене отырып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олардың қызметін тексеруді жоспарлауды енгіз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. Атқарушылық іс жүргізу тоқтатылған кезде осы атқарушылық құжат бойынша басқа сот орындаушылары қабылдаған мәжбүрлеп орындату шараларының </w:t>
      </w:r>
      <w:r w:rsidRPr="00A056A7">
        <w:rPr>
          <w:rFonts w:ascii="Times New Roman" w:hAnsi="Times New Roman" w:cs="Times New Roman"/>
          <w:sz w:val="28"/>
          <w:szCs w:val="28"/>
          <w:lang w:val="kk-KZ"/>
        </w:rPr>
        <w:t>күшін жою сот орындаушысының міндеттері бөлігінде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заңнаманы жетілдіру қажеттілігін қара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07F7" w:rsidRPr="009041B3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041B3">
        <w:rPr>
          <w:rFonts w:ascii="Times New Roman" w:hAnsi="Times New Roman" w:cs="Times New Roman"/>
          <w:b/>
          <w:sz w:val="28"/>
          <w:szCs w:val="28"/>
          <w:lang w:val="kk-KZ"/>
        </w:rPr>
        <w:t>. Әділет министрлігі, Жоғарғы Сот және Бас прокуратура: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.1. Сот орындаушыларының әрекеттеріне (әрекетсіздігіне) және шешімдеріне шағым жасау бойынша дауларды сотқа дейін реттеу тетігін пысықта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Pr="00247CDB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.2. Бейнеконференцбайланыс арқылы борышкерлерге қатысты әкімшілік хаттама жасау жөніндегі пилоттық жоба</w:t>
      </w:r>
      <w:r>
        <w:rPr>
          <w:rFonts w:ascii="Times New Roman" w:hAnsi="Times New Roman" w:cs="Times New Roman"/>
          <w:sz w:val="28"/>
          <w:szCs w:val="28"/>
          <w:lang w:val="kk-KZ"/>
        </w:rPr>
        <w:t>ны мысал етіп,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осы практиканы бүкіл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еспублика бойынша енгізу мүмкіндігін қарастыр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707F7" w:rsidRDefault="000707F7" w:rsidP="000707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>Жеке сот орындаушыларына сот үкімін, сот шешімін немесе өзге де сот актісін және атқару</w:t>
      </w:r>
      <w:r>
        <w:rPr>
          <w:rFonts w:ascii="Times New Roman" w:hAnsi="Times New Roman" w:cs="Times New Roman"/>
          <w:sz w:val="28"/>
          <w:szCs w:val="28"/>
          <w:lang w:val="kk-KZ"/>
        </w:rPr>
        <w:t>шылық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 xml:space="preserve"> құжа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 xml:space="preserve"> орындамауға байланысты бұзушылықтар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>кімшілік құқық бұзушылық туралы хаттамалар жасау бойынша құзырет</w:t>
      </w:r>
      <w:r>
        <w:rPr>
          <w:rFonts w:ascii="Times New Roman" w:hAnsi="Times New Roman" w:cs="Times New Roman"/>
          <w:sz w:val="28"/>
          <w:szCs w:val="28"/>
          <w:lang w:val="kk-KZ"/>
        </w:rPr>
        <w:t>терді</w:t>
      </w:r>
      <w:r w:rsidRPr="00E77E46">
        <w:rPr>
          <w:rFonts w:ascii="Times New Roman" w:hAnsi="Times New Roman" w:cs="Times New Roman"/>
          <w:sz w:val="28"/>
          <w:szCs w:val="28"/>
          <w:lang w:val="kk-KZ"/>
        </w:rPr>
        <w:t xml:space="preserve"> беру мүмкіндігін зерделе</w:t>
      </w:r>
      <w:r>
        <w:rPr>
          <w:rFonts w:ascii="Times New Roman" w:hAnsi="Times New Roman" w:cs="Times New Roman"/>
          <w:sz w:val="28"/>
          <w:szCs w:val="28"/>
          <w:lang w:val="kk-KZ"/>
        </w:rPr>
        <w:t>сін;</w:t>
      </w:r>
    </w:p>
    <w:p w:rsidR="002C6DCF" w:rsidRDefault="004623D8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3.4. </w:t>
      </w:r>
      <w:r w:rsidR="002C6DCF" w:rsidRPr="002C6D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Тараптар мүдделерінің теңгерімін қамтамасыз ету мақсатында атқарушылық іс жүргізуде</w:t>
      </w:r>
      <w:r w:rsidR="00C671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гі</w:t>
      </w:r>
      <w:r w:rsidR="002C6DCF" w:rsidRPr="002C6D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шағым жасалатын іс-қимылдар тізбесін қысқарту (шектеу) мүмкіндігін зерделесін</w:t>
      </w:r>
      <w:r w:rsidR="002C6D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C671E2" w:rsidRDefault="00C671E2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3.5.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от орындаушыларының сот және прокурор санкция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берген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қаулыларына АПК тәртібімен апелляциялық сатыдағы сотқа шағым беруді (әкімшілік соттардың 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>сатылары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бойынша шағым жасалуын бол</w:t>
      </w:r>
      <w:r>
        <w:rPr>
          <w:rFonts w:ascii="Times New Roman" w:hAnsi="Times New Roman" w:cs="Times New Roman"/>
          <w:sz w:val="28"/>
          <w:szCs w:val="28"/>
          <w:lang w:val="kk-KZ"/>
        </w:rPr>
        <w:t>ғызб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ай)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енгізу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рындылығын зерделе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, қажет болған жағдайда ұсыныстар енгіз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71E2" w:rsidRDefault="00C671E2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3.6. 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Сот орындаушыларының әрекеттеріне шағым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 xml:space="preserve"> жасауға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даулар бойынша өңірлерде бірыңғай сот практикасын әзірлеу және енгізу жөнінде шаралар қабылда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23D8" w:rsidRDefault="004623D8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C671E2" w:rsidRPr="005B52B7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B52B7">
        <w:rPr>
          <w:rFonts w:ascii="Times New Roman" w:hAnsi="Times New Roman" w:cs="Times New Roman"/>
          <w:b/>
          <w:sz w:val="28"/>
          <w:szCs w:val="28"/>
          <w:lang w:val="kk-KZ"/>
        </w:rPr>
        <w:t>. Ішкі істер министрлігі, Әділет министрлігі және Бас прокуратура</w:t>
      </w:r>
    </w:p>
    <w:p w:rsidR="00C671E2" w:rsidRPr="00247CDB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.1. Бас бостандығынан айыру орындарында атқару</w:t>
      </w:r>
      <w:r>
        <w:rPr>
          <w:rFonts w:ascii="Times New Roman" w:hAnsi="Times New Roman" w:cs="Times New Roman"/>
          <w:sz w:val="28"/>
          <w:szCs w:val="28"/>
          <w:lang w:val="kk-KZ"/>
        </w:rPr>
        <w:t>шылық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құжаттар бойынша, әсіресе алименттік істер бойынша берешегі бар сотталғандарды ақы төленетін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бағытымен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басым қамтамасыз ету туралы мәселені шеш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71E2" w:rsidRPr="00247CDB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.2. Борышкерлерді іздестірудің және борышкерлерді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автокөлік құралдарын </w:t>
      </w:r>
      <w:r w:rsidR="000707F7" w:rsidRPr="00247CDB">
        <w:rPr>
          <w:rFonts w:ascii="Times New Roman" w:hAnsi="Times New Roman" w:cs="Times New Roman"/>
          <w:sz w:val="28"/>
          <w:szCs w:val="28"/>
          <w:lang w:val="kk-KZ"/>
        </w:rPr>
        <w:t>ұстау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707F7"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алып қою жөніндегі іс-шаралардың тиімділігін арттыру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қажетті заңнамалық өзгерістер мен ұйымдастыру шараларын пысықта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71E2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.3. Борышкердің іздестіріліп жатқан көлік құралының </w:t>
      </w:r>
      <w:r>
        <w:rPr>
          <w:rFonts w:ascii="Times New Roman" w:hAnsi="Times New Roman" w:cs="Times New Roman"/>
          <w:sz w:val="28"/>
          <w:szCs w:val="28"/>
          <w:lang w:val="kk-KZ"/>
        </w:rPr>
        <w:t>тұрғ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ан жері туралы мәліметтерді сот орындаушыларына автоматты түрде беру бөлігінде ІІМ және АІ</w:t>
      </w:r>
      <w:r w:rsidR="00CE20B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 xml:space="preserve"> ААЖ ақпараттық жүйелерінің интеграциясын қамтамасыз ет</w:t>
      </w:r>
      <w:r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247C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71E2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елуден жалтарып жүрген борышкерлерді мәжбүрлеп әкелу тетігін жетілдіру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бойынша 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 орындаушысының қатысуымен ішкі істер органдарының қызметкерлеріне осы функцияны жүктей отырып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ұсыныстар енгізсін.</w:t>
      </w:r>
    </w:p>
    <w:p w:rsidR="00C671E2" w:rsidRPr="00FD5E01" w:rsidRDefault="00C671E2" w:rsidP="00C671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D4B2E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5</w:t>
      </w:r>
      <w:r w:rsidR="00FD4B2E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Әділет министрлігі, Еңбек және халықты әлеуметтік қорғау министрлігі, Қаржы министрлігі</w:t>
      </w:r>
    </w:p>
    <w:p w:rsidR="004D15F7" w:rsidRPr="00FD5E01" w:rsidRDefault="00CE20BB" w:rsidP="004D15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263D0C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.1</w:t>
      </w:r>
      <w:r w:rsidR="004D15F7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Дара кәсіпкерлер болып табылатын борышкерлерден алименттерді өндіріп алу тәртібін айқындау мәселесін пысықтасын</w:t>
      </w:r>
      <w:r w:rsidR="00346317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FD4B2E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="00263D0C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.2</w:t>
      </w:r>
      <w:r w:rsidR="00346317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Алимент алмайтын балаларға әлеуметтік көмек бағдарламаларын іске асыру мүмкіндіктерін (білім беру курстарына, спорттық және шығармашылық секцияларға тегін қол жеткізу, ақылы оқыту бағдарламалары бойынша жеңілдіктер және т. б.) зерделесін</w:t>
      </w:r>
      <w:r w:rsidR="00203334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346317" w:rsidRPr="00FD5E01" w:rsidRDefault="00346317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A4753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6</w:t>
      </w:r>
      <w:r w:rsidR="001A4753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Бас прокуратура, Ішкі істер министрлігі, Қаржы министрлігі, Әділет министрлігі, Жоғарғы Сот, уәкілетті мемлекеттік органдар</w:t>
      </w:r>
      <w:r w:rsidR="001A4753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:rsidR="00116D7E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BF109F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1A4753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="00BF109F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Құқықтық статистика және арнайы есепке алу комитеті (</w:t>
      </w:r>
      <w:r w:rsid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ӘҚБТ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 мен Қаржы министрлігінің (</w:t>
      </w:r>
      <w:r w:rsid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ИСАЖ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 ақпараттық жүйелерін орындалған әкімшілік айыппұлдар мен салықтық берешектерді мәжбүрлеп орындатуға жіберуді алып тастау бөлігінде пысықтасын</w:t>
      </w:r>
      <w:r w:rsidR="00116D7E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D83243" w:rsidRPr="00FD5E01" w:rsidRDefault="00CE20BB" w:rsidP="00BC3D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BC3DA3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.2.</w:t>
      </w:r>
      <w:r w:rsidR="00EC1064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Тыйым салынған мүлік атқарушылық іс жүргізу тәртібімен өткізілгеннен кейін мемлекеттік кіріс органдары мен ішкі істер органдары салған шектеулердің күшін жою мәселелерін пысықтасын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EF7EF8" w:rsidRPr="00FD5E01" w:rsidRDefault="00CE20BB" w:rsidP="00D8324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BC3DA3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FD5E0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Әкімшілік практиканың барлық мемлекеттік органдарының атқарушылық құжаттарды ӘҚБ</w:t>
      </w:r>
      <w:r w:rsid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 арқылы жіберуін қамтамасыз етсін</w:t>
      </w:r>
      <w:r w:rsidR="000707F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ED5A56" w:rsidRPr="00FD5E01" w:rsidRDefault="00ED5A56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F109F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7</w:t>
      </w:r>
      <w:r w:rsidR="00182EBC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E9554A" w:rsidRP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Цифрлық даму, инновациялар және аэроғарыш өнеркәсібі министрлігі, </w:t>
      </w:r>
      <w:r w:rsid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 w:rsidR="00E9554A" w:rsidRP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ҰАТ</w:t>
      </w:r>
      <w:r w:rsid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» </w:t>
      </w:r>
      <w:r w:rsidR="00E9554A" w:rsidRP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АҚ</w:t>
      </w:r>
      <w:r w:rsidR="0004477C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:rsidR="00372241" w:rsidRDefault="00CE20BB" w:rsidP="003722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</w:t>
      </w:r>
      <w:r w:rsidR="00263D0C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.1</w:t>
      </w:r>
      <w:r w:rsidR="0037224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E9554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Атқарушылық іс жүргізу тараптары үшін атқарушылық іс жүргізу материалдарымен, берешекті төлеумен және АІО ААЖ-ның басқа мүмкіндіктерімен қашықтықтан танысу функциялары бар мобильді қосымша әзірлеу мүмкіндігін зерделесін</w:t>
      </w:r>
      <w:r w:rsidR="00372241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E9554A" w:rsidRDefault="00CE20BB" w:rsidP="003722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7.2. </w:t>
      </w:r>
      <w:r w:rsidRPr="00CE20B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Атқарушылық іс жүргізу органдарының автоматтандырылған ақпараттық жүйесін дамыту бойынша ағымдағы жылға қойылған міндеттерді іске асыру үшін қажетті ресурстарды бөлу (хостинг) мәселесін шешсін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CE20BB" w:rsidRPr="00FD5E01" w:rsidRDefault="00CE20BB" w:rsidP="003722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F7EF8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8</w:t>
      </w:r>
      <w:r w:rsidR="00EF7EF8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E9554A" w:rsidRP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Қаржы нарығын реттеу және дамыту агенттігі, Ұлттық Банк, Әділет министрлігі,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Ж</w:t>
      </w:r>
      <w:r w:rsidR="00E9554A" w:rsidRPr="00E955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еке сот орындаушыларының республикалық палатасы</w:t>
      </w:r>
    </w:p>
    <w:p w:rsidR="00EF7EF8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.1. </w:t>
      </w:r>
      <w:r w:rsidR="00E9554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Электрондық тыйым салу мен оны алып тастау және электрондық өзара іс-қимылдың өзге де функционалдық мүмкіндіктері бойынша барлық екінші деңгейдегі банктердің </w:t>
      </w:r>
      <w:r w:rsidR="00F37FF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ақпараттық жүйелері</w:t>
      </w:r>
      <w:r w:rsidR="00F37F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мен</w:t>
      </w:r>
      <w:r w:rsidR="00E9554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АІО ААЖ интеграциялауды қамтамасыз етсін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EF7EF8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</w:t>
      </w:r>
      <w:r w:rsidR="00EF7EF8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.2. </w:t>
      </w:r>
      <w:r w:rsid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E9554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Kaspi Bank</w:t>
      </w:r>
      <w:r w:rsid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E9554A" w:rsidRPr="00E955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АҚ-ға ұқсастығы бойынша шектеу шараларын автоматты түрде алып тастай отырып, атқарушылық іс жүргізу бойынша берешекті қашықтықтан төлеу бөлігінде екінші деңгейдегі банктердің ақпараттық жүйелері мен АІО ААЖ интеграциялауды қамтамасыз етсін</w:t>
      </w:r>
      <w:r w:rsidR="006964CD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2A24AA" w:rsidRPr="00FD5E01" w:rsidRDefault="00CE20BB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</w:t>
      </w:r>
      <w:r w:rsidR="002A24AA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.3. </w:t>
      </w:r>
      <w:r w:rsidR="00F37FFA" w:rsidRPr="00F37F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Сот орындаушылары қаулыда көрсетілген берешектің нақты сомасына шектеу (тыйым салу) қойған кезде банктердің борышкердің шотындағы ақшалай қаражатының </w:t>
      </w:r>
      <w:r w:rsidR="00FE05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барлық </w:t>
      </w:r>
      <w:r w:rsidR="00F37FFA" w:rsidRPr="00F37F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көлемін негізсіз бұғаттау практикасының жолын кессін</w:t>
      </w:r>
      <w:r w:rsidR="002A24AA" w:rsidRPr="00FD5E0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; </w:t>
      </w:r>
    </w:p>
    <w:p w:rsidR="00BF109F" w:rsidRPr="00FD5E01" w:rsidRDefault="00BF109F" w:rsidP="00364E5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F109F" w:rsidRPr="00FD5E01" w:rsidRDefault="00FE059A" w:rsidP="001B3F6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9</w:t>
      </w:r>
      <w:r w:rsidR="00AE4962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</w:t>
      </w:r>
      <w:r w:rsidR="00F37FFA" w:rsidRPr="00F37F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Жеке сот орындаушы</w:t>
      </w:r>
      <w:r w:rsidR="00F37F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ларының республикалық палатасы</w:t>
      </w:r>
      <w:r w:rsidR="00AE4962" w:rsidRPr="00FD5E0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</w:p>
    <w:p w:rsidR="006B59F7" w:rsidRPr="00FD5E01" w:rsidRDefault="000707F7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="00263D0C" w:rsidRPr="005865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.1</w:t>
      </w:r>
      <w:r w:rsidR="00C81ADF" w:rsidRPr="0058658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D100D8" w:rsidRPr="00D100D8">
        <w:rPr>
          <w:rFonts w:ascii="Times New Roman" w:hAnsi="Times New Roman" w:cs="Times New Roman"/>
          <w:sz w:val="28"/>
          <w:szCs w:val="28"/>
          <w:lang w:val="kk-KZ"/>
        </w:rPr>
        <w:t>Сот орындаушыларының кәсіби біліктілігі мен әдебін жүйелі түрде арттыру, сондай-ақ олардың халық арасындағы оң имиджін көтеру жөніндегі жұмысты жандандырсын</w:t>
      </w:r>
      <w:r w:rsidR="00C950CE" w:rsidRPr="0058658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03334" w:rsidRPr="00FD5E01" w:rsidRDefault="00FE059A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63D0C" w:rsidRPr="00FD5E01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203334" w:rsidRPr="00FD5E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>АІО ААЖ бойынша атқарушылық құжатты алу кезінде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 xml:space="preserve"> жеке сот орындаушылары тарапынан сөзбұйдалыққа салу, әрекетсіздік, негізсіз бас тарту, қайтару және іріктеу жағдайларын, сондай-ақ атқарушылық парақтарды тіркеу және бөлу мерзімдерін бұзу жағдайларын болғызбасын</w:t>
      </w:r>
      <w:r w:rsidR="00203334" w:rsidRPr="00FD5E0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03334" w:rsidRPr="00FD5E01" w:rsidRDefault="00FE059A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63D0C" w:rsidRPr="00FD5E01">
        <w:rPr>
          <w:rFonts w:ascii="Times New Roman" w:hAnsi="Times New Roman" w:cs="Times New Roman"/>
          <w:sz w:val="28"/>
          <w:szCs w:val="28"/>
          <w:lang w:val="kk-KZ"/>
        </w:rPr>
        <w:t>.3</w:t>
      </w:r>
      <w:r w:rsidR="00203334" w:rsidRPr="00FD5E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>Жеке сот орындаушыларының атқарушылық іс жүргізуге қатысушылар болып табылмайтын бөгде адамдарды тартпай, іс жүргізуді дербес атқаруын тұрақты негізде бақыласын</w:t>
      </w:r>
      <w:r w:rsidR="00372241" w:rsidRPr="00FD5E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3DA3" w:rsidRPr="00FD5E01" w:rsidRDefault="00FE059A" w:rsidP="001B3F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63D0C" w:rsidRPr="00FD5E01">
        <w:rPr>
          <w:rFonts w:ascii="Times New Roman" w:hAnsi="Times New Roman" w:cs="Times New Roman"/>
          <w:sz w:val="28"/>
          <w:szCs w:val="28"/>
          <w:lang w:val="kk-KZ"/>
        </w:rPr>
        <w:t>.4</w:t>
      </w:r>
      <w:r w:rsidR="00372241" w:rsidRPr="00FD5E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 xml:space="preserve">тқарушылық іс жүргізудің қатысушылары болып табылмайтын адамдардың </w:t>
      </w:r>
      <w:r w:rsidR="000707F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707F7" w:rsidRPr="00F37FFA">
        <w:rPr>
          <w:rFonts w:ascii="Times New Roman" w:hAnsi="Times New Roman" w:cs="Times New Roman"/>
          <w:sz w:val="28"/>
          <w:szCs w:val="28"/>
          <w:lang w:val="kk-KZ"/>
        </w:rPr>
        <w:t xml:space="preserve">тқарушылық іс жүргізу тараптарының 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 xml:space="preserve">дербес деректеріне қол жеткізу бөлігінде </w:t>
      </w:r>
      <w:r w:rsidR="00F37F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>Дербес деректер және оларды қорғау туралы</w:t>
      </w:r>
      <w:r w:rsidR="00F37F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37FFA" w:rsidRPr="00F37FFA">
        <w:rPr>
          <w:rFonts w:ascii="Times New Roman" w:hAnsi="Times New Roman" w:cs="Times New Roman"/>
          <w:sz w:val="28"/>
          <w:szCs w:val="28"/>
          <w:lang w:val="kk-KZ"/>
        </w:rPr>
        <w:t xml:space="preserve"> ҚР Заңының бұзылуына жол бермеу жөнінде шаралар қабылдасын</w:t>
      </w:r>
      <w:r w:rsidR="00372241" w:rsidRPr="00FD5E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BC3DA3" w:rsidRPr="00FD5E01" w:rsidSect="00116D7E">
      <w:headerReference w:type="default" r:id="rId8"/>
      <w:pgSz w:w="11906" w:h="16838"/>
      <w:pgMar w:top="141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C1" w:rsidRDefault="00C31DC1" w:rsidP="00BA54ED">
      <w:pPr>
        <w:spacing w:after="0" w:line="240" w:lineRule="auto"/>
      </w:pPr>
      <w:r>
        <w:separator/>
      </w:r>
    </w:p>
  </w:endnote>
  <w:endnote w:type="continuationSeparator" w:id="0">
    <w:p w:rsidR="00C31DC1" w:rsidRDefault="00C31DC1" w:rsidP="00BA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C1" w:rsidRDefault="00C31DC1" w:rsidP="00BA54ED">
      <w:pPr>
        <w:spacing w:after="0" w:line="240" w:lineRule="auto"/>
      </w:pPr>
      <w:r>
        <w:separator/>
      </w:r>
    </w:p>
  </w:footnote>
  <w:footnote w:type="continuationSeparator" w:id="0">
    <w:p w:rsidR="00C31DC1" w:rsidRDefault="00C31DC1" w:rsidP="00BA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44083"/>
      <w:docPartObj>
        <w:docPartGallery w:val="Page Numbers (Top of Page)"/>
        <w:docPartUnique/>
      </w:docPartObj>
    </w:sdtPr>
    <w:sdtEndPr/>
    <w:sdtContent>
      <w:p w:rsidR="00BA54ED" w:rsidRDefault="00BA54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F7">
          <w:rPr>
            <w:noProof/>
          </w:rPr>
          <w:t>4</w:t>
        </w:r>
        <w:r>
          <w:fldChar w:fldCharType="end"/>
        </w:r>
      </w:p>
    </w:sdtContent>
  </w:sdt>
  <w:p w:rsidR="00BA54ED" w:rsidRDefault="00BA54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012"/>
    <w:multiLevelType w:val="hybridMultilevel"/>
    <w:tmpl w:val="6CCA01CE"/>
    <w:lvl w:ilvl="0" w:tplc="87C61B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C38AB"/>
    <w:multiLevelType w:val="hybridMultilevel"/>
    <w:tmpl w:val="603655F4"/>
    <w:lvl w:ilvl="0" w:tplc="8E90C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75AEB"/>
    <w:multiLevelType w:val="hybridMultilevel"/>
    <w:tmpl w:val="47CA6F04"/>
    <w:lvl w:ilvl="0" w:tplc="5142DA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C7783"/>
    <w:multiLevelType w:val="multilevel"/>
    <w:tmpl w:val="67803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8"/>
    <w:rsid w:val="000111B1"/>
    <w:rsid w:val="000259CA"/>
    <w:rsid w:val="00030982"/>
    <w:rsid w:val="0004477C"/>
    <w:rsid w:val="000707F7"/>
    <w:rsid w:val="00093BD9"/>
    <w:rsid w:val="000C782D"/>
    <w:rsid w:val="000D37ED"/>
    <w:rsid w:val="000D5D33"/>
    <w:rsid w:val="00100D0B"/>
    <w:rsid w:val="001029BE"/>
    <w:rsid w:val="00111914"/>
    <w:rsid w:val="00116D7E"/>
    <w:rsid w:val="001316CA"/>
    <w:rsid w:val="0013182E"/>
    <w:rsid w:val="00140D86"/>
    <w:rsid w:val="00141ED5"/>
    <w:rsid w:val="00165A80"/>
    <w:rsid w:val="00171717"/>
    <w:rsid w:val="00182EBC"/>
    <w:rsid w:val="001904D1"/>
    <w:rsid w:val="00194551"/>
    <w:rsid w:val="001A4753"/>
    <w:rsid w:val="001A722F"/>
    <w:rsid w:val="001B3F68"/>
    <w:rsid w:val="001C33D4"/>
    <w:rsid w:val="001C7315"/>
    <w:rsid w:val="001E4539"/>
    <w:rsid w:val="001E73C0"/>
    <w:rsid w:val="001F75EB"/>
    <w:rsid w:val="00203334"/>
    <w:rsid w:val="002071FE"/>
    <w:rsid w:val="00212CD8"/>
    <w:rsid w:val="00214049"/>
    <w:rsid w:val="00241C9A"/>
    <w:rsid w:val="002442A3"/>
    <w:rsid w:val="00252A19"/>
    <w:rsid w:val="00255F6F"/>
    <w:rsid w:val="00263D0C"/>
    <w:rsid w:val="0027196A"/>
    <w:rsid w:val="00276013"/>
    <w:rsid w:val="00277306"/>
    <w:rsid w:val="00277AC7"/>
    <w:rsid w:val="002A24AA"/>
    <w:rsid w:val="002C3797"/>
    <w:rsid w:val="002C3E67"/>
    <w:rsid w:val="002C6DCF"/>
    <w:rsid w:val="002D4F63"/>
    <w:rsid w:val="002E02F2"/>
    <w:rsid w:val="002E750A"/>
    <w:rsid w:val="00346317"/>
    <w:rsid w:val="00364E59"/>
    <w:rsid w:val="003703AC"/>
    <w:rsid w:val="00372241"/>
    <w:rsid w:val="00374138"/>
    <w:rsid w:val="00383A9E"/>
    <w:rsid w:val="00390EBA"/>
    <w:rsid w:val="00392E0A"/>
    <w:rsid w:val="00394C0B"/>
    <w:rsid w:val="003B6C94"/>
    <w:rsid w:val="0045229C"/>
    <w:rsid w:val="004623D8"/>
    <w:rsid w:val="004752D5"/>
    <w:rsid w:val="004A66B0"/>
    <w:rsid w:val="004B60AC"/>
    <w:rsid w:val="004D15F7"/>
    <w:rsid w:val="004D68F1"/>
    <w:rsid w:val="004F6875"/>
    <w:rsid w:val="00510DBA"/>
    <w:rsid w:val="00512F7C"/>
    <w:rsid w:val="0052212D"/>
    <w:rsid w:val="00552426"/>
    <w:rsid w:val="00553733"/>
    <w:rsid w:val="00561EEC"/>
    <w:rsid w:val="00561EEE"/>
    <w:rsid w:val="00564C70"/>
    <w:rsid w:val="0058658A"/>
    <w:rsid w:val="00590BD6"/>
    <w:rsid w:val="005A0F09"/>
    <w:rsid w:val="005A2C9F"/>
    <w:rsid w:val="005B2852"/>
    <w:rsid w:val="005C5530"/>
    <w:rsid w:val="005E53E8"/>
    <w:rsid w:val="006009E6"/>
    <w:rsid w:val="0064277E"/>
    <w:rsid w:val="00652F4C"/>
    <w:rsid w:val="0065761B"/>
    <w:rsid w:val="00670DB7"/>
    <w:rsid w:val="0068102A"/>
    <w:rsid w:val="00692E48"/>
    <w:rsid w:val="00696371"/>
    <w:rsid w:val="006964CD"/>
    <w:rsid w:val="006B59F7"/>
    <w:rsid w:val="006C272B"/>
    <w:rsid w:val="007528D8"/>
    <w:rsid w:val="00792650"/>
    <w:rsid w:val="00795075"/>
    <w:rsid w:val="007B0A8C"/>
    <w:rsid w:val="007B7918"/>
    <w:rsid w:val="007C75F8"/>
    <w:rsid w:val="007D3822"/>
    <w:rsid w:val="007E4AD6"/>
    <w:rsid w:val="0081496F"/>
    <w:rsid w:val="00832981"/>
    <w:rsid w:val="00841373"/>
    <w:rsid w:val="00861C64"/>
    <w:rsid w:val="00870FD0"/>
    <w:rsid w:val="008821E2"/>
    <w:rsid w:val="00890632"/>
    <w:rsid w:val="008973D8"/>
    <w:rsid w:val="008A079A"/>
    <w:rsid w:val="008D32CF"/>
    <w:rsid w:val="008D6D87"/>
    <w:rsid w:val="008D7A65"/>
    <w:rsid w:val="008F6170"/>
    <w:rsid w:val="00922632"/>
    <w:rsid w:val="00926211"/>
    <w:rsid w:val="0096409A"/>
    <w:rsid w:val="009712FB"/>
    <w:rsid w:val="00971E9E"/>
    <w:rsid w:val="0097412E"/>
    <w:rsid w:val="00991A5F"/>
    <w:rsid w:val="009B03F2"/>
    <w:rsid w:val="009D76AB"/>
    <w:rsid w:val="00A06953"/>
    <w:rsid w:val="00A1205E"/>
    <w:rsid w:val="00A32212"/>
    <w:rsid w:val="00A356D8"/>
    <w:rsid w:val="00A4409E"/>
    <w:rsid w:val="00A46D6D"/>
    <w:rsid w:val="00A47925"/>
    <w:rsid w:val="00A547D7"/>
    <w:rsid w:val="00A56A74"/>
    <w:rsid w:val="00A67D4A"/>
    <w:rsid w:val="00A92F0A"/>
    <w:rsid w:val="00A93AD2"/>
    <w:rsid w:val="00AA0FE0"/>
    <w:rsid w:val="00AA556F"/>
    <w:rsid w:val="00AB7469"/>
    <w:rsid w:val="00AC4D66"/>
    <w:rsid w:val="00AD71E0"/>
    <w:rsid w:val="00AE4962"/>
    <w:rsid w:val="00B110A9"/>
    <w:rsid w:val="00B36B4F"/>
    <w:rsid w:val="00B36EFF"/>
    <w:rsid w:val="00B52D2C"/>
    <w:rsid w:val="00B63EA2"/>
    <w:rsid w:val="00B80169"/>
    <w:rsid w:val="00B91133"/>
    <w:rsid w:val="00B93F88"/>
    <w:rsid w:val="00BA141B"/>
    <w:rsid w:val="00BA532C"/>
    <w:rsid w:val="00BA54ED"/>
    <w:rsid w:val="00BA6AC5"/>
    <w:rsid w:val="00BB0906"/>
    <w:rsid w:val="00BB2AB4"/>
    <w:rsid w:val="00BC1FD6"/>
    <w:rsid w:val="00BC3DA3"/>
    <w:rsid w:val="00BD5C57"/>
    <w:rsid w:val="00BE38E7"/>
    <w:rsid w:val="00BE5A5A"/>
    <w:rsid w:val="00BE73E7"/>
    <w:rsid w:val="00BF109F"/>
    <w:rsid w:val="00BF1EA5"/>
    <w:rsid w:val="00C02C4C"/>
    <w:rsid w:val="00C02E6F"/>
    <w:rsid w:val="00C072E7"/>
    <w:rsid w:val="00C27693"/>
    <w:rsid w:val="00C31DC1"/>
    <w:rsid w:val="00C33B2A"/>
    <w:rsid w:val="00C35307"/>
    <w:rsid w:val="00C61319"/>
    <w:rsid w:val="00C671E2"/>
    <w:rsid w:val="00C81ADF"/>
    <w:rsid w:val="00C950CE"/>
    <w:rsid w:val="00CA3D5E"/>
    <w:rsid w:val="00CE20BB"/>
    <w:rsid w:val="00D040CD"/>
    <w:rsid w:val="00D04573"/>
    <w:rsid w:val="00D100D8"/>
    <w:rsid w:val="00D11A12"/>
    <w:rsid w:val="00D212F0"/>
    <w:rsid w:val="00D338EA"/>
    <w:rsid w:val="00D57340"/>
    <w:rsid w:val="00D80148"/>
    <w:rsid w:val="00D830A0"/>
    <w:rsid w:val="00D83243"/>
    <w:rsid w:val="00D924ED"/>
    <w:rsid w:val="00D93F9D"/>
    <w:rsid w:val="00DB0713"/>
    <w:rsid w:val="00DB1CDB"/>
    <w:rsid w:val="00DD5B52"/>
    <w:rsid w:val="00E13DA3"/>
    <w:rsid w:val="00E22348"/>
    <w:rsid w:val="00E65E97"/>
    <w:rsid w:val="00E9554A"/>
    <w:rsid w:val="00E97C42"/>
    <w:rsid w:val="00EB62AB"/>
    <w:rsid w:val="00EB6E3A"/>
    <w:rsid w:val="00EC0D3D"/>
    <w:rsid w:val="00EC1064"/>
    <w:rsid w:val="00EC6E76"/>
    <w:rsid w:val="00EC7240"/>
    <w:rsid w:val="00EC7BA5"/>
    <w:rsid w:val="00ED51A3"/>
    <w:rsid w:val="00ED5A56"/>
    <w:rsid w:val="00EF7EF8"/>
    <w:rsid w:val="00F2700A"/>
    <w:rsid w:val="00F271B6"/>
    <w:rsid w:val="00F37FFA"/>
    <w:rsid w:val="00F41C95"/>
    <w:rsid w:val="00F75476"/>
    <w:rsid w:val="00FA0649"/>
    <w:rsid w:val="00FB1014"/>
    <w:rsid w:val="00FC0144"/>
    <w:rsid w:val="00FC7EFF"/>
    <w:rsid w:val="00FD4B2E"/>
    <w:rsid w:val="00FD5E01"/>
    <w:rsid w:val="00FE059A"/>
    <w:rsid w:val="00FE4D9E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1E374-F568-48DC-8309-AA450D0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60AC"/>
    <w:pPr>
      <w:ind w:left="720"/>
      <w:contextualSpacing/>
    </w:pPr>
  </w:style>
  <w:style w:type="paragraph" w:styleId="a4">
    <w:name w:val="Body Text Indent"/>
    <w:basedOn w:val="a"/>
    <w:link w:val="a5"/>
    <w:rsid w:val="007B791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B791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2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A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54ED"/>
  </w:style>
  <w:style w:type="paragraph" w:styleId="aa">
    <w:name w:val="footer"/>
    <w:basedOn w:val="a"/>
    <w:link w:val="ab"/>
    <w:uiPriority w:val="99"/>
    <w:unhideWhenUsed/>
    <w:rsid w:val="00BA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54ED"/>
  </w:style>
  <w:style w:type="paragraph" w:styleId="ac">
    <w:name w:val="No Spacing"/>
    <w:aliases w:val="мелкий,Обя,Без интервала1,мой рабочий,No Spacing,Айгерим,норма,No Spacing1,свой,Без интервала11,Без интервала2,14 TNR,МОЙ СТИЛЬ,исполнитель,Без интеБез интервала,No Spacing11,Елжан,No SpaciБез интервала14,Без интервала_new_roman_12,Алия"/>
    <w:link w:val="ad"/>
    <w:uiPriority w:val="1"/>
    <w:qFormat/>
    <w:rsid w:val="00BF109F"/>
    <w:pPr>
      <w:spacing w:after="0" w:line="240" w:lineRule="auto"/>
    </w:pPr>
  </w:style>
  <w:style w:type="character" w:customStyle="1" w:styleId="ad">
    <w:name w:val="Без интервала Знак"/>
    <w:aliases w:val="мелкий Знак,Обя Знак,Без интервала1 Знак,мой рабочий Знак,No Spacing Знак,Айгерим Знак,норма Знак,No Spacing1 Знак,свой Знак,Без интервала11 Знак,Без интервала2 Знак,14 TNR Знак,МОЙ СТИЛЬ Знак,исполнитель Знак,No Spacing11 Знак"/>
    <w:link w:val="ac"/>
    <w:uiPriority w:val="1"/>
    <w:locked/>
    <w:rsid w:val="00BF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D1F5-4CAF-4643-A2DD-3C51808F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Кадирганбекова Жибек</dc:creator>
  <cp:lastModifiedBy>Касымбеков Жанарыс</cp:lastModifiedBy>
  <cp:revision>8</cp:revision>
  <cp:lastPrinted>2022-04-04T04:17:00Z</cp:lastPrinted>
  <dcterms:created xsi:type="dcterms:W3CDTF">2022-03-25T08:34:00Z</dcterms:created>
  <dcterms:modified xsi:type="dcterms:W3CDTF">2022-04-04T04:33:00Z</dcterms:modified>
</cp:coreProperties>
</file>