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A1" w:rsidRPr="00F02769" w:rsidRDefault="000870A1" w:rsidP="00F02769">
      <w:pPr>
        <w:spacing w:after="0" w:line="240" w:lineRule="auto"/>
        <w:jc w:val="center"/>
        <w:rPr>
          <w:rFonts w:ascii="Arial" w:hAnsi="Arial" w:cs="Arial"/>
          <w:b/>
          <w:sz w:val="28"/>
          <w:szCs w:val="28"/>
        </w:rPr>
      </w:pPr>
      <w:r w:rsidRPr="00F02769">
        <w:rPr>
          <w:rFonts w:ascii="Arial" w:hAnsi="Arial" w:cs="Arial"/>
          <w:b/>
          <w:sz w:val="28"/>
          <w:szCs w:val="28"/>
        </w:rPr>
        <w:t xml:space="preserve">2022 </w:t>
      </w:r>
      <w:proofErr w:type="spellStart"/>
      <w:r w:rsidRPr="00F02769">
        <w:rPr>
          <w:rFonts w:ascii="Arial" w:hAnsi="Arial" w:cs="Arial"/>
          <w:b/>
          <w:sz w:val="28"/>
          <w:szCs w:val="28"/>
        </w:rPr>
        <w:t>жылғы</w:t>
      </w:r>
      <w:proofErr w:type="spellEnd"/>
      <w:r w:rsidRPr="00F02769">
        <w:rPr>
          <w:rFonts w:ascii="Arial" w:hAnsi="Arial" w:cs="Arial"/>
          <w:b/>
          <w:sz w:val="28"/>
          <w:szCs w:val="28"/>
        </w:rPr>
        <w:t xml:space="preserve"> 2</w:t>
      </w:r>
      <w:r w:rsidR="00880BC1">
        <w:rPr>
          <w:rFonts w:ascii="Arial" w:hAnsi="Arial" w:cs="Arial"/>
          <w:b/>
          <w:sz w:val="28"/>
          <w:szCs w:val="28"/>
        </w:rPr>
        <w:t>2</w:t>
      </w:r>
      <w:r w:rsidRPr="00F02769">
        <w:rPr>
          <w:rFonts w:ascii="Arial" w:hAnsi="Arial" w:cs="Arial"/>
          <w:b/>
          <w:sz w:val="28"/>
          <w:szCs w:val="28"/>
        </w:rPr>
        <w:t xml:space="preserve"> </w:t>
      </w:r>
      <w:proofErr w:type="spellStart"/>
      <w:r w:rsidRPr="00F02769">
        <w:rPr>
          <w:rFonts w:ascii="Arial" w:hAnsi="Arial" w:cs="Arial"/>
          <w:b/>
          <w:sz w:val="28"/>
          <w:szCs w:val="28"/>
        </w:rPr>
        <w:t>маусымда</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өткен</w:t>
      </w:r>
      <w:proofErr w:type="spellEnd"/>
    </w:p>
    <w:p w:rsidR="000870A1" w:rsidRPr="00F02769" w:rsidRDefault="000870A1" w:rsidP="00F02769">
      <w:pPr>
        <w:spacing w:after="0" w:line="240" w:lineRule="auto"/>
        <w:jc w:val="center"/>
        <w:rPr>
          <w:rFonts w:ascii="Arial" w:hAnsi="Arial" w:cs="Arial"/>
          <w:b/>
          <w:sz w:val="28"/>
          <w:szCs w:val="28"/>
        </w:rPr>
      </w:pPr>
      <w:r w:rsidRPr="00F02769">
        <w:rPr>
          <w:rFonts w:ascii="Arial" w:hAnsi="Arial" w:cs="Arial"/>
          <w:b/>
          <w:sz w:val="28"/>
          <w:szCs w:val="28"/>
        </w:rPr>
        <w:t>«</w:t>
      </w:r>
      <w:proofErr w:type="spellStart"/>
      <w:r w:rsidRPr="00F02769">
        <w:rPr>
          <w:rFonts w:ascii="Arial" w:hAnsi="Arial" w:cs="Arial"/>
          <w:b/>
          <w:sz w:val="28"/>
          <w:szCs w:val="28"/>
        </w:rPr>
        <w:t>Міндетті</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әлеуметтік</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медициналық</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сақтандыруды</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іске</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асыру</w:t>
      </w:r>
      <w:proofErr w:type="spellEnd"/>
      <w:r w:rsidRPr="00F02769">
        <w:rPr>
          <w:rFonts w:ascii="Arial" w:hAnsi="Arial" w:cs="Arial"/>
          <w:b/>
          <w:sz w:val="28"/>
          <w:szCs w:val="28"/>
        </w:rPr>
        <w:t xml:space="preserve"> </w:t>
      </w:r>
    </w:p>
    <w:p w:rsidR="000870A1" w:rsidRPr="00F02769" w:rsidRDefault="000870A1" w:rsidP="00F02769">
      <w:pPr>
        <w:spacing w:after="0" w:line="240" w:lineRule="auto"/>
        <w:jc w:val="center"/>
        <w:rPr>
          <w:rFonts w:ascii="Arial" w:hAnsi="Arial" w:cs="Arial"/>
          <w:b/>
          <w:sz w:val="28"/>
          <w:szCs w:val="28"/>
        </w:rPr>
      </w:pPr>
      <w:proofErr w:type="spellStart"/>
      <w:r w:rsidRPr="00F02769">
        <w:rPr>
          <w:rFonts w:ascii="Arial" w:hAnsi="Arial" w:cs="Arial"/>
          <w:b/>
          <w:sz w:val="28"/>
          <w:szCs w:val="28"/>
        </w:rPr>
        <w:t>барысы</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туралы</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Проблемалары</w:t>
      </w:r>
      <w:proofErr w:type="spellEnd"/>
      <w:r w:rsidRPr="00F02769">
        <w:rPr>
          <w:rFonts w:ascii="Arial" w:hAnsi="Arial" w:cs="Arial"/>
          <w:b/>
          <w:sz w:val="28"/>
          <w:szCs w:val="28"/>
        </w:rPr>
        <w:t xml:space="preserve"> мен </w:t>
      </w:r>
      <w:proofErr w:type="spellStart"/>
      <w:r w:rsidRPr="00F02769">
        <w:rPr>
          <w:rFonts w:ascii="Arial" w:hAnsi="Arial" w:cs="Arial"/>
          <w:b/>
          <w:sz w:val="28"/>
          <w:szCs w:val="28"/>
        </w:rPr>
        <w:t>перспективалары</w:t>
      </w:r>
      <w:proofErr w:type="spellEnd"/>
      <w:r w:rsidRPr="00F02769">
        <w:rPr>
          <w:rFonts w:ascii="Arial" w:hAnsi="Arial" w:cs="Arial"/>
          <w:b/>
          <w:sz w:val="28"/>
          <w:szCs w:val="28"/>
        </w:rPr>
        <w:t xml:space="preserve">» </w:t>
      </w:r>
    </w:p>
    <w:p w:rsidR="000870A1" w:rsidRPr="00F02769" w:rsidRDefault="000870A1" w:rsidP="00F02769">
      <w:pPr>
        <w:spacing w:after="0" w:line="240" w:lineRule="auto"/>
        <w:jc w:val="center"/>
        <w:rPr>
          <w:rFonts w:ascii="Arial" w:hAnsi="Arial" w:cs="Arial"/>
          <w:b/>
          <w:sz w:val="28"/>
          <w:szCs w:val="28"/>
        </w:rPr>
      </w:pPr>
      <w:proofErr w:type="spellStart"/>
      <w:r w:rsidRPr="00F02769">
        <w:rPr>
          <w:rFonts w:ascii="Arial" w:hAnsi="Arial" w:cs="Arial"/>
          <w:b/>
          <w:sz w:val="28"/>
          <w:szCs w:val="28"/>
        </w:rPr>
        <w:t>тақырыбында</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өткен</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дөңгелек</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үстел</w:t>
      </w:r>
      <w:proofErr w:type="spellEnd"/>
      <w:r w:rsidRPr="00F02769">
        <w:rPr>
          <w:rFonts w:ascii="Arial" w:hAnsi="Arial" w:cs="Arial"/>
          <w:b/>
          <w:sz w:val="28"/>
          <w:szCs w:val="28"/>
        </w:rPr>
        <w:t xml:space="preserve"> </w:t>
      </w:r>
      <w:r w:rsidR="00F1150C" w:rsidRPr="00F02769">
        <w:rPr>
          <w:rFonts w:ascii="Arial" w:hAnsi="Arial" w:cs="Arial"/>
          <w:b/>
          <w:sz w:val="28"/>
          <w:szCs w:val="28"/>
          <w:lang w:val="kk-KZ"/>
        </w:rPr>
        <w:t>қорыты</w:t>
      </w:r>
      <w:proofErr w:type="spellStart"/>
      <w:r w:rsidRPr="00F02769">
        <w:rPr>
          <w:rFonts w:ascii="Arial" w:hAnsi="Arial" w:cs="Arial"/>
          <w:b/>
          <w:sz w:val="28"/>
          <w:szCs w:val="28"/>
        </w:rPr>
        <w:t>ндысы</w:t>
      </w:r>
      <w:proofErr w:type="spellEnd"/>
      <w:r w:rsidRPr="00F02769">
        <w:rPr>
          <w:rFonts w:ascii="Arial" w:hAnsi="Arial" w:cs="Arial"/>
          <w:b/>
          <w:sz w:val="28"/>
          <w:szCs w:val="28"/>
        </w:rPr>
        <w:t xml:space="preserve"> </w:t>
      </w:r>
      <w:proofErr w:type="spellStart"/>
      <w:r w:rsidRPr="00F02769">
        <w:rPr>
          <w:rFonts w:ascii="Arial" w:hAnsi="Arial" w:cs="Arial"/>
          <w:b/>
          <w:sz w:val="28"/>
          <w:szCs w:val="28"/>
        </w:rPr>
        <w:t>бойынша</w:t>
      </w:r>
      <w:proofErr w:type="spellEnd"/>
    </w:p>
    <w:p w:rsidR="000870A1" w:rsidRPr="00F02769" w:rsidRDefault="000870A1" w:rsidP="00F02769">
      <w:pPr>
        <w:spacing w:after="0" w:line="240" w:lineRule="auto"/>
        <w:jc w:val="center"/>
        <w:rPr>
          <w:rFonts w:ascii="Arial" w:hAnsi="Arial" w:cs="Arial"/>
          <w:b/>
          <w:sz w:val="28"/>
          <w:szCs w:val="28"/>
          <w:lang w:val="kk-KZ"/>
        </w:rPr>
      </w:pPr>
      <w:r w:rsidRPr="00F02769">
        <w:rPr>
          <w:rFonts w:ascii="Arial" w:hAnsi="Arial" w:cs="Arial"/>
          <w:b/>
          <w:sz w:val="28"/>
          <w:szCs w:val="28"/>
        </w:rPr>
        <w:t>Ұ</w:t>
      </w:r>
      <w:r w:rsidR="00F1150C" w:rsidRPr="00F02769">
        <w:rPr>
          <w:rFonts w:ascii="Arial" w:hAnsi="Arial" w:cs="Arial"/>
          <w:b/>
          <w:sz w:val="28"/>
          <w:szCs w:val="28"/>
          <w:lang w:val="kk-KZ"/>
        </w:rPr>
        <w:t>СЫНЫСТАР</w:t>
      </w:r>
    </w:p>
    <w:p w:rsidR="00F1150C" w:rsidRDefault="00F1150C" w:rsidP="000870A1">
      <w:pPr>
        <w:jc w:val="center"/>
        <w:rPr>
          <w:rFonts w:ascii="Arial" w:hAnsi="Arial" w:cs="Arial"/>
          <w:sz w:val="28"/>
          <w:szCs w:val="28"/>
          <w:lang w:val="kk-KZ"/>
        </w:rPr>
      </w:pPr>
    </w:p>
    <w:p w:rsidR="00F1150C" w:rsidRPr="00F1150C" w:rsidRDefault="00F1150C" w:rsidP="00F458C4">
      <w:pPr>
        <w:spacing w:after="120" w:line="240" w:lineRule="auto"/>
        <w:ind w:firstLine="709"/>
        <w:jc w:val="both"/>
        <w:rPr>
          <w:rFonts w:ascii="Arial" w:hAnsi="Arial" w:cs="Arial"/>
          <w:sz w:val="28"/>
          <w:szCs w:val="28"/>
          <w:lang w:val="kk-KZ"/>
        </w:rPr>
      </w:pPr>
      <w:r w:rsidRPr="00F1150C">
        <w:rPr>
          <w:rFonts w:ascii="Arial" w:hAnsi="Arial" w:cs="Arial"/>
          <w:sz w:val="28"/>
          <w:szCs w:val="28"/>
          <w:lang w:val="kk-KZ"/>
        </w:rPr>
        <w:t xml:space="preserve">Дөңгелек үстелге қатысушылардың </w:t>
      </w:r>
      <w:r>
        <w:rPr>
          <w:rFonts w:ascii="Arial" w:hAnsi="Arial" w:cs="Arial"/>
          <w:sz w:val="28"/>
          <w:szCs w:val="28"/>
          <w:lang w:val="kk-KZ"/>
        </w:rPr>
        <w:t>сөйлеген сөздері</w:t>
      </w:r>
      <w:r w:rsidRPr="00F1150C">
        <w:rPr>
          <w:rFonts w:ascii="Arial" w:hAnsi="Arial" w:cs="Arial"/>
          <w:sz w:val="28"/>
          <w:szCs w:val="28"/>
          <w:lang w:val="kk-KZ"/>
        </w:rPr>
        <w:t xml:space="preserve"> мен баяндамаларын тыңдағаннан кейін Қазақстан Республикасы Парламенті Мәжілісінің Әлеуметтік-мәдени даму комитеті төмендегілерді </w:t>
      </w:r>
      <w:r w:rsidR="00F458C4">
        <w:rPr>
          <w:rFonts w:ascii="Arial" w:hAnsi="Arial" w:cs="Arial"/>
          <w:sz w:val="28"/>
          <w:szCs w:val="28"/>
          <w:lang w:val="kk-KZ"/>
        </w:rPr>
        <w:t>ҰСЫНАДЫ</w:t>
      </w:r>
      <w:r w:rsidRPr="00F1150C">
        <w:rPr>
          <w:rFonts w:ascii="Arial" w:hAnsi="Arial" w:cs="Arial"/>
          <w:sz w:val="28"/>
          <w:szCs w:val="28"/>
          <w:lang w:val="kk-KZ"/>
        </w:rPr>
        <w:t>:</w:t>
      </w:r>
    </w:p>
    <w:p w:rsidR="00F458C4" w:rsidRPr="00F458C4" w:rsidRDefault="00F458C4" w:rsidP="00F458C4">
      <w:pPr>
        <w:spacing w:after="0" w:line="240" w:lineRule="auto"/>
        <w:ind w:firstLine="709"/>
        <w:jc w:val="both"/>
        <w:rPr>
          <w:rFonts w:ascii="Arial" w:hAnsi="Arial" w:cs="Arial"/>
          <w:b/>
          <w:sz w:val="28"/>
          <w:szCs w:val="28"/>
          <w:lang w:val="kk-KZ"/>
        </w:rPr>
      </w:pPr>
      <w:bookmarkStart w:id="0" w:name="_GoBack"/>
      <w:bookmarkEnd w:id="0"/>
      <w:r w:rsidRPr="00F458C4">
        <w:rPr>
          <w:rFonts w:ascii="Arial" w:hAnsi="Arial" w:cs="Arial"/>
          <w:b/>
          <w:sz w:val="28"/>
          <w:szCs w:val="28"/>
          <w:lang w:val="kk-KZ"/>
        </w:rPr>
        <w:t>Қазақстан Республикасы Денсаулық сақтау министрлігіне (бұдан әрі - ҚР ДСМ), "әлеуметтік медициналық сақтандыру қоры" КЕАҚ (бұдан әрі-Қор):</w:t>
      </w:r>
    </w:p>
    <w:p w:rsidR="00880BC1" w:rsidRPr="00880BC1" w:rsidRDefault="00880BC1" w:rsidP="00880BC1">
      <w:pPr>
        <w:spacing w:after="0" w:line="240" w:lineRule="auto"/>
        <w:ind w:firstLine="709"/>
        <w:jc w:val="both"/>
        <w:rPr>
          <w:rFonts w:ascii="Arial" w:hAnsi="Arial" w:cs="Arial"/>
          <w:sz w:val="28"/>
          <w:szCs w:val="28"/>
          <w:lang w:val="kk-KZ"/>
        </w:rPr>
      </w:pPr>
      <w:r>
        <w:rPr>
          <w:rFonts w:ascii="Arial" w:hAnsi="Arial" w:cs="Arial"/>
          <w:sz w:val="28"/>
          <w:szCs w:val="28"/>
          <w:lang w:val="kk-KZ"/>
        </w:rPr>
        <w:t>1)</w:t>
      </w:r>
      <w:r w:rsidRPr="00880BC1">
        <w:rPr>
          <w:rFonts w:ascii="Arial" w:hAnsi="Arial" w:cs="Arial"/>
          <w:sz w:val="28"/>
          <w:szCs w:val="28"/>
          <w:lang w:val="kk-KZ"/>
        </w:rPr>
        <w:t xml:space="preserve"> </w:t>
      </w:r>
      <w:r w:rsidRPr="002E22D7">
        <w:rPr>
          <w:rFonts w:ascii="Arial" w:hAnsi="Arial" w:cs="Arial"/>
          <w:b/>
          <w:sz w:val="28"/>
          <w:szCs w:val="28"/>
          <w:lang w:val="kk-KZ"/>
        </w:rPr>
        <w:t>2022 жылғы 1 қыркүйекке дейін</w:t>
      </w:r>
      <w:r>
        <w:rPr>
          <w:rFonts w:ascii="Arial" w:hAnsi="Arial" w:cs="Arial"/>
          <w:sz w:val="28"/>
          <w:szCs w:val="28"/>
          <w:lang w:val="kk-KZ"/>
        </w:rPr>
        <w:t xml:space="preserve"> мүмкіндіктерін қарастырсын</w:t>
      </w:r>
      <w:r w:rsidRPr="00880BC1">
        <w:rPr>
          <w:rFonts w:ascii="Arial" w:hAnsi="Arial" w:cs="Arial"/>
          <w:sz w:val="28"/>
          <w:szCs w:val="28"/>
          <w:lang w:val="kk-KZ"/>
        </w:rPr>
        <w:t>:</w:t>
      </w:r>
    </w:p>
    <w:p w:rsidR="00880BC1" w:rsidRP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тегін медициналық көмектің кепілдік берілген көлемі (бұдан әрі – ТМККК) және міндетті әлеуметтік медициналық сақтандыру (бұдан әрі-МӘМС) шеңберінде көрсетілетін қызметтер тізбесін азаматтың сақтандырылу мәртебесіне қарамастан, ТМККК тізбесіне медициналық қызметтердің, оның ішінде шұғыл медициналық көмектің ең аз топтамасын көшіруді ескере отырып қайта қарау;</w:t>
      </w:r>
    </w:p>
    <w:p w:rsidR="00F458C4"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қаржылық тәуекелдерді нивелирлеу және қызметтерді жеткізушілермен бірыңғай сатып алу шарттарын жасасу мақсатында ТМККК және МӘС қаржы ағындарын шоғырландыру;</w:t>
      </w:r>
    </w:p>
    <w:p w:rsid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2) </w:t>
      </w:r>
      <w:r w:rsidRPr="002E22D7">
        <w:rPr>
          <w:rFonts w:ascii="Arial" w:hAnsi="Arial" w:cs="Arial"/>
          <w:b/>
          <w:sz w:val="28"/>
          <w:szCs w:val="28"/>
          <w:lang w:val="kk-KZ"/>
        </w:rPr>
        <w:t>2022 жылғы 1 қыркүйекке дейін</w:t>
      </w:r>
      <w:r w:rsidRPr="00880BC1">
        <w:rPr>
          <w:rFonts w:ascii="Arial" w:hAnsi="Arial" w:cs="Arial"/>
          <w:sz w:val="28"/>
          <w:szCs w:val="28"/>
          <w:lang w:val="kk-KZ"/>
        </w:rPr>
        <w:t xml:space="preserve"> қор алаңында тариф белгілеу саласындағы тәуелсіз мамандарды, Қаржы министрлігін, практикалық дәрігерлер мен экономистерді, денсаулық сақтаудың мемлекеттік емес секторы мен үкіметтік емес ұйымдардың өкілдерін тарта отырып, ТМККК және МӘМС медициналық қызметтеріне тарифтер қалыптастыру әдіснамасын жетілдіру жөніндегі жұмыс тобын қалыптастыру;</w:t>
      </w:r>
    </w:p>
    <w:p w:rsid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3) медициналық көмекке нақты шығыстарды, медициналық көмек көрсету стандарттары мен медициналық технологияларды дамытуды, негізгі құралдарды жаңартуға, ғимараттар мен құрылыстарды амортизациялауға арналған шығыстарды ескере отырып, тарифтерді </w:t>
      </w:r>
      <w:r w:rsidRPr="002E22D7">
        <w:rPr>
          <w:rFonts w:ascii="Arial" w:hAnsi="Arial" w:cs="Arial"/>
          <w:b/>
          <w:sz w:val="28"/>
          <w:szCs w:val="28"/>
          <w:lang w:val="kk-KZ"/>
        </w:rPr>
        <w:t>тұрақты негізде</w:t>
      </w:r>
      <w:r w:rsidRPr="00880BC1">
        <w:rPr>
          <w:rFonts w:ascii="Arial" w:hAnsi="Arial" w:cs="Arial"/>
          <w:sz w:val="28"/>
          <w:szCs w:val="28"/>
          <w:lang w:val="kk-KZ"/>
        </w:rPr>
        <w:t xml:space="preserve"> </w:t>
      </w:r>
      <w:r w:rsidR="002E22D7">
        <w:rPr>
          <w:rFonts w:ascii="Arial" w:hAnsi="Arial" w:cs="Arial"/>
          <w:sz w:val="28"/>
          <w:szCs w:val="28"/>
          <w:lang w:val="kk-KZ"/>
        </w:rPr>
        <w:t xml:space="preserve">тұрақты </w:t>
      </w:r>
      <w:r w:rsidRPr="00880BC1">
        <w:rPr>
          <w:rFonts w:ascii="Arial" w:hAnsi="Arial" w:cs="Arial"/>
          <w:sz w:val="28"/>
          <w:szCs w:val="28"/>
          <w:lang w:val="kk-KZ"/>
        </w:rPr>
        <w:t>қайта қарауды, сондай-ақ жаңа қаржы жылы басталғанға дейін тарифтерді жыл сайын бекітуді қамтамасыз етуге міндетті;</w:t>
      </w:r>
    </w:p>
    <w:p w:rsidR="00880BC1" w:rsidRP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4) </w:t>
      </w:r>
      <w:r w:rsidRPr="002E22D7">
        <w:rPr>
          <w:rFonts w:ascii="Arial" w:hAnsi="Arial" w:cs="Arial"/>
          <w:b/>
          <w:sz w:val="28"/>
          <w:szCs w:val="28"/>
          <w:lang w:val="kk-KZ"/>
        </w:rPr>
        <w:t>2022 жылғы 1 қыркүйектен бастап</w:t>
      </w:r>
      <w:r w:rsidRPr="00880BC1">
        <w:rPr>
          <w:rFonts w:ascii="Arial" w:hAnsi="Arial" w:cs="Arial"/>
          <w:sz w:val="28"/>
          <w:szCs w:val="28"/>
          <w:lang w:val="kk-KZ"/>
        </w:rPr>
        <w:t xml:space="preserve"> көрсетілетін </w:t>
      </w:r>
      <w:r w:rsidR="002E22D7" w:rsidRPr="00880BC1">
        <w:rPr>
          <w:rFonts w:ascii="Arial" w:hAnsi="Arial" w:cs="Arial"/>
          <w:sz w:val="28"/>
          <w:szCs w:val="28"/>
          <w:lang w:val="kk-KZ"/>
        </w:rPr>
        <w:t xml:space="preserve">медициналық </w:t>
      </w:r>
      <w:r w:rsidRPr="00880BC1">
        <w:rPr>
          <w:rFonts w:ascii="Arial" w:hAnsi="Arial" w:cs="Arial"/>
          <w:sz w:val="28"/>
          <w:szCs w:val="28"/>
          <w:lang w:val="kk-KZ"/>
        </w:rPr>
        <w:t>қызметтердің көлемдерін бөлу кезінде медициналық ұйымды аккредиттеудің болуын ескеру;</w:t>
      </w:r>
    </w:p>
    <w:p w:rsid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5) </w:t>
      </w:r>
      <w:r w:rsidRPr="002E22D7">
        <w:rPr>
          <w:rFonts w:ascii="Arial" w:hAnsi="Arial" w:cs="Arial"/>
          <w:b/>
          <w:sz w:val="28"/>
          <w:szCs w:val="28"/>
          <w:lang w:val="kk-KZ"/>
        </w:rPr>
        <w:t>2022 жылғы 1 қыркүйекке дейін</w:t>
      </w:r>
      <w:r w:rsidRPr="00880BC1">
        <w:rPr>
          <w:rFonts w:ascii="Arial" w:hAnsi="Arial" w:cs="Arial"/>
          <w:sz w:val="28"/>
          <w:szCs w:val="28"/>
          <w:lang w:val="kk-KZ"/>
        </w:rPr>
        <w:t xml:space="preserve"> медициналық қызмет көрсетудің маусымдылық серпінін ескере отырып, жеткізушілермен келісу бойынша медициналық ұйымдарда қаржы жоспарларын айлар </w:t>
      </w:r>
      <w:r w:rsidRPr="00880BC1">
        <w:rPr>
          <w:rFonts w:ascii="Arial" w:hAnsi="Arial" w:cs="Arial"/>
          <w:sz w:val="28"/>
          <w:szCs w:val="28"/>
          <w:lang w:val="kk-KZ"/>
        </w:rPr>
        <w:lastRenderedPageBreak/>
        <w:t>бойынша бөлу және тоқсан ішінде медициналық ұйым ішінде қаржы қаражатын қайта бөлу мүмкіндігі мәселелерін қарау;</w:t>
      </w:r>
    </w:p>
    <w:p w:rsid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6) </w:t>
      </w:r>
      <w:r w:rsidRPr="002E22D7">
        <w:rPr>
          <w:rFonts w:ascii="Arial" w:hAnsi="Arial" w:cs="Arial"/>
          <w:b/>
          <w:sz w:val="28"/>
          <w:szCs w:val="28"/>
          <w:lang w:val="kk-KZ"/>
        </w:rPr>
        <w:t>2022 жылғы 1 тамызға дейін</w:t>
      </w:r>
      <w:r w:rsidRPr="00880BC1">
        <w:rPr>
          <w:rFonts w:ascii="Arial" w:hAnsi="Arial" w:cs="Arial"/>
          <w:sz w:val="28"/>
          <w:szCs w:val="28"/>
          <w:lang w:val="kk-KZ"/>
        </w:rPr>
        <w:t xml:space="preserve"> қаржыландыру лимитін (желілік шәкіл) белгілеу немесе бастапқы медициналық-санитариялық көмек дәрігерлерінің жолдамасы болған жағдайда ғана қаржыландыруды жүзеге асыру жолымен балаларға, жүкті әйелдерге, зейнеткерлерге арналған МӘМС шеңберінде жоспарлы стоматологиялық қызметтерді қаржыландыру тетігін пысықтасын. Стоматологиялық қызметтерді тікелей қызмет көрсетушілермен сатып алу шарттарын жасасу мүмкіндігін көздеу;</w:t>
      </w:r>
    </w:p>
    <w:p w:rsidR="00880BC1" w:rsidRP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7) </w:t>
      </w:r>
      <w:r w:rsidRPr="002E22D7">
        <w:rPr>
          <w:rFonts w:ascii="Arial" w:hAnsi="Arial" w:cs="Arial"/>
          <w:b/>
          <w:sz w:val="28"/>
          <w:szCs w:val="28"/>
          <w:lang w:val="kk-KZ"/>
        </w:rPr>
        <w:t>2022 жылғы 1 қыркүйекке дейін</w:t>
      </w:r>
      <w:r w:rsidRPr="00880BC1">
        <w:rPr>
          <w:rFonts w:ascii="Arial" w:hAnsi="Arial" w:cs="Arial"/>
          <w:sz w:val="28"/>
          <w:szCs w:val="28"/>
          <w:lang w:val="kk-KZ"/>
        </w:rPr>
        <w:t xml:space="preserve"> тән емес және қайталанатын функцияларды алып тастай отырып, Қордың және Қазақстан Республикасы Денсаулық сақтау министрлігі Медициналық және фармацевтикалық бақылау комитетінің (бұдан әрі – ҚР ДСМ ҚДКБҚ) атқарылу сапасын бақылау жөніндегі функциялары мен өкілеттіктерінің аражігін нақты ажыратуды қамтамасыз етсін;</w:t>
      </w:r>
    </w:p>
    <w:p w:rsid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Сараптамаға тек кәсіби біліктілігі жоғары бейінді мамандарды (ҚР ДСМ ҚДКБҚ медициналық сарапшыларын қоса алғанда)тартуды қамтамасыз ету;</w:t>
      </w:r>
    </w:p>
    <w:p w:rsidR="00880BC1" w:rsidRPr="00880BC1"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 xml:space="preserve">8) </w:t>
      </w:r>
      <w:r w:rsidRPr="002E22D7">
        <w:rPr>
          <w:rFonts w:ascii="Arial" w:hAnsi="Arial" w:cs="Arial"/>
          <w:b/>
          <w:sz w:val="28"/>
          <w:szCs w:val="28"/>
          <w:lang w:val="kk-KZ"/>
        </w:rPr>
        <w:t>2023 жылғы 1 қаңтарға дейін</w:t>
      </w:r>
      <w:r w:rsidRPr="00880BC1">
        <w:rPr>
          <w:rFonts w:ascii="Arial" w:hAnsi="Arial" w:cs="Arial"/>
          <w:sz w:val="28"/>
          <w:szCs w:val="28"/>
          <w:lang w:val="kk-KZ"/>
        </w:rPr>
        <w:t xml:space="preserve"> жедел жәрдем қызметтерін орталықсыздандыру, ауылдық ауруханалар құрамында ауыл деңгейінде жедел жәрдем қызметтерін ұйымдастыру мүмкіндігін қарау;</w:t>
      </w:r>
    </w:p>
    <w:p w:rsidR="00880BC1" w:rsidRPr="00F458C4" w:rsidRDefault="00880BC1" w:rsidP="00880BC1">
      <w:pPr>
        <w:spacing w:after="0" w:line="240" w:lineRule="auto"/>
        <w:ind w:firstLine="709"/>
        <w:jc w:val="both"/>
        <w:rPr>
          <w:rFonts w:ascii="Arial" w:hAnsi="Arial" w:cs="Arial"/>
          <w:sz w:val="28"/>
          <w:szCs w:val="28"/>
          <w:lang w:val="kk-KZ"/>
        </w:rPr>
      </w:pPr>
      <w:r w:rsidRPr="00880BC1">
        <w:rPr>
          <w:rFonts w:ascii="Arial" w:hAnsi="Arial" w:cs="Arial"/>
          <w:sz w:val="28"/>
          <w:szCs w:val="28"/>
          <w:lang w:val="kk-KZ"/>
        </w:rPr>
        <w:t>9) экономикалық ықпал ету шараларын пайдаланбай, көрсетілетін медициналық қызметтердің толықтығы мен сапасына медициналық қызмет көрсетушілердің тұрақты мониторингін жүзеге асыруға міндетті.</w:t>
      </w:r>
    </w:p>
    <w:p w:rsidR="00F02769" w:rsidRPr="00F1150C" w:rsidRDefault="00F02769" w:rsidP="00C379E1">
      <w:pPr>
        <w:spacing w:after="240" w:line="240" w:lineRule="auto"/>
        <w:ind w:firstLine="709"/>
        <w:jc w:val="center"/>
        <w:rPr>
          <w:rFonts w:ascii="Arial" w:hAnsi="Arial" w:cs="Arial"/>
          <w:sz w:val="28"/>
          <w:szCs w:val="28"/>
          <w:lang w:val="kk-KZ"/>
        </w:rPr>
      </w:pPr>
      <w:r>
        <w:rPr>
          <w:rFonts w:ascii="Arial" w:hAnsi="Arial" w:cs="Arial"/>
          <w:sz w:val="28"/>
          <w:szCs w:val="28"/>
          <w:lang w:val="kk-KZ"/>
        </w:rPr>
        <w:t>________________</w:t>
      </w:r>
    </w:p>
    <w:sectPr w:rsidR="00F02769" w:rsidRPr="00F11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A1"/>
    <w:rsid w:val="000870A1"/>
    <w:rsid w:val="000C09C2"/>
    <w:rsid w:val="00225914"/>
    <w:rsid w:val="002E22D7"/>
    <w:rsid w:val="00381FA7"/>
    <w:rsid w:val="003E1566"/>
    <w:rsid w:val="00497ACC"/>
    <w:rsid w:val="00880BC1"/>
    <w:rsid w:val="008C11AF"/>
    <w:rsid w:val="00AB0338"/>
    <w:rsid w:val="00AE1006"/>
    <w:rsid w:val="00B23236"/>
    <w:rsid w:val="00C379E1"/>
    <w:rsid w:val="00D30BF0"/>
    <w:rsid w:val="00F02769"/>
    <w:rsid w:val="00F1150C"/>
    <w:rsid w:val="00F458C4"/>
    <w:rsid w:val="00F45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45FE6-5E48-4BCD-9D83-D95DA387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38903">
      <w:bodyDiv w:val="1"/>
      <w:marLeft w:val="0"/>
      <w:marRight w:val="0"/>
      <w:marTop w:val="0"/>
      <w:marBottom w:val="0"/>
      <w:divBdr>
        <w:top w:val="none" w:sz="0" w:space="0" w:color="auto"/>
        <w:left w:val="none" w:sz="0" w:space="0" w:color="auto"/>
        <w:bottom w:val="none" w:sz="0" w:space="0" w:color="auto"/>
        <w:right w:val="none" w:sz="0" w:space="0" w:color="auto"/>
      </w:divBdr>
    </w:div>
    <w:div w:id="324403690">
      <w:bodyDiv w:val="1"/>
      <w:marLeft w:val="0"/>
      <w:marRight w:val="0"/>
      <w:marTop w:val="0"/>
      <w:marBottom w:val="0"/>
      <w:divBdr>
        <w:top w:val="none" w:sz="0" w:space="0" w:color="auto"/>
        <w:left w:val="none" w:sz="0" w:space="0" w:color="auto"/>
        <w:bottom w:val="none" w:sz="0" w:space="0" w:color="auto"/>
        <w:right w:val="none" w:sz="0" w:space="0" w:color="auto"/>
      </w:divBdr>
    </w:div>
    <w:div w:id="447967744">
      <w:bodyDiv w:val="1"/>
      <w:marLeft w:val="0"/>
      <w:marRight w:val="0"/>
      <w:marTop w:val="0"/>
      <w:marBottom w:val="0"/>
      <w:divBdr>
        <w:top w:val="none" w:sz="0" w:space="0" w:color="auto"/>
        <w:left w:val="none" w:sz="0" w:space="0" w:color="auto"/>
        <w:bottom w:val="none" w:sz="0" w:space="0" w:color="auto"/>
        <w:right w:val="none" w:sz="0" w:space="0" w:color="auto"/>
      </w:divBdr>
    </w:div>
    <w:div w:id="499540873">
      <w:bodyDiv w:val="1"/>
      <w:marLeft w:val="0"/>
      <w:marRight w:val="0"/>
      <w:marTop w:val="0"/>
      <w:marBottom w:val="0"/>
      <w:divBdr>
        <w:top w:val="none" w:sz="0" w:space="0" w:color="auto"/>
        <w:left w:val="none" w:sz="0" w:space="0" w:color="auto"/>
        <w:bottom w:val="none" w:sz="0" w:space="0" w:color="auto"/>
        <w:right w:val="none" w:sz="0" w:space="0" w:color="auto"/>
      </w:divBdr>
    </w:div>
    <w:div w:id="586882605">
      <w:bodyDiv w:val="1"/>
      <w:marLeft w:val="0"/>
      <w:marRight w:val="0"/>
      <w:marTop w:val="0"/>
      <w:marBottom w:val="0"/>
      <w:divBdr>
        <w:top w:val="none" w:sz="0" w:space="0" w:color="auto"/>
        <w:left w:val="none" w:sz="0" w:space="0" w:color="auto"/>
        <w:bottom w:val="none" w:sz="0" w:space="0" w:color="auto"/>
        <w:right w:val="none" w:sz="0" w:space="0" w:color="auto"/>
      </w:divBdr>
    </w:div>
    <w:div w:id="1015037600">
      <w:bodyDiv w:val="1"/>
      <w:marLeft w:val="0"/>
      <w:marRight w:val="0"/>
      <w:marTop w:val="0"/>
      <w:marBottom w:val="0"/>
      <w:divBdr>
        <w:top w:val="none" w:sz="0" w:space="0" w:color="auto"/>
        <w:left w:val="none" w:sz="0" w:space="0" w:color="auto"/>
        <w:bottom w:val="none" w:sz="0" w:space="0" w:color="auto"/>
        <w:right w:val="none" w:sz="0" w:space="0" w:color="auto"/>
      </w:divBdr>
    </w:div>
    <w:div w:id="1175849921">
      <w:bodyDiv w:val="1"/>
      <w:marLeft w:val="0"/>
      <w:marRight w:val="0"/>
      <w:marTop w:val="0"/>
      <w:marBottom w:val="0"/>
      <w:divBdr>
        <w:top w:val="none" w:sz="0" w:space="0" w:color="auto"/>
        <w:left w:val="none" w:sz="0" w:space="0" w:color="auto"/>
        <w:bottom w:val="none" w:sz="0" w:space="0" w:color="auto"/>
        <w:right w:val="none" w:sz="0" w:space="0" w:color="auto"/>
      </w:divBdr>
    </w:div>
    <w:div w:id="1427462414">
      <w:bodyDiv w:val="1"/>
      <w:marLeft w:val="0"/>
      <w:marRight w:val="0"/>
      <w:marTop w:val="0"/>
      <w:marBottom w:val="0"/>
      <w:divBdr>
        <w:top w:val="none" w:sz="0" w:space="0" w:color="auto"/>
        <w:left w:val="none" w:sz="0" w:space="0" w:color="auto"/>
        <w:bottom w:val="none" w:sz="0" w:space="0" w:color="auto"/>
        <w:right w:val="none" w:sz="0" w:space="0" w:color="auto"/>
      </w:divBdr>
    </w:div>
    <w:div w:id="1768698702">
      <w:bodyDiv w:val="1"/>
      <w:marLeft w:val="0"/>
      <w:marRight w:val="0"/>
      <w:marTop w:val="0"/>
      <w:marBottom w:val="0"/>
      <w:divBdr>
        <w:top w:val="none" w:sz="0" w:space="0" w:color="auto"/>
        <w:left w:val="none" w:sz="0" w:space="0" w:color="auto"/>
        <w:bottom w:val="none" w:sz="0" w:space="0" w:color="auto"/>
        <w:right w:val="none" w:sz="0" w:space="0" w:color="auto"/>
      </w:divBdr>
    </w:div>
    <w:div w:id="18006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Болатаева Оразхан</dc:creator>
  <cp:keywords/>
  <dc:description/>
  <cp:lastModifiedBy>Маутенбаева Клара</cp:lastModifiedBy>
  <cp:revision>3</cp:revision>
  <dcterms:created xsi:type="dcterms:W3CDTF">2022-10-10T04:46:00Z</dcterms:created>
  <dcterms:modified xsi:type="dcterms:W3CDTF">2022-10-10T04:47:00Z</dcterms:modified>
</cp:coreProperties>
</file>