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68" w:rsidRPr="00BE3C68" w:rsidRDefault="00BE3C68" w:rsidP="00BE3C68">
      <w:pPr>
        <w:pStyle w:val="a3"/>
        <w:jc w:val="both"/>
        <w:rPr>
          <w:rFonts w:ascii="Times New Roman" w:hAnsi="Times New Roman" w:cs="Times New Roman"/>
          <w:sz w:val="24"/>
        </w:rPr>
      </w:pPr>
      <w:r w:rsidRPr="00BE3C68">
        <w:rPr>
          <w:rFonts w:ascii="Times New Roman" w:hAnsi="Times New Roman" w:cs="Times New Roman"/>
          <w:sz w:val="24"/>
        </w:rPr>
        <w:t>21.10.2021</w:t>
      </w: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«Ақ жол» демократиялық партиясы парламентте бюджетті ғана емес, Үкіметтің іс-қимыл бағдарламасын да бекітуді ұсынды</w:t>
      </w:r>
    </w:p>
    <w:p w:rsidR="00BE3C68" w:rsidRPr="00BE3C68" w:rsidRDefault="00BE3C68" w:rsidP="00BE3C68">
      <w:pPr>
        <w:pStyle w:val="a3"/>
        <w:jc w:val="both"/>
        <w:rPr>
          <w:rFonts w:ascii="Times New Roman" w:hAnsi="Times New Roman" w:cs="Times New Roman"/>
          <w:sz w:val="24"/>
        </w:rPr>
      </w:pPr>
    </w:p>
    <w:p w:rsidR="00D94085"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«Ақ жол» демократиялық партиясы парламентте бюджетті ғана емес, Үкіметтің іс-қимыл бағдарламасын да бекітуді ұсынды. фракция жетекшісі Азат Перуашев кешегі Мәжілістің жалпы отырысында бюджетті талқылау барысында осылай мәлімдеді.</w:t>
      </w:r>
    </w:p>
    <w:p w:rsidR="00BE3C68" w:rsidRDefault="00BE3C68" w:rsidP="00BE3C68">
      <w:pPr>
        <w:pStyle w:val="a3"/>
        <w:jc w:val="both"/>
        <w:rPr>
          <w:rFonts w:ascii="Times New Roman" w:hAnsi="Times New Roman" w:cs="Times New Roman"/>
          <w:sz w:val="24"/>
        </w:rPr>
      </w:pP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Демократтар фракциясының жетекшісі өз сөзінде Ұлттық қордың азаймайтын шегінен және мемлекеттік қарыздың рұқсат етілген мөлшерінен асып кетуі туралы Үкіметтің алаңдатарлық болжамдарына назар аударды.</w:t>
      </w:r>
    </w:p>
    <w:p w:rsidR="00BE3C68" w:rsidRPr="00BE3C68" w:rsidRDefault="00BE3C68" w:rsidP="00BE3C68">
      <w:pPr>
        <w:pStyle w:val="a3"/>
        <w:jc w:val="both"/>
        <w:rPr>
          <w:rFonts w:ascii="Times New Roman" w:hAnsi="Times New Roman" w:cs="Times New Roman"/>
          <w:sz w:val="24"/>
        </w:rPr>
      </w:pP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«Біз бұл болжамды үкіметтің жоспары немесе «мақсаты» ретінде емес, қазіргі тенденцияларды байыпты және алаңдатарлық бағалау ретінде қабылдау керек деп үміттенеміз» - деп назар аудартты депутат.</w:t>
      </w:r>
    </w:p>
    <w:p w:rsidR="00BE3C68" w:rsidRPr="00BE3C68" w:rsidRDefault="00BE3C68" w:rsidP="00BE3C68">
      <w:pPr>
        <w:pStyle w:val="a3"/>
        <w:jc w:val="both"/>
        <w:rPr>
          <w:rFonts w:ascii="Times New Roman" w:hAnsi="Times New Roman" w:cs="Times New Roman"/>
          <w:sz w:val="24"/>
        </w:rPr>
      </w:pP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«Осыған байланысты, «Ақ жол» демократиялық партиясы Ұлттық қордың қаражатын басқаруды реттейтін нормативтік құжаттарды, сондай-ақ мемлекеттік қарызды тарту және өтеу тәртібін қайта қарау қажет деп санайды.</w:t>
      </w:r>
    </w:p>
    <w:p w:rsidR="00BE3C68" w:rsidRPr="00BE3C68" w:rsidRDefault="00BE3C68" w:rsidP="00BE3C68">
      <w:pPr>
        <w:pStyle w:val="a3"/>
        <w:jc w:val="both"/>
        <w:rPr>
          <w:rFonts w:ascii="Times New Roman" w:hAnsi="Times New Roman" w:cs="Times New Roman"/>
          <w:sz w:val="24"/>
        </w:rPr>
      </w:pP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Егер Үкімет бұл теріс болжамдарды алдын-ала ескерту ретінде және осындай оқиғалардың алдын-алу мақсатында күш-жігерді жұмылдыру үшін жасаса, біз осы бағыттағы іс-қимыл жоспарын ұсынуды сұраймыз» - деп атап өтті Азат Перуашев.</w:t>
      </w:r>
    </w:p>
    <w:p w:rsidR="00BE3C68" w:rsidRPr="00BE3C68" w:rsidRDefault="00BE3C68" w:rsidP="00BE3C68">
      <w:pPr>
        <w:pStyle w:val="a3"/>
        <w:jc w:val="both"/>
        <w:rPr>
          <w:rFonts w:ascii="Times New Roman" w:hAnsi="Times New Roman" w:cs="Times New Roman"/>
          <w:sz w:val="24"/>
        </w:rPr>
      </w:pP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«Ақ жол» демократиялық партиясы Үкіметтің жұмысын жұмсалған қаражат бойынша емес, нақты міндеттерге қол жеткізу бойынша бағалау үшін Парламентте Үкіметтің ұқсас кезеңге арналған іс-қимыл бағдарламасын да қарауды және бекітуді ұсынады.</w:t>
      </w:r>
    </w:p>
    <w:p w:rsidR="00BE3C68" w:rsidRPr="00BE3C68" w:rsidRDefault="00BE3C68" w:rsidP="00BE3C68">
      <w:pPr>
        <w:pStyle w:val="a3"/>
        <w:jc w:val="both"/>
        <w:rPr>
          <w:rFonts w:ascii="Times New Roman" w:hAnsi="Times New Roman" w:cs="Times New Roman"/>
          <w:sz w:val="24"/>
        </w:rPr>
      </w:pPr>
    </w:p>
    <w:p w:rsidR="00BE3C68" w:rsidRPr="00BE3C68" w:rsidRDefault="00BE3C68" w:rsidP="00BE3C68">
      <w:pPr>
        <w:pStyle w:val="a3"/>
        <w:jc w:val="both"/>
        <w:rPr>
          <w:rFonts w:ascii="Times New Roman" w:hAnsi="Times New Roman" w:cs="Times New Roman"/>
          <w:sz w:val="24"/>
        </w:rPr>
      </w:pPr>
      <w:r>
        <w:rPr>
          <w:rFonts w:ascii="Times New Roman" w:hAnsi="Times New Roman" w:cs="Times New Roman"/>
          <w:sz w:val="24"/>
        </w:rPr>
        <w:tab/>
      </w:r>
      <w:r w:rsidRPr="00BE3C68">
        <w:rPr>
          <w:rFonts w:ascii="Times New Roman" w:hAnsi="Times New Roman" w:cs="Times New Roman"/>
          <w:sz w:val="24"/>
        </w:rPr>
        <w:t>«Егер индикаторлардың мұндай ауытқулары дағдарыстан кейінгі қалпына келтіру жағдайында қауіпті емес және еңсерілмейтін болып саналса, онда бұл құжаттарды қайта қарау аясында Үкіметке бұдан кең икемдік беру қажет, оның өз саяси жауапкершілігіне», - деді депутат.</w:t>
      </w:r>
    </w:p>
    <w:p w:rsidR="00BE3C68" w:rsidRDefault="00BE3C68" w:rsidP="00BE3C68">
      <w:pPr>
        <w:pStyle w:val="a3"/>
        <w:jc w:val="both"/>
        <w:rPr>
          <w:rFonts w:ascii="Times New Roman" w:hAnsi="Times New Roman" w:cs="Times New Roman"/>
          <w:sz w:val="24"/>
        </w:rPr>
      </w:pPr>
    </w:p>
    <w:p w:rsidR="00517C0E" w:rsidRPr="00BE3C68" w:rsidRDefault="00517C0E" w:rsidP="00BE3C68">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30937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9e9034623bd474565100-960x500-2.jpg"/>
                    <pic:cNvPicPr/>
                  </pic:nvPicPr>
                  <pic:blipFill>
                    <a:blip r:embed="rId4">
                      <a:extLst>
                        <a:ext uri="{28A0092B-C50C-407E-A947-70E740481C1C}">
                          <a14:useLocalDpi xmlns:a14="http://schemas.microsoft.com/office/drawing/2010/main" val="0"/>
                        </a:ext>
                      </a:extLst>
                    </a:blip>
                    <a:stretch>
                      <a:fillRect/>
                    </a:stretch>
                  </pic:blipFill>
                  <pic:spPr>
                    <a:xfrm>
                      <a:off x="0" y="0"/>
                      <a:ext cx="5940425" cy="3093720"/>
                    </a:xfrm>
                    <a:prstGeom prst="rect">
                      <a:avLst/>
                    </a:prstGeom>
                  </pic:spPr>
                </pic:pic>
              </a:graphicData>
            </a:graphic>
          </wp:inline>
        </w:drawing>
      </w:r>
      <w:bookmarkEnd w:id="0"/>
    </w:p>
    <w:sectPr w:rsidR="00517C0E" w:rsidRPr="00BE3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68"/>
    <w:rsid w:val="00517C0E"/>
    <w:rsid w:val="00BE3C68"/>
    <w:rsid w:val="00D9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59E4"/>
  <w15:chartTrackingRefBased/>
  <w15:docId w15:val="{9878C58A-51A0-4E10-9520-3D36CDEA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3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2022-10-14T04:45:00Z</dcterms:created>
  <dcterms:modified xsi:type="dcterms:W3CDTF">2022-10-21T04:32:00Z</dcterms:modified>
</cp:coreProperties>
</file>