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13.07.2022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r w:rsidRPr="000B4FBB">
        <w:rPr>
          <w:rFonts w:ascii="Times New Roman" w:hAnsi="Times New Roman" w:cs="Times New Roman"/>
          <w:sz w:val="24"/>
        </w:rPr>
        <w:t>«</w:t>
      </w:r>
      <w:proofErr w:type="spellStart"/>
      <w:r w:rsidRPr="000B4FBB">
        <w:rPr>
          <w:rFonts w:ascii="Times New Roman" w:hAnsi="Times New Roman" w:cs="Times New Roman"/>
          <w:sz w:val="24"/>
        </w:rPr>
        <w:t>Ақ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жол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B4FBB">
        <w:rPr>
          <w:rFonts w:ascii="Times New Roman" w:hAnsi="Times New Roman" w:cs="Times New Roman"/>
          <w:sz w:val="24"/>
        </w:rPr>
        <w:t>партиясына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Артспорт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қауымдастығы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жүгінді</w:t>
      </w:r>
      <w:proofErr w:type="spellEnd"/>
    </w:p>
    <w:p w:rsidR="000B45F1" w:rsidRDefault="000B4FBB" w:rsidP="000B4FBB">
      <w:pPr>
        <w:jc w:val="both"/>
        <w:rPr>
          <w:rFonts w:ascii="Times New Roman" w:hAnsi="Times New Roman" w:cs="Times New Roman"/>
          <w:sz w:val="24"/>
        </w:rPr>
      </w:pPr>
      <w:r w:rsidRPr="000B4FB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кеңсесінде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Артспорт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жүзеге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асырудағы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проблемалық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мәселелер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талқыланды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Бұған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дейін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B4FBB">
        <w:rPr>
          <w:rFonts w:ascii="Times New Roman" w:hAnsi="Times New Roman" w:cs="Times New Roman"/>
          <w:sz w:val="24"/>
        </w:rPr>
        <w:t>Ақ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жолға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B4FBB">
        <w:rPr>
          <w:rFonts w:ascii="Times New Roman" w:hAnsi="Times New Roman" w:cs="Times New Roman"/>
          <w:sz w:val="24"/>
        </w:rPr>
        <w:t>Артспорт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қауымдастығы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мен бизнес, </w:t>
      </w:r>
      <w:proofErr w:type="spellStart"/>
      <w:r w:rsidRPr="000B4FBB">
        <w:rPr>
          <w:rFonts w:ascii="Times New Roman" w:hAnsi="Times New Roman" w:cs="Times New Roman"/>
          <w:sz w:val="24"/>
        </w:rPr>
        <w:t>қоғам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мемлекет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байланысы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жөніндегі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спорттық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шығармашылық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тапсырыстарды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қаржыландырумен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айналысатын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қауымдастық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жүгінген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болатын</w:t>
      </w:r>
      <w:proofErr w:type="spellEnd"/>
      <w:r w:rsidRPr="000B4FBB"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Айта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кетейік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Артспорт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бағдарламасы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өткен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жылдан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бері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жұмыс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істеп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келеді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балаларды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тегін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0B4FBB">
        <w:rPr>
          <w:rFonts w:ascii="Times New Roman" w:hAnsi="Times New Roman" w:cs="Times New Roman"/>
          <w:sz w:val="24"/>
        </w:rPr>
        <w:t>секциялары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B4FBB">
        <w:rPr>
          <w:rFonts w:ascii="Times New Roman" w:hAnsi="Times New Roman" w:cs="Times New Roman"/>
          <w:sz w:val="24"/>
        </w:rPr>
        <w:t>шығармашылық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үйірмелерде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жаппай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қамтуға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бағытталған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қоғам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қуана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қарсы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алды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оны бизнес те </w:t>
      </w:r>
      <w:proofErr w:type="spellStart"/>
      <w:r w:rsidRPr="000B4FBB">
        <w:rPr>
          <w:rFonts w:ascii="Times New Roman" w:hAnsi="Times New Roman" w:cs="Times New Roman"/>
          <w:sz w:val="24"/>
        </w:rPr>
        <w:t>белсенді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түрде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қолға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алды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Алайда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оның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кемшіліктері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B4FBB">
        <w:rPr>
          <w:rFonts w:ascii="Times New Roman" w:hAnsi="Times New Roman" w:cs="Times New Roman"/>
          <w:sz w:val="24"/>
        </w:rPr>
        <w:t>олқылықтары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бірқатар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проблемаларға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әкелді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Жақында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МСМ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қаржыландыруды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едәуір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қысқартуды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үйірмелер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B4FBB">
        <w:rPr>
          <w:rFonts w:ascii="Times New Roman" w:hAnsi="Times New Roman" w:cs="Times New Roman"/>
          <w:sz w:val="24"/>
        </w:rPr>
        <w:t>секциялар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түрлерін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азайтуды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қолжетімділік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бойынша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жасына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қарай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бірқатар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критерийлерді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өзгертуді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шарттарын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қатаңдатуды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көздейтін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бұйрық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жобасын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дайындағаны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белгілі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Бұдан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басқа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қатысуы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бұрын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шектелген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білім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0B4FBB">
        <w:rPr>
          <w:rFonts w:ascii="Times New Roman" w:hAnsi="Times New Roman" w:cs="Times New Roman"/>
          <w:sz w:val="24"/>
        </w:rPr>
        <w:t>ұйымдарын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қосу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жоспарланған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болатын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өйткені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мұндай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ұйымдар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жалға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алудың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ақысын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төлемейтіндіктен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оларда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құрал-саймандармен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залдармен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кадрлармен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проблемалар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болмағандықтан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кәсіпке</w:t>
      </w:r>
      <w:r>
        <w:rPr>
          <w:rFonts w:ascii="Times New Roman" w:hAnsi="Times New Roman" w:cs="Times New Roman"/>
          <w:sz w:val="24"/>
        </w:rPr>
        <w:t>рлерге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олармен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бәсекелесу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Жақында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жоғарыда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аталған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бұйрық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жобасы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кері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қайтарылды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Бірақ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кәсіпкерлер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түзетулер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қажет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деп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санайды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0B4FBB">
        <w:rPr>
          <w:rFonts w:ascii="Times New Roman" w:hAnsi="Times New Roman" w:cs="Times New Roman"/>
          <w:sz w:val="24"/>
        </w:rPr>
        <w:t>жетілдіруге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қатысуғ</w:t>
      </w:r>
      <w:r>
        <w:rPr>
          <w:rFonts w:ascii="Times New Roman" w:hAnsi="Times New Roman" w:cs="Times New Roman"/>
          <w:sz w:val="24"/>
        </w:rPr>
        <w:t>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дайын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екендіктерін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білдіреді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Депутаттар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Д. </w:t>
      </w:r>
      <w:proofErr w:type="spellStart"/>
      <w:r w:rsidRPr="000B4FBB">
        <w:rPr>
          <w:rFonts w:ascii="Times New Roman" w:hAnsi="Times New Roman" w:cs="Times New Roman"/>
          <w:sz w:val="24"/>
        </w:rPr>
        <w:t>Еспаева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мен А. </w:t>
      </w:r>
      <w:proofErr w:type="spellStart"/>
      <w:r w:rsidRPr="000B4FBB">
        <w:rPr>
          <w:rFonts w:ascii="Times New Roman" w:hAnsi="Times New Roman" w:cs="Times New Roman"/>
          <w:sz w:val="24"/>
        </w:rPr>
        <w:t>Жұмабаева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ұйымдастырған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онлайн-</w:t>
      </w:r>
      <w:proofErr w:type="spellStart"/>
      <w:r w:rsidRPr="000B4FBB">
        <w:rPr>
          <w:rFonts w:ascii="Times New Roman" w:hAnsi="Times New Roman" w:cs="Times New Roman"/>
          <w:sz w:val="24"/>
        </w:rPr>
        <w:t>кездесуге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МСМ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облыс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әкімдіктері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0B4FBB">
        <w:rPr>
          <w:rFonts w:ascii="Times New Roman" w:hAnsi="Times New Roman" w:cs="Times New Roman"/>
          <w:sz w:val="24"/>
        </w:rPr>
        <w:t>шақырылды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Мәдениет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0B4FBB">
        <w:rPr>
          <w:rFonts w:ascii="Times New Roman" w:hAnsi="Times New Roman" w:cs="Times New Roman"/>
          <w:sz w:val="24"/>
        </w:rPr>
        <w:t>министрлігі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жұмыспен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қамтуға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сілтеме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жасай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отырып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0B4FBB">
        <w:rPr>
          <w:rFonts w:ascii="Times New Roman" w:hAnsi="Times New Roman" w:cs="Times New Roman"/>
          <w:sz w:val="24"/>
        </w:rPr>
        <w:t>тартты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әкімдіктерден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СҚО, </w:t>
      </w:r>
      <w:proofErr w:type="spellStart"/>
      <w:r w:rsidRPr="000B4FBB">
        <w:rPr>
          <w:rFonts w:ascii="Times New Roman" w:hAnsi="Times New Roman" w:cs="Times New Roman"/>
          <w:sz w:val="24"/>
        </w:rPr>
        <w:t>Қостанай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Ақмола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қосылды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белгілі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болғандай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0B4FBB">
        <w:rPr>
          <w:rFonts w:ascii="Times New Roman" w:hAnsi="Times New Roman" w:cs="Times New Roman"/>
          <w:sz w:val="24"/>
        </w:rPr>
        <w:t>бұл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іске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асыру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</w:t>
      </w:r>
      <w:r>
        <w:rPr>
          <w:rFonts w:ascii="Times New Roman" w:hAnsi="Times New Roman" w:cs="Times New Roman"/>
          <w:sz w:val="24"/>
        </w:rPr>
        <w:t>йынша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проблемалары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өңірлер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Талқылауға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Ақтөбе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Солтүстік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Қазақстан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Қостанай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Ақмола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облыстарының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қызмет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көрсетуші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кәсіпкерлері</w:t>
      </w:r>
      <w:proofErr w:type="spellEnd"/>
      <w:r w:rsidRPr="000B4FBB">
        <w:rPr>
          <w:rFonts w:ascii="Times New Roman" w:hAnsi="Times New Roman" w:cs="Times New Roman"/>
          <w:sz w:val="24"/>
        </w:rPr>
        <w:t>, бизнес-</w:t>
      </w:r>
      <w:proofErr w:type="spellStart"/>
      <w:r w:rsidRPr="000B4FBB">
        <w:rPr>
          <w:rFonts w:ascii="Times New Roman" w:hAnsi="Times New Roman" w:cs="Times New Roman"/>
          <w:sz w:val="24"/>
        </w:rPr>
        <w:t>қауымдастықтардың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басшылары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белсенді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</w:t>
      </w:r>
      <w:r>
        <w:rPr>
          <w:rFonts w:ascii="Times New Roman" w:hAnsi="Times New Roman" w:cs="Times New Roman"/>
          <w:sz w:val="24"/>
        </w:rPr>
        <w:t>атысты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Кездесуге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қатысушылар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атап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өткендей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үлкен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сұранысқа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ие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бірақ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әлі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0B4FBB">
        <w:rPr>
          <w:rFonts w:ascii="Times New Roman" w:hAnsi="Times New Roman" w:cs="Times New Roman"/>
          <w:sz w:val="24"/>
        </w:rPr>
        <w:t>пысықтауды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қажет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етеді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Осылайша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электрондық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портал </w:t>
      </w:r>
      <w:proofErr w:type="spellStart"/>
      <w:r w:rsidRPr="000B4FBB">
        <w:rPr>
          <w:rFonts w:ascii="Times New Roman" w:hAnsi="Times New Roman" w:cs="Times New Roman"/>
          <w:sz w:val="24"/>
        </w:rPr>
        <w:t>техникалық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тұрғыдан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пысықталмаған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ArtSport.edu.kz </w:t>
      </w:r>
      <w:proofErr w:type="spellStart"/>
      <w:r w:rsidRPr="000B4FBB">
        <w:rPr>
          <w:rFonts w:ascii="Times New Roman" w:hAnsi="Times New Roman" w:cs="Times New Roman"/>
          <w:sz w:val="24"/>
        </w:rPr>
        <w:t>бағдарламасының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ережелері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бұзылуда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жеткізушілерді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іріктеу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тәртібі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әзірленбеген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мемлекеттік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тапсырыст</w:t>
      </w:r>
      <w:r>
        <w:rPr>
          <w:rFonts w:ascii="Times New Roman" w:hAnsi="Times New Roman" w:cs="Times New Roman"/>
          <w:sz w:val="24"/>
        </w:rPr>
        <w:t>ағы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монополистердің</w:t>
      </w:r>
      <w:proofErr w:type="spellEnd"/>
      <w:r>
        <w:rPr>
          <w:rFonts w:ascii="Times New Roman" w:hAnsi="Times New Roman" w:cs="Times New Roman"/>
          <w:sz w:val="24"/>
        </w:rPr>
        <w:t xml:space="preserve"> саны </w:t>
      </w:r>
      <w:proofErr w:type="spellStart"/>
      <w:r>
        <w:rPr>
          <w:rFonts w:ascii="Times New Roman" w:hAnsi="Times New Roman" w:cs="Times New Roman"/>
          <w:sz w:val="24"/>
        </w:rPr>
        <w:t>өсуде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Сонымен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қатар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оператор мен </w:t>
      </w:r>
      <w:proofErr w:type="spellStart"/>
      <w:r w:rsidRPr="000B4FBB">
        <w:rPr>
          <w:rFonts w:ascii="Times New Roman" w:hAnsi="Times New Roman" w:cs="Times New Roman"/>
          <w:sz w:val="24"/>
        </w:rPr>
        <w:t>жеткізуші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арасында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келісім-шарт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тәртібі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B4FBB">
        <w:rPr>
          <w:rFonts w:ascii="Times New Roman" w:hAnsi="Times New Roman" w:cs="Times New Roman"/>
          <w:sz w:val="24"/>
        </w:rPr>
        <w:t>сомасы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көрсетілмеген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Сандық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платформа </w:t>
      </w:r>
      <w:proofErr w:type="spellStart"/>
      <w:r w:rsidRPr="000B4FBB">
        <w:rPr>
          <w:rFonts w:ascii="Times New Roman" w:hAnsi="Times New Roman" w:cs="Times New Roman"/>
          <w:sz w:val="24"/>
        </w:rPr>
        <w:t>балалар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тізімдерінің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дұрыстығын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тексеруге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мүмкіндік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бермейді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FBB">
        <w:rPr>
          <w:rFonts w:ascii="Times New Roman" w:hAnsi="Times New Roman" w:cs="Times New Roman"/>
          <w:sz w:val="24"/>
        </w:rPr>
        <w:t>сондықтан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0B4FBB">
        <w:rPr>
          <w:rFonts w:ascii="Times New Roman" w:hAnsi="Times New Roman" w:cs="Times New Roman"/>
          <w:sz w:val="24"/>
        </w:rPr>
        <w:t>өлі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жандар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0B4FBB">
        <w:rPr>
          <w:rFonts w:ascii="Times New Roman" w:hAnsi="Times New Roman" w:cs="Times New Roman"/>
          <w:sz w:val="24"/>
        </w:rPr>
        <w:t>проблемалары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пайда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болады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FBB">
        <w:rPr>
          <w:rFonts w:ascii="Times New Roman" w:hAnsi="Times New Roman" w:cs="Times New Roman"/>
          <w:sz w:val="24"/>
        </w:rPr>
        <w:t>Көбінесе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жосықсыз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өнім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берушілер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қауіпсіздік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бойынша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қа</w:t>
      </w:r>
      <w:r>
        <w:rPr>
          <w:rFonts w:ascii="Times New Roman" w:hAnsi="Times New Roman" w:cs="Times New Roman"/>
          <w:sz w:val="24"/>
        </w:rPr>
        <w:t>рапайым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талаптарды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орындамайды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4FBB" w:rsidRPr="000B4FBB" w:rsidRDefault="000B4FBB" w:rsidP="000B4FB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0B4FBB">
        <w:rPr>
          <w:rFonts w:ascii="Times New Roman" w:hAnsi="Times New Roman" w:cs="Times New Roman"/>
          <w:sz w:val="24"/>
        </w:rPr>
        <w:t>Бағдарлама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шарттарын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жетілдіру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0B4FBB">
        <w:rPr>
          <w:rFonts w:ascii="Times New Roman" w:hAnsi="Times New Roman" w:cs="Times New Roman"/>
          <w:sz w:val="24"/>
        </w:rPr>
        <w:t>тиімді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іске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асыру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бойынша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ұсыныстары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операторға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0B4FBB">
        <w:rPr>
          <w:rFonts w:ascii="Times New Roman" w:hAnsi="Times New Roman" w:cs="Times New Roman"/>
          <w:sz w:val="24"/>
        </w:rPr>
        <w:t>мәдениет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және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0B4FBB">
        <w:rPr>
          <w:rFonts w:ascii="Times New Roman" w:hAnsi="Times New Roman" w:cs="Times New Roman"/>
          <w:sz w:val="24"/>
        </w:rPr>
        <w:t>министрлігіне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жолданатын</w:t>
      </w:r>
      <w:proofErr w:type="spellEnd"/>
      <w:r w:rsidRPr="000B4F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FBB">
        <w:rPr>
          <w:rFonts w:ascii="Times New Roman" w:hAnsi="Times New Roman" w:cs="Times New Roman"/>
          <w:sz w:val="24"/>
        </w:rPr>
        <w:t>болады</w:t>
      </w:r>
      <w:proofErr w:type="spellEnd"/>
      <w:r w:rsidRPr="000B4FBB">
        <w:rPr>
          <w:rFonts w:ascii="Times New Roman" w:hAnsi="Times New Roman" w:cs="Times New Roman"/>
          <w:sz w:val="24"/>
        </w:rPr>
        <w:t>.</w:t>
      </w:r>
    </w:p>
    <w:p w:rsidR="000B4FBB" w:rsidRPr="000B4FBB" w:rsidRDefault="00D75C8F" w:rsidP="000B4FB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743575" cy="3476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lBj4ZEfr43juhwtCrbXw50dbxQpGa719H1S97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FBB" w:rsidRPr="000B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BB"/>
    <w:rsid w:val="000B45F1"/>
    <w:rsid w:val="000B4FBB"/>
    <w:rsid w:val="00D7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09417-809D-4754-9587-4813401E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2022-10-12T03:50:00Z</dcterms:created>
  <dcterms:modified xsi:type="dcterms:W3CDTF">2022-10-14T09:49:00Z</dcterms:modified>
</cp:coreProperties>
</file>