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B1" w:rsidRPr="00437FAA" w:rsidRDefault="00CE67B1" w:rsidP="00CE67B1">
      <w:pPr>
        <w:jc w:val="center"/>
        <w:rPr>
          <w:rFonts w:ascii="Arial" w:hAnsi="Arial" w:cs="Arial"/>
          <w:b/>
          <w:sz w:val="36"/>
          <w:szCs w:val="28"/>
        </w:rPr>
      </w:pPr>
      <w:r w:rsidRPr="00437FAA">
        <w:rPr>
          <w:rFonts w:ascii="Arial" w:hAnsi="Arial" w:cs="Arial"/>
          <w:b/>
          <w:sz w:val="36"/>
          <w:szCs w:val="28"/>
          <w:lang w:val="kk"/>
        </w:rPr>
        <w:t xml:space="preserve">«Қазақстан Республикасының кейбір заңнамалық актілеріне экспорттық-кредиттік агенттік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 Қазақстан Республикасы Заңының жобасына анықтама </w:t>
      </w:r>
    </w:p>
    <w:p w:rsidR="00963283" w:rsidRPr="00437FAA" w:rsidRDefault="00963283" w:rsidP="00963283">
      <w:pPr>
        <w:jc w:val="center"/>
        <w:rPr>
          <w:rFonts w:ascii="Arial" w:hAnsi="Arial" w:cs="Arial"/>
          <w:b/>
          <w:sz w:val="36"/>
          <w:szCs w:val="28"/>
        </w:rPr>
      </w:pPr>
    </w:p>
    <w:p w:rsidR="00963283" w:rsidRPr="00437FAA" w:rsidRDefault="00963283" w:rsidP="00963283">
      <w:pPr>
        <w:ind w:firstLine="567"/>
        <w:jc w:val="both"/>
        <w:rPr>
          <w:rFonts w:ascii="Arial" w:hAnsi="Arial" w:cs="Arial"/>
          <w:b/>
          <w:sz w:val="32"/>
          <w:szCs w:val="24"/>
        </w:rPr>
      </w:pPr>
    </w:p>
    <w:p w:rsidR="00963283" w:rsidRPr="00437FAA" w:rsidRDefault="007345E5" w:rsidP="00963283">
      <w:pPr>
        <w:ind w:firstLine="567"/>
        <w:jc w:val="both"/>
        <w:rPr>
          <w:rFonts w:ascii="Arial" w:hAnsi="Arial" w:cs="Arial"/>
          <w:sz w:val="32"/>
          <w:szCs w:val="24"/>
        </w:rPr>
      </w:pPr>
      <w:r w:rsidRPr="00437FAA">
        <w:rPr>
          <w:rFonts w:ascii="Arial" w:hAnsi="Arial" w:cs="Arial"/>
          <w:b/>
          <w:sz w:val="32"/>
          <w:szCs w:val="24"/>
          <w:lang w:val="kk"/>
        </w:rPr>
        <w:t xml:space="preserve">Әзірлеу негіздемесі: </w:t>
      </w:r>
    </w:p>
    <w:p w:rsidR="00963283" w:rsidRPr="00437FAA" w:rsidRDefault="007345E5" w:rsidP="00963283">
      <w:pPr>
        <w:ind w:firstLine="567"/>
        <w:jc w:val="both"/>
        <w:rPr>
          <w:rFonts w:ascii="Arial" w:hAnsi="Arial" w:cs="Arial"/>
          <w:sz w:val="32"/>
          <w:szCs w:val="24"/>
        </w:rPr>
      </w:pPr>
      <w:r w:rsidRPr="00437FAA">
        <w:rPr>
          <w:rFonts w:ascii="Arial" w:hAnsi="Arial" w:cs="Arial"/>
          <w:sz w:val="32"/>
          <w:szCs w:val="24"/>
          <w:lang w:val="kk"/>
        </w:rPr>
        <w:t xml:space="preserve">Мемлекет басшысының экспортқа қаржылай қолдау көрсететін оператор </w:t>
      </w:r>
      <w:r w:rsidR="00CE67B1" w:rsidRPr="00437FAA">
        <w:rPr>
          <w:rFonts w:ascii="Arial" w:hAnsi="Arial" w:cs="Arial"/>
          <w:sz w:val="32"/>
          <w:szCs w:val="24"/>
          <w:lang w:val="kk"/>
        </w:rPr>
        <w:t>«</w:t>
      </w:r>
      <w:r w:rsidRPr="00437FAA">
        <w:rPr>
          <w:rFonts w:ascii="Arial" w:hAnsi="Arial" w:cs="Arial"/>
          <w:sz w:val="32"/>
          <w:szCs w:val="24"/>
          <w:lang w:val="kk"/>
        </w:rPr>
        <w:t>KazakhExport</w:t>
      </w:r>
      <w:r w:rsidR="00CE67B1" w:rsidRPr="00437FAA">
        <w:rPr>
          <w:rFonts w:ascii="Arial" w:hAnsi="Arial" w:cs="Arial"/>
          <w:sz w:val="32"/>
          <w:szCs w:val="24"/>
          <w:lang w:val="kk"/>
        </w:rPr>
        <w:t>»</w:t>
      </w:r>
      <w:r w:rsidRPr="00437FAA">
        <w:rPr>
          <w:rFonts w:ascii="Arial" w:hAnsi="Arial" w:cs="Arial"/>
          <w:sz w:val="32"/>
          <w:szCs w:val="24"/>
          <w:lang w:val="kk"/>
        </w:rPr>
        <w:t xml:space="preserve"> экспорттық сақтандыру компаниясы</w:t>
      </w:r>
      <w:r w:rsidR="00CE67B1" w:rsidRPr="00437FAA">
        <w:rPr>
          <w:rFonts w:ascii="Arial" w:hAnsi="Arial" w:cs="Arial"/>
          <w:sz w:val="32"/>
          <w:szCs w:val="24"/>
          <w:lang w:val="kk"/>
        </w:rPr>
        <w:t>»</w:t>
      </w:r>
      <w:r w:rsidRPr="00437FAA">
        <w:rPr>
          <w:rFonts w:ascii="Arial" w:hAnsi="Arial" w:cs="Arial"/>
          <w:sz w:val="32"/>
          <w:szCs w:val="24"/>
          <w:lang w:val="kk"/>
        </w:rPr>
        <w:t xml:space="preserve"> АҚ үшін жеделдікке, бюрократия мен есеп берушілікке бағытталған реттеушілік режимді қалыптастыру бөлігінде заңнамалық өзгерістер әзірлеу туралы тапсырмасы (</w:t>
      </w:r>
      <w:r w:rsidRPr="00437FAA">
        <w:rPr>
          <w:rFonts w:ascii="Arial" w:hAnsi="Arial" w:cs="Arial"/>
          <w:i/>
          <w:sz w:val="32"/>
          <w:szCs w:val="24"/>
          <w:lang w:val="kk"/>
        </w:rPr>
        <w:t>ҚР Президенті жанындағы Шетелдік инвесторлар кеңесі отырысының 2021 жылғы 10 маусымдағы №21-01-8.2 хаттамасының 4.2-тармағы)</w:t>
      </w:r>
      <w:r w:rsidRPr="00437FAA">
        <w:rPr>
          <w:rFonts w:ascii="Arial" w:hAnsi="Arial" w:cs="Arial"/>
          <w:sz w:val="32"/>
          <w:szCs w:val="24"/>
          <w:lang w:val="kk"/>
        </w:rPr>
        <w:t>.</w:t>
      </w:r>
    </w:p>
    <w:p w:rsidR="00963283" w:rsidRPr="00437FAA" w:rsidRDefault="007345E5" w:rsidP="00963283">
      <w:pPr>
        <w:ind w:firstLine="567"/>
        <w:jc w:val="both"/>
        <w:rPr>
          <w:rFonts w:ascii="Arial" w:eastAsia="Times New Roman" w:hAnsi="Arial" w:cs="Arial"/>
          <w:sz w:val="32"/>
          <w:szCs w:val="24"/>
          <w:lang w:val="kk-KZ" w:eastAsia="ru-RU"/>
        </w:rPr>
      </w:pPr>
      <w:r w:rsidRPr="00437FAA">
        <w:rPr>
          <w:rFonts w:ascii="Arial" w:eastAsia="Times New Roman" w:hAnsi="Arial" w:cs="Arial"/>
          <w:b/>
          <w:sz w:val="32"/>
          <w:szCs w:val="24"/>
          <w:lang w:val="kk" w:eastAsia="ru-RU"/>
        </w:rPr>
        <w:t xml:space="preserve">18.11.2022 ж. </w:t>
      </w:r>
      <w:r w:rsidRPr="00437FAA">
        <w:rPr>
          <w:rFonts w:ascii="Arial" w:eastAsia="Times New Roman" w:hAnsi="Arial" w:cs="Arial"/>
          <w:sz w:val="32"/>
          <w:szCs w:val="24"/>
          <w:lang w:val="kk" w:eastAsia="ru-RU"/>
        </w:rPr>
        <w:t xml:space="preserve">Заң жобалау қызметі мәселелері жөніндегі ведомствоаралық комиссия </w:t>
      </w:r>
      <w:r w:rsidR="00CE67B1" w:rsidRPr="00437FAA">
        <w:rPr>
          <w:rFonts w:ascii="Arial" w:eastAsia="Times New Roman" w:hAnsi="Arial" w:cs="Arial"/>
          <w:sz w:val="32"/>
          <w:szCs w:val="24"/>
          <w:lang w:val="kk" w:eastAsia="ru-RU"/>
        </w:rPr>
        <w:t>«</w:t>
      </w:r>
      <w:r w:rsidRPr="00437FAA">
        <w:rPr>
          <w:rFonts w:ascii="Arial" w:eastAsia="Times New Roman" w:hAnsi="Arial" w:cs="Arial"/>
          <w:sz w:val="32"/>
          <w:szCs w:val="24"/>
          <w:lang w:val="kk" w:eastAsia="ru-RU"/>
        </w:rPr>
        <w:t>Экспорттық-кредиттік агенттіктің кейбір заңнамалық актілеріне өзгерістер мен толықтырулар енгізу және шикізаттық емес тауарлардың (жұмыстардың, көрсетілетін қызметтердің) экспортын ілгерілету туралы</w:t>
      </w:r>
      <w:r w:rsidR="00CE67B1" w:rsidRPr="00437FAA">
        <w:rPr>
          <w:rFonts w:ascii="Arial" w:eastAsia="Times New Roman" w:hAnsi="Arial" w:cs="Arial"/>
          <w:sz w:val="32"/>
          <w:szCs w:val="24"/>
          <w:lang w:val="kk" w:eastAsia="ru-RU"/>
        </w:rPr>
        <w:t>»</w:t>
      </w:r>
      <w:r w:rsidRPr="00437FAA">
        <w:rPr>
          <w:rFonts w:ascii="Arial" w:eastAsia="Times New Roman" w:hAnsi="Arial" w:cs="Arial"/>
          <w:sz w:val="32"/>
          <w:szCs w:val="24"/>
          <w:lang w:val="kk" w:eastAsia="ru-RU"/>
        </w:rPr>
        <w:t xml:space="preserve"> ҚР Заңы жобасының тұжырымдамасын мақұлдады (603-отырыстың хаттамасы).</w:t>
      </w:r>
    </w:p>
    <w:p w:rsidR="00963283" w:rsidRPr="00437FAA" w:rsidRDefault="00963283" w:rsidP="00963283">
      <w:pPr>
        <w:jc w:val="both"/>
        <w:rPr>
          <w:rFonts w:ascii="Arial" w:hAnsi="Arial" w:cs="Arial"/>
          <w:b/>
          <w:sz w:val="32"/>
          <w:szCs w:val="24"/>
        </w:rPr>
      </w:pPr>
    </w:p>
    <w:p w:rsidR="00963283" w:rsidRPr="00437FAA" w:rsidRDefault="007345E5" w:rsidP="00963283">
      <w:pPr>
        <w:ind w:firstLine="567"/>
        <w:jc w:val="both"/>
        <w:rPr>
          <w:rFonts w:ascii="Arial" w:hAnsi="Arial" w:cs="Arial"/>
          <w:b/>
          <w:sz w:val="32"/>
          <w:szCs w:val="24"/>
        </w:rPr>
      </w:pPr>
      <w:r w:rsidRPr="00437FAA">
        <w:rPr>
          <w:rFonts w:ascii="Arial" w:hAnsi="Arial" w:cs="Arial"/>
          <w:b/>
          <w:sz w:val="32"/>
          <w:szCs w:val="24"/>
          <w:lang w:val="kk"/>
        </w:rPr>
        <w:t>Мақсаттары мен міндеттері:</w:t>
      </w:r>
    </w:p>
    <w:p w:rsidR="00963283" w:rsidRPr="00437FAA" w:rsidRDefault="007345E5" w:rsidP="00963283">
      <w:pPr>
        <w:ind w:firstLine="567"/>
        <w:jc w:val="both"/>
        <w:rPr>
          <w:rFonts w:ascii="Arial" w:hAnsi="Arial" w:cs="Arial"/>
          <w:color w:val="000000"/>
          <w:sz w:val="32"/>
          <w:szCs w:val="24"/>
        </w:rPr>
      </w:pPr>
      <w:r w:rsidRPr="00437FAA">
        <w:rPr>
          <w:rFonts w:ascii="Arial" w:hAnsi="Arial" w:cs="Arial"/>
          <w:color w:val="000000"/>
          <w:sz w:val="32"/>
          <w:szCs w:val="24"/>
          <w:lang w:val="kk"/>
        </w:rPr>
        <w:t xml:space="preserve">Заң жобасы </w:t>
      </w:r>
      <w:r w:rsidRPr="00437FAA">
        <w:rPr>
          <w:rFonts w:ascii="Arial" w:hAnsi="Arial" w:cs="Arial"/>
          <w:b/>
          <w:color w:val="000000"/>
          <w:sz w:val="32"/>
          <w:szCs w:val="24"/>
          <w:lang w:val="kk"/>
        </w:rPr>
        <w:t>экспорттық-кредиттік агенттіктің (бұдан әрі – ЭКА) арнайы құқықтық мәртебесін</w:t>
      </w:r>
      <w:r w:rsidRPr="00437FAA">
        <w:rPr>
          <w:rFonts w:ascii="Arial" w:hAnsi="Arial" w:cs="Arial"/>
          <w:color w:val="000000"/>
          <w:sz w:val="32"/>
          <w:szCs w:val="24"/>
          <w:lang w:val="kk"/>
        </w:rPr>
        <w:t xml:space="preserve"> құруға бағытталған, ол отандық экспорттаушылардың мүддесі үшін отандық және шетелдік қаржы ұйымдарымен және ЭКА-мен өзара іс-қимыл жасай отырып, ЭКА-ға шикізаттық емес экспортты қолдау мен дамытудың негізгі шараларын орталықтандыруға мүмкіндік береді. </w:t>
      </w:r>
    </w:p>
    <w:p w:rsidR="00963283" w:rsidRPr="00437FAA" w:rsidRDefault="007345E5" w:rsidP="00963283">
      <w:pPr>
        <w:ind w:firstLine="567"/>
        <w:jc w:val="both"/>
        <w:rPr>
          <w:rFonts w:ascii="Arial" w:hAnsi="Arial" w:cs="Arial"/>
          <w:sz w:val="32"/>
          <w:szCs w:val="24"/>
        </w:rPr>
      </w:pPr>
      <w:r w:rsidRPr="00437FAA">
        <w:rPr>
          <w:rFonts w:ascii="Arial" w:hAnsi="Arial" w:cs="Arial"/>
          <w:color w:val="000000"/>
          <w:sz w:val="32"/>
          <w:szCs w:val="24"/>
          <w:lang w:val="kk"/>
        </w:rPr>
        <w:t>Р</w:t>
      </w:r>
      <w:r w:rsidRPr="00437FAA">
        <w:rPr>
          <w:rFonts w:ascii="Arial" w:hAnsi="Arial" w:cs="Arial"/>
          <w:sz w:val="32"/>
          <w:szCs w:val="24"/>
          <w:lang w:val="kk"/>
        </w:rPr>
        <w:t xml:space="preserve">есей, Венгрия, Канада, Австралия және Үндістандағы ЭКА қызметінің </w:t>
      </w:r>
      <w:r w:rsidRPr="00437FAA">
        <w:rPr>
          <w:rFonts w:ascii="Arial" w:hAnsi="Arial" w:cs="Arial"/>
          <w:b/>
          <w:sz w:val="32"/>
          <w:szCs w:val="24"/>
          <w:lang w:val="kk"/>
        </w:rPr>
        <w:t>халықаралық тәжірибесіне</w:t>
      </w:r>
      <w:r w:rsidRPr="00437FAA">
        <w:rPr>
          <w:rFonts w:ascii="Arial" w:hAnsi="Arial" w:cs="Arial"/>
          <w:sz w:val="32"/>
          <w:szCs w:val="24"/>
          <w:lang w:val="kk"/>
        </w:rPr>
        <w:t xml:space="preserve"> талдау жүргізілді, ол ЭКА экспорттық операцияларды </w:t>
      </w:r>
      <w:r w:rsidRPr="00437FAA">
        <w:rPr>
          <w:rFonts w:ascii="Arial" w:hAnsi="Arial" w:cs="Arial"/>
          <w:b/>
          <w:sz w:val="32"/>
          <w:szCs w:val="24"/>
          <w:lang w:val="kk"/>
        </w:rPr>
        <w:t>сақтандыруды, қайта сақтандыруды, кепілдендіруді және қаржыландыруды</w:t>
      </w:r>
      <w:r w:rsidRPr="00437FAA">
        <w:rPr>
          <w:rFonts w:ascii="Arial" w:hAnsi="Arial" w:cs="Arial"/>
          <w:sz w:val="32"/>
          <w:szCs w:val="24"/>
          <w:lang w:val="kk"/>
        </w:rPr>
        <w:t xml:space="preserve"> жүзеге асыратынын көрсетті. </w:t>
      </w:r>
    </w:p>
    <w:p w:rsidR="00963283" w:rsidRPr="00437FAA" w:rsidRDefault="007345E5" w:rsidP="00963283">
      <w:pPr>
        <w:ind w:firstLine="567"/>
        <w:jc w:val="both"/>
        <w:rPr>
          <w:rFonts w:ascii="Arial" w:hAnsi="Arial" w:cs="Arial"/>
          <w:color w:val="000000"/>
          <w:sz w:val="32"/>
          <w:szCs w:val="24"/>
          <w:lang w:val="kk"/>
        </w:rPr>
      </w:pPr>
      <w:r w:rsidRPr="00437FAA">
        <w:rPr>
          <w:rFonts w:ascii="Arial" w:hAnsi="Arial" w:cs="Arial"/>
          <w:color w:val="000000"/>
          <w:sz w:val="32"/>
          <w:szCs w:val="24"/>
          <w:lang w:val="kk"/>
        </w:rPr>
        <w:t xml:space="preserve">Осы функциялардың ішінен бүгінгі таңда сақтандыру және қайта сақтандыру KazakhExport-та бар. Экспорттық </w:t>
      </w:r>
      <w:r w:rsidRPr="00437FAA">
        <w:rPr>
          <w:rFonts w:ascii="Arial" w:hAnsi="Arial" w:cs="Arial"/>
          <w:color w:val="000000"/>
          <w:sz w:val="32"/>
          <w:szCs w:val="24"/>
          <w:lang w:val="kk"/>
        </w:rPr>
        <w:lastRenderedPageBreak/>
        <w:t xml:space="preserve">операцияларға кепілдік беру және қаржыландыру, сондай-ақ экспорттаушыларға сервистік қолдау көрсетудің жекелеген шараларын көрсету функцияларын KazakhExport-қа беру әлі мүмкін емес. Бұл KazakhExport-тың </w:t>
      </w:r>
      <w:r w:rsidRPr="00437FAA">
        <w:rPr>
          <w:rFonts w:ascii="Arial" w:hAnsi="Arial" w:cs="Arial"/>
          <w:b/>
          <w:color w:val="000000"/>
          <w:sz w:val="32"/>
          <w:szCs w:val="24"/>
          <w:lang w:val="kk"/>
        </w:rPr>
        <w:t>сақтандыру ұйымы ретінде сақтандыру және қайта сақтандыруға байланысты емес қызметінің өзге түрлерімен айналысуға</w:t>
      </w:r>
      <w:r w:rsidRPr="00437FAA">
        <w:rPr>
          <w:rFonts w:ascii="Arial" w:hAnsi="Arial" w:cs="Arial"/>
          <w:color w:val="000000"/>
          <w:sz w:val="32"/>
          <w:szCs w:val="24"/>
          <w:lang w:val="kk"/>
        </w:rPr>
        <w:t xml:space="preserve"> құқығы жоқ екендігіне байланысты </w:t>
      </w:r>
      <w:r w:rsidRPr="00437FAA">
        <w:rPr>
          <w:rFonts w:ascii="Arial" w:hAnsi="Arial" w:cs="Arial"/>
          <w:i/>
          <w:color w:val="000000"/>
          <w:sz w:val="32"/>
          <w:szCs w:val="24"/>
          <w:lang w:val="kk"/>
        </w:rPr>
        <w:t>(</w:t>
      </w:r>
      <w:r w:rsidR="00CE67B1" w:rsidRPr="00437FAA">
        <w:rPr>
          <w:rFonts w:ascii="Arial" w:hAnsi="Arial" w:cs="Arial"/>
          <w:i/>
          <w:color w:val="000000"/>
          <w:sz w:val="32"/>
          <w:szCs w:val="24"/>
          <w:lang w:val="kk"/>
        </w:rPr>
        <w:t>«</w:t>
      </w:r>
      <w:r w:rsidRPr="00437FAA">
        <w:rPr>
          <w:rFonts w:ascii="Arial" w:hAnsi="Arial" w:cs="Arial"/>
          <w:i/>
          <w:color w:val="000000"/>
          <w:sz w:val="32"/>
          <w:szCs w:val="24"/>
          <w:lang w:val="kk"/>
        </w:rPr>
        <w:t>Сақтандыру қызметі туралы</w:t>
      </w:r>
      <w:r w:rsidR="00CE67B1" w:rsidRPr="00437FAA">
        <w:rPr>
          <w:rFonts w:ascii="Arial" w:hAnsi="Arial" w:cs="Arial"/>
          <w:i/>
          <w:color w:val="000000"/>
          <w:sz w:val="32"/>
          <w:szCs w:val="24"/>
          <w:lang w:val="kk"/>
        </w:rPr>
        <w:t>»</w:t>
      </w:r>
      <w:r w:rsidRPr="00437FAA">
        <w:rPr>
          <w:rFonts w:ascii="Arial" w:hAnsi="Arial" w:cs="Arial"/>
          <w:i/>
          <w:color w:val="000000"/>
          <w:sz w:val="32"/>
          <w:szCs w:val="24"/>
          <w:lang w:val="kk"/>
        </w:rPr>
        <w:t xml:space="preserve"> ҚР Заңының 11-бабының 3-тармағы).</w:t>
      </w:r>
      <w:r w:rsidRPr="00437FAA">
        <w:rPr>
          <w:rFonts w:ascii="Arial" w:hAnsi="Arial" w:cs="Arial"/>
          <w:color w:val="000000"/>
          <w:sz w:val="32"/>
          <w:szCs w:val="24"/>
          <w:lang w:val="kk"/>
        </w:rPr>
        <w:t xml:space="preserve"> </w:t>
      </w:r>
    </w:p>
    <w:p w:rsidR="00963283" w:rsidRPr="00437FAA" w:rsidRDefault="007345E5" w:rsidP="00963283">
      <w:pPr>
        <w:ind w:firstLine="567"/>
        <w:jc w:val="both"/>
        <w:rPr>
          <w:rFonts w:ascii="Arial" w:hAnsi="Arial" w:cs="Arial"/>
          <w:b/>
          <w:color w:val="000000"/>
          <w:sz w:val="32"/>
          <w:szCs w:val="24"/>
          <w:lang w:val="kk"/>
        </w:rPr>
      </w:pPr>
      <w:r w:rsidRPr="00437FAA">
        <w:rPr>
          <w:rFonts w:ascii="Arial" w:hAnsi="Arial" w:cs="Arial"/>
          <w:color w:val="000000"/>
          <w:sz w:val="32"/>
          <w:szCs w:val="24"/>
          <w:lang w:val="kk"/>
        </w:rPr>
        <w:t>Заң ж</w:t>
      </w:r>
      <w:r w:rsidR="00CE67B1" w:rsidRPr="00437FAA">
        <w:rPr>
          <w:rFonts w:ascii="Arial" w:hAnsi="Arial" w:cs="Arial"/>
          <w:color w:val="000000"/>
          <w:sz w:val="32"/>
          <w:szCs w:val="24"/>
          <w:lang w:val="kk"/>
        </w:rPr>
        <w:t>о</w:t>
      </w:r>
      <w:r w:rsidRPr="00437FAA">
        <w:rPr>
          <w:rFonts w:ascii="Arial" w:hAnsi="Arial" w:cs="Arial"/>
          <w:color w:val="000000"/>
          <w:sz w:val="32"/>
          <w:szCs w:val="24"/>
          <w:lang w:val="kk"/>
        </w:rPr>
        <w:t xml:space="preserve">басы KazakhExport-ты </w:t>
      </w:r>
      <w:r w:rsidR="00CE67B1" w:rsidRPr="00437FAA">
        <w:rPr>
          <w:rFonts w:ascii="Arial" w:hAnsi="Arial" w:cs="Arial"/>
          <w:color w:val="000000"/>
          <w:sz w:val="32"/>
          <w:szCs w:val="24"/>
          <w:lang w:val="kk"/>
        </w:rPr>
        <w:t>«</w:t>
      </w:r>
      <w:r w:rsidRPr="00437FAA">
        <w:rPr>
          <w:rFonts w:ascii="Arial" w:hAnsi="Arial" w:cs="Arial"/>
          <w:color w:val="000000"/>
          <w:sz w:val="32"/>
          <w:szCs w:val="24"/>
          <w:lang w:val="kk"/>
        </w:rPr>
        <w:t>Сақтандыру қызметі туралы</w:t>
      </w:r>
      <w:r w:rsidR="00CE67B1" w:rsidRPr="00437FAA">
        <w:rPr>
          <w:rFonts w:ascii="Arial" w:hAnsi="Arial" w:cs="Arial"/>
          <w:color w:val="000000"/>
          <w:sz w:val="32"/>
          <w:szCs w:val="24"/>
          <w:lang w:val="kk"/>
        </w:rPr>
        <w:t>»</w:t>
      </w:r>
      <w:r w:rsidRPr="00437FAA">
        <w:rPr>
          <w:rFonts w:ascii="Arial" w:hAnsi="Arial" w:cs="Arial"/>
          <w:color w:val="000000"/>
          <w:sz w:val="32"/>
          <w:szCs w:val="24"/>
          <w:lang w:val="kk"/>
        </w:rPr>
        <w:t xml:space="preserve"> Заңның және ҚР Қаржы нарығын реттеу және дамыту агенттігі атынан қаржы реттеушісінің оған ЭКА функцияларын беру арқылы реттеуінен шығуға мүмкіндік береді, бұл екінші жағынан оны құруға </w:t>
      </w:r>
      <w:r w:rsidRPr="00437FAA">
        <w:rPr>
          <w:rFonts w:ascii="Arial" w:hAnsi="Arial" w:cs="Arial"/>
          <w:b/>
          <w:color w:val="000000"/>
          <w:sz w:val="32"/>
          <w:szCs w:val="24"/>
          <w:lang w:val="kk"/>
        </w:rPr>
        <w:t>мемлекеттік бюджеттен қосымша шығыстарды талап етпейді.</w:t>
      </w:r>
    </w:p>
    <w:p w:rsidR="00BD294D" w:rsidRPr="00437FAA" w:rsidRDefault="00BD294D" w:rsidP="00A8785E">
      <w:pPr>
        <w:tabs>
          <w:tab w:val="left" w:pos="709"/>
          <w:tab w:val="left" w:pos="851"/>
        </w:tabs>
        <w:ind w:firstLine="567"/>
        <w:jc w:val="both"/>
        <w:rPr>
          <w:rFonts w:ascii="Arial" w:hAnsi="Arial" w:cs="Arial"/>
          <w:b/>
          <w:bCs/>
          <w:sz w:val="32"/>
          <w:szCs w:val="28"/>
          <w:lang w:val="kk"/>
        </w:rPr>
      </w:pPr>
    </w:p>
    <w:p w:rsidR="00BD294D" w:rsidRPr="00437FAA" w:rsidRDefault="007345E5" w:rsidP="00A8785E">
      <w:pPr>
        <w:tabs>
          <w:tab w:val="left" w:pos="709"/>
          <w:tab w:val="left" w:pos="851"/>
        </w:tabs>
        <w:ind w:firstLine="567"/>
        <w:jc w:val="both"/>
        <w:rPr>
          <w:rFonts w:ascii="Arial" w:hAnsi="Arial" w:cs="Arial"/>
          <w:b/>
          <w:bCs/>
          <w:sz w:val="32"/>
          <w:szCs w:val="28"/>
          <w:lang w:val="kk"/>
        </w:rPr>
      </w:pPr>
      <w:r w:rsidRPr="00437FAA">
        <w:rPr>
          <w:rFonts w:ascii="Arial" w:hAnsi="Arial" w:cs="Arial"/>
          <w:b/>
          <w:bCs/>
          <w:sz w:val="32"/>
          <w:szCs w:val="28"/>
          <w:lang w:val="kk"/>
        </w:rPr>
        <w:t>Экспорттық-кредиттік агенттіктің құқықтық мәртебесі мен өкілеттіктері:</w:t>
      </w:r>
    </w:p>
    <w:p w:rsidR="00723685" w:rsidRPr="00723685" w:rsidRDefault="007345E5" w:rsidP="00A8785E">
      <w:pPr>
        <w:tabs>
          <w:tab w:val="left" w:pos="709"/>
          <w:tab w:val="left" w:pos="851"/>
        </w:tabs>
        <w:ind w:firstLine="567"/>
        <w:jc w:val="both"/>
        <w:rPr>
          <w:rFonts w:ascii="Arial" w:hAnsi="Arial" w:cs="Arial"/>
          <w:bCs/>
          <w:sz w:val="32"/>
          <w:szCs w:val="28"/>
          <w:lang w:val="kk"/>
        </w:rPr>
      </w:pPr>
      <w:r w:rsidRPr="00437FAA">
        <w:rPr>
          <w:rFonts w:ascii="Arial" w:hAnsi="Arial" w:cs="Arial"/>
          <w:bCs/>
          <w:sz w:val="32"/>
          <w:szCs w:val="28"/>
          <w:lang w:val="kk"/>
        </w:rPr>
        <w:t>ЭКА Қазақстан Республикасы Үкімет</w:t>
      </w:r>
      <w:r w:rsidR="00F75CB9">
        <w:rPr>
          <w:rFonts w:ascii="Arial" w:hAnsi="Arial" w:cs="Arial"/>
          <w:bCs/>
          <w:sz w:val="32"/>
          <w:szCs w:val="28"/>
          <w:lang w:val="kk"/>
        </w:rPr>
        <w:t>інің шешімі бойынша айқындалады</w:t>
      </w:r>
      <w:r w:rsidRPr="00437FAA">
        <w:rPr>
          <w:rFonts w:ascii="Arial" w:hAnsi="Arial" w:cs="Arial"/>
          <w:bCs/>
          <w:sz w:val="32"/>
          <w:szCs w:val="28"/>
          <w:lang w:val="kk"/>
        </w:rPr>
        <w:t xml:space="preserve"> шикізаттық емес экспортты ілгерілету жөніндегі Қазақстан Республикасының заңнамасына сәйкес жүзеге асыратын, мемлекет жүз пайыз қатыс</w:t>
      </w:r>
      <w:r w:rsidR="00723685">
        <w:rPr>
          <w:rFonts w:ascii="Arial" w:hAnsi="Arial" w:cs="Arial"/>
          <w:bCs/>
          <w:sz w:val="32"/>
          <w:szCs w:val="28"/>
          <w:lang w:val="kk"/>
        </w:rPr>
        <w:t xml:space="preserve">атын акционерлік қоғам болады. </w:t>
      </w:r>
    </w:p>
    <w:p w:rsidR="00A8785E" w:rsidRPr="00437FAA" w:rsidRDefault="007345E5" w:rsidP="00A8785E">
      <w:pPr>
        <w:tabs>
          <w:tab w:val="left" w:pos="709"/>
          <w:tab w:val="left" w:pos="851"/>
        </w:tabs>
        <w:ind w:firstLine="567"/>
        <w:jc w:val="both"/>
        <w:rPr>
          <w:rFonts w:ascii="Arial" w:hAnsi="Arial" w:cs="Arial"/>
          <w:sz w:val="32"/>
          <w:szCs w:val="28"/>
        </w:rPr>
      </w:pPr>
      <w:bookmarkStart w:id="0" w:name="_GoBack"/>
      <w:bookmarkEnd w:id="0"/>
      <w:r w:rsidRPr="00437FAA">
        <w:rPr>
          <w:rFonts w:ascii="Arial" w:hAnsi="Arial" w:cs="Arial"/>
          <w:sz w:val="32"/>
          <w:szCs w:val="28"/>
          <w:lang w:val="kk"/>
        </w:rPr>
        <w:t>ЭКА келесі өкілеттіктерге ие болады:</w:t>
      </w:r>
    </w:p>
    <w:p w:rsidR="00A8785E" w:rsidRPr="00437FAA" w:rsidRDefault="007345E5" w:rsidP="006C3457">
      <w:pPr>
        <w:tabs>
          <w:tab w:val="left" w:pos="709"/>
          <w:tab w:val="left" w:pos="851"/>
        </w:tabs>
        <w:ind w:firstLine="567"/>
        <w:jc w:val="both"/>
        <w:rPr>
          <w:rFonts w:ascii="Arial" w:hAnsi="Arial" w:cs="Arial"/>
          <w:bCs/>
          <w:iCs/>
          <w:sz w:val="32"/>
          <w:szCs w:val="28"/>
        </w:rPr>
      </w:pPr>
      <w:r w:rsidRPr="00437FAA">
        <w:rPr>
          <w:rFonts w:ascii="Arial" w:hAnsi="Arial" w:cs="Arial"/>
          <w:bCs/>
          <w:iCs/>
          <w:sz w:val="32"/>
          <w:szCs w:val="28"/>
          <w:lang w:val="kk"/>
        </w:rPr>
        <w:t>1) экспорттық кредиттерді, инвестицияларды және экспортқа байланысты өзге де мәмілелерді ерікті сақтандыру және оларды қайта сақтандыру;</w:t>
      </w:r>
    </w:p>
    <w:p w:rsidR="00A8785E" w:rsidRPr="00437FAA" w:rsidRDefault="007345E5" w:rsidP="006C3457">
      <w:pPr>
        <w:tabs>
          <w:tab w:val="left" w:pos="709"/>
          <w:tab w:val="left" w:pos="851"/>
        </w:tabs>
        <w:ind w:firstLine="567"/>
        <w:jc w:val="both"/>
        <w:rPr>
          <w:rFonts w:ascii="Arial" w:hAnsi="Arial" w:cs="Arial"/>
          <w:bCs/>
          <w:iCs/>
          <w:sz w:val="32"/>
          <w:szCs w:val="28"/>
        </w:rPr>
      </w:pPr>
      <w:r w:rsidRPr="00437FAA">
        <w:rPr>
          <w:rFonts w:ascii="Arial" w:hAnsi="Arial" w:cs="Arial"/>
          <w:bCs/>
          <w:iCs/>
          <w:sz w:val="32"/>
          <w:szCs w:val="28"/>
          <w:lang w:val="kk"/>
        </w:rPr>
        <w:t>2) шартты салымдар арқылы экспорт алдындағы және экспорттық сауданы қаржыландыру;</w:t>
      </w:r>
    </w:p>
    <w:p w:rsidR="00A8785E" w:rsidRPr="00437FAA" w:rsidRDefault="007345E5" w:rsidP="006C3457">
      <w:pPr>
        <w:tabs>
          <w:tab w:val="left" w:pos="709"/>
          <w:tab w:val="left" w:pos="851"/>
          <w:tab w:val="left" w:pos="993"/>
        </w:tabs>
        <w:ind w:firstLine="567"/>
        <w:jc w:val="both"/>
        <w:rPr>
          <w:rFonts w:ascii="Arial" w:hAnsi="Arial" w:cs="Arial"/>
          <w:bCs/>
          <w:iCs/>
          <w:sz w:val="32"/>
          <w:szCs w:val="28"/>
        </w:rPr>
      </w:pPr>
      <w:r w:rsidRPr="00437FAA">
        <w:rPr>
          <w:rFonts w:ascii="Arial" w:hAnsi="Arial" w:cs="Arial"/>
          <w:bCs/>
          <w:iCs/>
          <w:sz w:val="32"/>
          <w:szCs w:val="28"/>
          <w:lang w:val="kk"/>
        </w:rPr>
        <w:t>3) екінші деңгейдегі банктер, Қазақстанның Даму банкі, лизингтік қызметті жүзеге асыратын өзге де заңды тұлғалардың өңдеуші өнеркәсіптің отандық жоғары технологиялық тауарлары мен көрсетілетін қызметтерін шетелдік сатып алушыларға берілетін кредиттер және жасалатын лизингтік мәмілелер бойынша сыйақы мөлшерлемесін субсидиялау кезінде қаржы агентінің функциялары;</w:t>
      </w:r>
    </w:p>
    <w:p w:rsidR="00A8785E" w:rsidRPr="00437FAA" w:rsidRDefault="007345E5" w:rsidP="006C3457">
      <w:pPr>
        <w:tabs>
          <w:tab w:val="left" w:pos="709"/>
          <w:tab w:val="left" w:pos="851"/>
        </w:tabs>
        <w:ind w:firstLine="567"/>
        <w:jc w:val="both"/>
        <w:rPr>
          <w:rFonts w:ascii="Arial" w:hAnsi="Arial" w:cs="Arial"/>
          <w:bCs/>
          <w:iCs/>
          <w:sz w:val="32"/>
          <w:szCs w:val="28"/>
        </w:rPr>
      </w:pPr>
      <w:r w:rsidRPr="00437FAA">
        <w:rPr>
          <w:rFonts w:ascii="Arial" w:hAnsi="Arial" w:cs="Arial"/>
          <w:bCs/>
          <w:iCs/>
          <w:sz w:val="32"/>
          <w:szCs w:val="28"/>
          <w:lang w:val="kk"/>
        </w:rPr>
        <w:t>4) экспорттық мәмілелерді орындау шеңберінде кепілдік беру;</w:t>
      </w:r>
    </w:p>
    <w:p w:rsidR="00A8785E" w:rsidRPr="00437FAA" w:rsidRDefault="007345E5" w:rsidP="006C3457">
      <w:pPr>
        <w:tabs>
          <w:tab w:val="left" w:pos="709"/>
          <w:tab w:val="left" w:pos="851"/>
        </w:tabs>
        <w:ind w:firstLine="567"/>
        <w:jc w:val="both"/>
        <w:rPr>
          <w:rFonts w:ascii="Arial" w:hAnsi="Arial" w:cs="Arial"/>
          <w:bCs/>
          <w:iCs/>
          <w:sz w:val="32"/>
          <w:szCs w:val="28"/>
        </w:rPr>
      </w:pPr>
      <w:r w:rsidRPr="00437FAA">
        <w:rPr>
          <w:rFonts w:ascii="Arial" w:hAnsi="Arial" w:cs="Arial"/>
          <w:bCs/>
          <w:iCs/>
          <w:sz w:val="32"/>
          <w:szCs w:val="28"/>
          <w:lang w:val="kk"/>
        </w:rPr>
        <w:t>5) экспорттаушыларға шетелдік контрагенттермен дауларды реттеу үшін ақпараттық-консультациялық қызметтер көрсету;</w:t>
      </w:r>
    </w:p>
    <w:p w:rsidR="00A8785E" w:rsidRPr="00437FAA" w:rsidRDefault="007345E5" w:rsidP="00A8785E">
      <w:pPr>
        <w:tabs>
          <w:tab w:val="left" w:pos="709"/>
          <w:tab w:val="left" w:pos="851"/>
        </w:tabs>
        <w:spacing w:line="264" w:lineRule="auto"/>
        <w:ind w:firstLine="567"/>
        <w:jc w:val="both"/>
        <w:rPr>
          <w:rFonts w:ascii="Arial" w:hAnsi="Arial" w:cs="Arial"/>
          <w:spacing w:val="2"/>
          <w:sz w:val="32"/>
          <w:szCs w:val="28"/>
          <w:lang w:eastAsia="ru-RU"/>
        </w:rPr>
      </w:pPr>
      <w:r w:rsidRPr="00437FAA">
        <w:rPr>
          <w:rStyle w:val="s0"/>
          <w:rFonts w:ascii="Arial" w:hAnsi="Arial" w:cs="Arial"/>
          <w:sz w:val="32"/>
          <w:lang w:val="kk"/>
        </w:rPr>
        <w:t xml:space="preserve">Осыған байланысты, </w:t>
      </w:r>
      <w:r w:rsidRPr="00437FAA">
        <w:rPr>
          <w:rFonts w:ascii="Arial" w:hAnsi="Arial" w:cs="Arial"/>
          <w:sz w:val="32"/>
          <w:szCs w:val="28"/>
          <w:lang w:val="kk"/>
        </w:rPr>
        <w:t>ЭКА-ның көрсетілген өкілеттіктерін заңнамалық деңгейде енгізу</w:t>
      </w:r>
      <w:r w:rsidRPr="00437FAA">
        <w:rPr>
          <w:rStyle w:val="s0"/>
          <w:rFonts w:ascii="Arial" w:hAnsi="Arial" w:cs="Arial"/>
          <w:sz w:val="32"/>
          <w:lang w:val="kk"/>
        </w:rPr>
        <w:t xml:space="preserve"> қажет.</w:t>
      </w:r>
    </w:p>
    <w:p w:rsidR="00A8785E" w:rsidRPr="00437FAA" w:rsidRDefault="007345E5" w:rsidP="00A8785E">
      <w:pPr>
        <w:ind w:firstLine="567"/>
        <w:jc w:val="both"/>
        <w:rPr>
          <w:rFonts w:ascii="Arial" w:eastAsia="Times New Roman" w:hAnsi="Arial" w:cs="Arial"/>
          <w:color w:val="000000"/>
          <w:sz w:val="32"/>
          <w:szCs w:val="24"/>
          <w:lang w:val="kk-KZ"/>
        </w:rPr>
      </w:pPr>
      <w:r w:rsidRPr="00437FAA">
        <w:rPr>
          <w:rFonts w:ascii="Arial" w:hAnsi="Arial" w:cs="Arial"/>
          <w:color w:val="000000"/>
          <w:sz w:val="32"/>
          <w:szCs w:val="24"/>
          <w:lang w:val="kk"/>
        </w:rPr>
        <w:lastRenderedPageBreak/>
        <w:t xml:space="preserve">Түзетулер Азаматтық және Бюджеттік кодекстерге, </w:t>
      </w:r>
      <w:r w:rsidR="00CE67B1" w:rsidRPr="00437FAA">
        <w:rPr>
          <w:rFonts w:ascii="Arial" w:hAnsi="Arial" w:cs="Arial"/>
          <w:color w:val="000000"/>
          <w:sz w:val="32"/>
          <w:szCs w:val="24"/>
          <w:lang w:val="kk"/>
        </w:rPr>
        <w:t>«</w:t>
      </w:r>
      <w:r w:rsidRPr="00437FAA">
        <w:rPr>
          <w:rFonts w:ascii="Arial" w:hAnsi="Arial" w:cs="Arial"/>
          <w:color w:val="000000"/>
          <w:sz w:val="32"/>
          <w:szCs w:val="24"/>
          <w:lang w:val="kk"/>
        </w:rPr>
        <w:t>Сақтандыру қызметі туралы</w:t>
      </w:r>
      <w:r w:rsidR="00CE67B1" w:rsidRPr="00437FAA">
        <w:rPr>
          <w:rFonts w:ascii="Arial" w:hAnsi="Arial" w:cs="Arial"/>
          <w:sz w:val="32"/>
          <w:szCs w:val="24"/>
          <w:lang w:val="kk"/>
        </w:rPr>
        <w:t>»</w:t>
      </w:r>
      <w:r w:rsidRPr="00437FAA">
        <w:rPr>
          <w:rFonts w:ascii="Arial" w:hAnsi="Arial" w:cs="Arial"/>
          <w:sz w:val="32"/>
          <w:szCs w:val="24"/>
          <w:lang w:val="kk"/>
        </w:rPr>
        <w:t xml:space="preserve">, </w:t>
      </w:r>
      <w:r w:rsidR="00CE67B1" w:rsidRPr="00437FAA">
        <w:rPr>
          <w:rFonts w:ascii="Arial" w:hAnsi="Arial" w:cs="Arial"/>
          <w:sz w:val="32"/>
          <w:szCs w:val="24"/>
          <w:lang w:val="kk"/>
        </w:rPr>
        <w:t>«</w:t>
      </w:r>
      <w:r w:rsidRPr="00437FAA">
        <w:rPr>
          <w:rFonts w:ascii="Arial" w:hAnsi="Arial" w:cs="Arial"/>
          <w:sz w:val="32"/>
          <w:szCs w:val="24"/>
          <w:lang w:val="kk"/>
        </w:rPr>
        <w:t>Қазақстан Республикасындағы банктер және банк қызметі туралы</w:t>
      </w:r>
      <w:r w:rsidR="00CE67B1" w:rsidRPr="00437FAA">
        <w:rPr>
          <w:rFonts w:ascii="Arial" w:hAnsi="Arial" w:cs="Arial"/>
          <w:sz w:val="32"/>
          <w:szCs w:val="24"/>
          <w:lang w:val="kk"/>
        </w:rPr>
        <w:t>»</w:t>
      </w:r>
      <w:r w:rsidRPr="00437FAA">
        <w:rPr>
          <w:rFonts w:ascii="Arial" w:hAnsi="Arial" w:cs="Arial"/>
          <w:sz w:val="32"/>
          <w:szCs w:val="24"/>
          <w:lang w:val="kk"/>
        </w:rPr>
        <w:t xml:space="preserve">, </w:t>
      </w:r>
      <w:r w:rsidR="00CE67B1" w:rsidRPr="00437FAA">
        <w:rPr>
          <w:rFonts w:ascii="Arial" w:hAnsi="Arial" w:cs="Arial"/>
          <w:sz w:val="32"/>
          <w:szCs w:val="24"/>
          <w:lang w:val="kk"/>
        </w:rPr>
        <w:t>«</w:t>
      </w:r>
      <w:r w:rsidRPr="00437FAA">
        <w:rPr>
          <w:rFonts w:ascii="Arial" w:hAnsi="Arial" w:cs="Arial"/>
          <w:sz w:val="32"/>
          <w:szCs w:val="24"/>
          <w:lang w:val="kk"/>
        </w:rPr>
        <w:t>Рұқсаттар мен хабарламалар туралы</w:t>
      </w:r>
      <w:r w:rsidR="00CE67B1" w:rsidRPr="00437FAA">
        <w:rPr>
          <w:rFonts w:ascii="Arial" w:hAnsi="Arial" w:cs="Arial"/>
          <w:sz w:val="32"/>
          <w:szCs w:val="24"/>
          <w:lang w:val="kk"/>
        </w:rPr>
        <w:t>»</w:t>
      </w:r>
      <w:r w:rsidRPr="00437FAA">
        <w:rPr>
          <w:rFonts w:ascii="Arial" w:hAnsi="Arial" w:cs="Arial"/>
          <w:sz w:val="32"/>
          <w:szCs w:val="24"/>
          <w:lang w:val="kk"/>
        </w:rPr>
        <w:t xml:space="preserve">, </w:t>
      </w:r>
      <w:r w:rsidR="00CE67B1" w:rsidRPr="00437FAA">
        <w:rPr>
          <w:rFonts w:ascii="Arial" w:hAnsi="Arial" w:cs="Arial"/>
          <w:sz w:val="32"/>
          <w:szCs w:val="24"/>
          <w:lang w:val="kk"/>
        </w:rPr>
        <w:t>«</w:t>
      </w:r>
      <w:r w:rsidRPr="00437FAA">
        <w:rPr>
          <w:rFonts w:ascii="Arial" w:hAnsi="Arial" w:cs="Arial"/>
          <w:sz w:val="32"/>
          <w:szCs w:val="24"/>
          <w:lang w:val="kk"/>
        </w:rPr>
        <w:t>Қаржы нарығын және қаржы ұйымдарын мемлекеттік реттеу, бақылау және қадағалау туралы</w:t>
      </w:r>
      <w:r w:rsidR="00CE67B1" w:rsidRPr="00437FAA">
        <w:rPr>
          <w:rFonts w:ascii="Arial" w:hAnsi="Arial" w:cs="Arial"/>
          <w:sz w:val="32"/>
          <w:szCs w:val="24"/>
          <w:lang w:val="kk"/>
        </w:rPr>
        <w:t>»</w:t>
      </w:r>
      <w:r w:rsidRPr="00437FAA">
        <w:rPr>
          <w:rFonts w:ascii="Arial" w:hAnsi="Arial" w:cs="Arial"/>
          <w:sz w:val="32"/>
          <w:szCs w:val="24"/>
          <w:lang w:val="kk"/>
        </w:rPr>
        <w:t xml:space="preserve">, </w:t>
      </w:r>
      <w:r w:rsidR="00CE67B1" w:rsidRPr="00437FAA">
        <w:rPr>
          <w:rFonts w:ascii="Arial" w:hAnsi="Arial" w:cs="Arial"/>
          <w:color w:val="000000"/>
          <w:sz w:val="32"/>
          <w:szCs w:val="24"/>
          <w:lang w:val="kk"/>
        </w:rPr>
        <w:t>«</w:t>
      </w:r>
      <w:r w:rsidRPr="00437FAA">
        <w:rPr>
          <w:rFonts w:ascii="Arial" w:hAnsi="Arial" w:cs="Arial"/>
          <w:color w:val="000000"/>
          <w:sz w:val="32"/>
          <w:szCs w:val="24"/>
          <w:lang w:val="kk"/>
        </w:rPr>
        <w:t>Қазақстанның Даму Банкі туралы</w:t>
      </w:r>
      <w:r w:rsidR="00CE67B1" w:rsidRPr="00437FAA">
        <w:rPr>
          <w:rFonts w:ascii="Arial" w:hAnsi="Arial" w:cs="Arial"/>
          <w:color w:val="000000"/>
          <w:sz w:val="32"/>
          <w:szCs w:val="24"/>
          <w:lang w:val="kk"/>
        </w:rPr>
        <w:t>»</w:t>
      </w:r>
      <w:r w:rsidRPr="00437FAA">
        <w:rPr>
          <w:rFonts w:ascii="Arial" w:hAnsi="Arial" w:cs="Arial"/>
          <w:color w:val="000000"/>
          <w:sz w:val="32"/>
          <w:szCs w:val="24"/>
          <w:lang w:val="kk"/>
        </w:rPr>
        <w:t>,</w:t>
      </w:r>
      <w:r w:rsidRPr="00437FAA">
        <w:rPr>
          <w:rFonts w:ascii="Arial" w:hAnsi="Arial" w:cs="Arial"/>
          <w:sz w:val="32"/>
          <w:szCs w:val="24"/>
          <w:lang w:val="kk"/>
        </w:rPr>
        <w:t xml:space="preserve"> </w:t>
      </w:r>
      <w:r w:rsidR="00CE67B1" w:rsidRPr="00437FAA">
        <w:rPr>
          <w:rFonts w:ascii="Arial" w:hAnsi="Arial" w:cs="Arial"/>
          <w:sz w:val="32"/>
          <w:szCs w:val="24"/>
          <w:lang w:val="kk"/>
        </w:rPr>
        <w:t>«</w:t>
      </w:r>
      <w:r w:rsidRPr="00437FAA">
        <w:rPr>
          <w:rFonts w:ascii="Arial" w:hAnsi="Arial" w:cs="Arial"/>
          <w:sz w:val="32"/>
          <w:szCs w:val="24"/>
          <w:lang w:val="kk"/>
        </w:rPr>
        <w:t>Қылмыстық жолмен алынған кірістерді заңдастыруға (жылыстатуға) және терроризмді қаржыландыруға қарсы іс-қимыл туралы</w:t>
      </w:r>
      <w:r w:rsidR="00CE67B1" w:rsidRPr="00437FAA">
        <w:rPr>
          <w:rFonts w:ascii="Arial" w:hAnsi="Arial" w:cs="Arial"/>
          <w:sz w:val="32"/>
          <w:szCs w:val="24"/>
          <w:lang w:val="kk"/>
        </w:rPr>
        <w:t>»</w:t>
      </w:r>
      <w:r w:rsidRPr="00437FAA">
        <w:rPr>
          <w:rFonts w:ascii="Arial" w:hAnsi="Arial" w:cs="Arial"/>
          <w:sz w:val="32"/>
          <w:szCs w:val="24"/>
          <w:lang w:val="kk"/>
        </w:rPr>
        <w:t xml:space="preserve">, </w:t>
      </w:r>
      <w:r w:rsidR="00CE67B1" w:rsidRPr="00437FAA">
        <w:rPr>
          <w:rFonts w:ascii="Arial" w:hAnsi="Arial" w:cs="Arial"/>
          <w:sz w:val="32"/>
          <w:szCs w:val="24"/>
          <w:lang w:val="kk"/>
        </w:rPr>
        <w:t>«</w:t>
      </w:r>
      <w:r w:rsidRPr="00437FAA">
        <w:rPr>
          <w:rFonts w:ascii="Arial" w:hAnsi="Arial" w:cs="Arial"/>
          <w:sz w:val="32"/>
          <w:szCs w:val="24"/>
          <w:lang w:val="kk"/>
        </w:rPr>
        <w:t>Қазақстан Республикасының Ұлттық Банкі туралы</w:t>
      </w:r>
      <w:r w:rsidR="00CE67B1" w:rsidRPr="00437FAA">
        <w:rPr>
          <w:rFonts w:ascii="Arial" w:hAnsi="Arial" w:cs="Arial"/>
          <w:sz w:val="32"/>
          <w:szCs w:val="24"/>
          <w:lang w:val="kk"/>
        </w:rPr>
        <w:t>»</w:t>
      </w:r>
      <w:r w:rsidRPr="00437FAA">
        <w:rPr>
          <w:rFonts w:ascii="Arial" w:hAnsi="Arial" w:cs="Arial"/>
          <w:sz w:val="32"/>
          <w:szCs w:val="24"/>
          <w:lang w:val="kk"/>
        </w:rPr>
        <w:t xml:space="preserve">, </w:t>
      </w:r>
      <w:r w:rsidR="00CE67B1" w:rsidRPr="00437FAA">
        <w:rPr>
          <w:rFonts w:ascii="Arial" w:hAnsi="Arial" w:cs="Arial"/>
          <w:sz w:val="32"/>
          <w:szCs w:val="24"/>
          <w:lang w:val="kk"/>
        </w:rPr>
        <w:t>«</w:t>
      </w:r>
      <w:r w:rsidRPr="00437FAA">
        <w:rPr>
          <w:rFonts w:ascii="Arial" w:hAnsi="Arial" w:cs="Arial"/>
          <w:sz w:val="32"/>
          <w:szCs w:val="24"/>
          <w:lang w:val="kk"/>
        </w:rPr>
        <w:t>Бухгалтерлік есеп және қаржылық есептілік туралы</w:t>
      </w:r>
      <w:r w:rsidR="00CE67B1" w:rsidRPr="00437FAA">
        <w:rPr>
          <w:rFonts w:ascii="Arial" w:hAnsi="Arial" w:cs="Arial"/>
          <w:sz w:val="32"/>
          <w:szCs w:val="24"/>
          <w:lang w:val="kk"/>
        </w:rPr>
        <w:t>»</w:t>
      </w:r>
      <w:r w:rsidRPr="00437FAA">
        <w:rPr>
          <w:rFonts w:ascii="Arial" w:hAnsi="Arial" w:cs="Arial"/>
          <w:sz w:val="32"/>
          <w:szCs w:val="24"/>
          <w:lang w:val="kk"/>
        </w:rPr>
        <w:t>,</w:t>
      </w:r>
      <w:r w:rsidR="00CE67B1" w:rsidRPr="00437FAA">
        <w:rPr>
          <w:rFonts w:ascii="Arial" w:eastAsia="Times New Roman" w:hAnsi="Arial" w:cs="Arial"/>
          <w:color w:val="000000"/>
          <w:sz w:val="32"/>
          <w:szCs w:val="24"/>
          <w:lang w:val="kk"/>
        </w:rPr>
        <w:t xml:space="preserve"> «</w:t>
      </w:r>
      <w:r w:rsidRPr="00437FAA">
        <w:rPr>
          <w:rFonts w:ascii="Arial" w:eastAsia="Times New Roman" w:hAnsi="Arial" w:cs="Arial"/>
          <w:color w:val="000000"/>
          <w:sz w:val="32"/>
          <w:szCs w:val="24"/>
          <w:lang w:val="kk"/>
        </w:rPr>
        <w:t>Жылжымайтын мүлікке құқықтарды мемлекеттік тіркеу туралы</w:t>
      </w:r>
      <w:r w:rsidR="00CE67B1" w:rsidRPr="00437FAA">
        <w:rPr>
          <w:rFonts w:ascii="Arial" w:eastAsia="Times New Roman" w:hAnsi="Arial" w:cs="Arial"/>
          <w:color w:val="000000"/>
          <w:sz w:val="32"/>
          <w:szCs w:val="24"/>
          <w:lang w:val="kk"/>
        </w:rPr>
        <w:t>»</w:t>
      </w:r>
      <w:r w:rsidRPr="00437FAA">
        <w:rPr>
          <w:rFonts w:ascii="Arial" w:eastAsia="Times New Roman" w:hAnsi="Arial" w:cs="Arial"/>
          <w:color w:val="000000"/>
          <w:sz w:val="32"/>
          <w:szCs w:val="24"/>
          <w:lang w:val="kk"/>
        </w:rPr>
        <w:t xml:space="preserve">, </w:t>
      </w:r>
      <w:r w:rsidR="00CE67B1" w:rsidRPr="00437FAA">
        <w:rPr>
          <w:rFonts w:ascii="Arial" w:eastAsia="Times New Roman" w:hAnsi="Arial" w:cs="Arial"/>
          <w:color w:val="000000"/>
          <w:sz w:val="32"/>
          <w:szCs w:val="24"/>
          <w:lang w:val="kk"/>
        </w:rPr>
        <w:t>«</w:t>
      </w:r>
      <w:r w:rsidRPr="00437FAA">
        <w:rPr>
          <w:rFonts w:ascii="Arial" w:eastAsia="Times New Roman" w:hAnsi="Arial" w:cs="Arial"/>
          <w:color w:val="000000"/>
          <w:sz w:val="32"/>
          <w:szCs w:val="24"/>
          <w:lang w:val="kk"/>
        </w:rPr>
        <w:t>Жылжымалы мүлік кепілін тіркеу туралы</w:t>
      </w:r>
      <w:r w:rsidR="00CE67B1" w:rsidRPr="00437FAA">
        <w:rPr>
          <w:rFonts w:ascii="Arial" w:eastAsia="Times New Roman" w:hAnsi="Arial" w:cs="Arial"/>
          <w:color w:val="000000"/>
          <w:sz w:val="32"/>
          <w:szCs w:val="24"/>
          <w:lang w:val="kk"/>
        </w:rPr>
        <w:t>»«</w:t>
      </w:r>
      <w:r w:rsidRPr="00437FAA">
        <w:rPr>
          <w:rFonts w:ascii="Arial" w:eastAsia="Times New Roman" w:hAnsi="Arial" w:cs="Arial"/>
          <w:color w:val="000000"/>
          <w:sz w:val="32"/>
          <w:szCs w:val="24"/>
          <w:lang w:val="kk"/>
        </w:rPr>
        <w:t xml:space="preserve"> Өнеркәсіптік саясат туралы</w:t>
      </w:r>
      <w:r w:rsidR="00CE67B1" w:rsidRPr="00437FAA">
        <w:rPr>
          <w:rFonts w:ascii="Arial" w:eastAsia="Times New Roman" w:hAnsi="Arial" w:cs="Arial"/>
          <w:color w:val="000000"/>
          <w:sz w:val="32"/>
          <w:szCs w:val="24"/>
          <w:lang w:val="kk"/>
        </w:rPr>
        <w:t>»</w:t>
      </w:r>
      <w:r w:rsidRPr="00437FAA">
        <w:rPr>
          <w:rFonts w:ascii="Arial" w:eastAsia="Times New Roman" w:hAnsi="Arial" w:cs="Arial"/>
          <w:color w:val="000000"/>
          <w:sz w:val="32"/>
          <w:szCs w:val="24"/>
          <w:lang w:val="kk"/>
        </w:rPr>
        <w:t xml:space="preserve">, </w:t>
      </w:r>
      <w:r w:rsidR="00CE67B1" w:rsidRPr="00437FAA">
        <w:rPr>
          <w:rFonts w:ascii="Arial" w:eastAsia="Times New Roman" w:hAnsi="Arial" w:cs="Arial"/>
          <w:color w:val="000000"/>
          <w:sz w:val="32"/>
          <w:szCs w:val="24"/>
          <w:lang w:val="kk"/>
        </w:rPr>
        <w:t>«</w:t>
      </w:r>
      <w:r w:rsidRPr="00437FAA">
        <w:rPr>
          <w:rFonts w:ascii="Arial" w:eastAsia="Times New Roman" w:hAnsi="Arial" w:cs="Arial"/>
          <w:color w:val="000000"/>
          <w:sz w:val="32"/>
          <w:szCs w:val="24"/>
          <w:lang w:val="kk"/>
        </w:rPr>
        <w:t>Сауда қызметін реттеу туралы</w:t>
      </w:r>
      <w:r w:rsidR="00CE67B1" w:rsidRPr="00437FAA">
        <w:rPr>
          <w:rFonts w:ascii="Arial" w:eastAsia="Times New Roman" w:hAnsi="Arial" w:cs="Arial"/>
          <w:color w:val="000000"/>
          <w:sz w:val="32"/>
          <w:szCs w:val="24"/>
          <w:lang w:val="kk"/>
        </w:rPr>
        <w:t>»</w:t>
      </w:r>
      <w:r w:rsidRPr="00437FAA">
        <w:rPr>
          <w:rFonts w:ascii="Arial" w:eastAsia="Times New Roman" w:hAnsi="Arial" w:cs="Arial"/>
          <w:color w:val="000000"/>
          <w:sz w:val="32"/>
          <w:szCs w:val="24"/>
          <w:lang w:val="kk"/>
        </w:rPr>
        <w:t xml:space="preserve"> заңдарға ұсынылады.</w:t>
      </w:r>
    </w:p>
    <w:p w:rsidR="00BD294D" w:rsidRPr="00437FAA" w:rsidRDefault="00BD294D" w:rsidP="007974E4">
      <w:pPr>
        <w:pStyle w:val="a4"/>
        <w:tabs>
          <w:tab w:val="left" w:pos="851"/>
        </w:tabs>
        <w:spacing w:line="264" w:lineRule="auto"/>
        <w:ind w:left="0" w:firstLine="709"/>
        <w:jc w:val="both"/>
        <w:rPr>
          <w:rStyle w:val="s0"/>
          <w:rFonts w:ascii="Arial" w:hAnsi="Arial" w:cs="Arial"/>
          <w:b/>
          <w:sz w:val="32"/>
          <w:szCs w:val="28"/>
        </w:rPr>
      </w:pPr>
    </w:p>
    <w:p w:rsidR="007974E4" w:rsidRPr="00437FAA" w:rsidRDefault="007345E5" w:rsidP="007974E4">
      <w:pPr>
        <w:pStyle w:val="a4"/>
        <w:tabs>
          <w:tab w:val="left" w:pos="851"/>
        </w:tabs>
        <w:spacing w:line="264" w:lineRule="auto"/>
        <w:ind w:left="0" w:firstLine="709"/>
        <w:jc w:val="both"/>
        <w:rPr>
          <w:rStyle w:val="s0"/>
          <w:rFonts w:ascii="Arial" w:hAnsi="Arial" w:cs="Arial"/>
          <w:b/>
          <w:sz w:val="32"/>
          <w:szCs w:val="28"/>
        </w:rPr>
      </w:pPr>
      <w:r w:rsidRPr="00437FAA">
        <w:rPr>
          <w:rStyle w:val="s0"/>
          <w:rFonts w:ascii="Arial" w:hAnsi="Arial" w:cs="Arial"/>
          <w:b/>
          <w:sz w:val="32"/>
          <w:szCs w:val="28"/>
          <w:lang w:val="kk"/>
        </w:rPr>
        <w:t>Заң жобасы қабылданған жағдайда болжанатын құқықтық және әлеуметтік-экономикалық салдарлар</w:t>
      </w:r>
    </w:p>
    <w:p w:rsidR="007974E4" w:rsidRPr="00437FAA" w:rsidRDefault="007345E5" w:rsidP="007974E4">
      <w:pPr>
        <w:spacing w:line="264" w:lineRule="auto"/>
        <w:ind w:firstLine="567"/>
        <w:jc w:val="both"/>
        <w:rPr>
          <w:rFonts w:ascii="Arial" w:hAnsi="Arial" w:cs="Arial"/>
          <w:sz w:val="24"/>
          <w:lang w:val="kk"/>
        </w:rPr>
      </w:pPr>
      <w:r w:rsidRPr="00437FAA">
        <w:rPr>
          <w:rFonts w:ascii="Arial" w:hAnsi="Arial" w:cs="Arial"/>
          <w:sz w:val="32"/>
          <w:szCs w:val="28"/>
          <w:lang w:val="kk"/>
        </w:rPr>
        <w:t xml:space="preserve">Заң жобасын қабылдаудың құқықтық салдары: қазақстандық тауарлардың, жұмыстар мен көрсетілетін қызметтердің </w:t>
      </w:r>
      <w:r w:rsidRPr="00437FAA">
        <w:rPr>
          <w:rStyle w:val="s0"/>
          <w:rFonts w:ascii="Arial" w:hAnsi="Arial" w:cs="Arial"/>
          <w:sz w:val="32"/>
          <w:szCs w:val="28"/>
          <w:lang w:val="kk"/>
        </w:rPr>
        <w:t>шикізаттық емес</w:t>
      </w:r>
      <w:r w:rsidRPr="00437FAA">
        <w:rPr>
          <w:rFonts w:ascii="Arial" w:hAnsi="Arial" w:cs="Arial"/>
          <w:sz w:val="32"/>
          <w:szCs w:val="28"/>
          <w:lang w:val="kk"/>
        </w:rPr>
        <w:t xml:space="preserve"> экспортын сыртқы нарықтарға ілгерілету және дамыту жөніндегі шараларды қамтамасыз ету саласындағы қатынастарды ашық, нақты, кемсітпейтін, тиімді және тұрақты реттеуді белгілеу; </w:t>
      </w:r>
      <w:r w:rsidRPr="00437FAA">
        <w:rPr>
          <w:rStyle w:val="s0"/>
          <w:rFonts w:ascii="Arial" w:hAnsi="Arial" w:cs="Arial"/>
          <w:sz w:val="32"/>
          <w:szCs w:val="28"/>
          <w:lang w:val="kk"/>
        </w:rPr>
        <w:t>шикізаттық емес</w:t>
      </w:r>
      <w:r w:rsidRPr="00437FAA">
        <w:rPr>
          <w:rFonts w:ascii="Arial" w:hAnsi="Arial" w:cs="Arial"/>
          <w:sz w:val="32"/>
          <w:szCs w:val="28"/>
          <w:lang w:val="kk"/>
        </w:rPr>
        <w:t xml:space="preserve"> экспортты ілгерілету және дамыту үшін KazakhExport-қа оқшауланған құқықтық мәртебесі бар ЭКА мәртебесін бекіту; енгізілетін нормаларды халықаралық міндеттемелермен үйлестіру. Сатып алушыларға кепілдік беру және қаржыландыру сияқты экспорттаушыларды қолдаудың жаңа құралдарын енгізу және ЭЫДҰ, БРИКС елдерінің, халықаралық сақтандырушылар одағы елдерінің шикізаттық емес экспортын қолдау көрсеткіштері деңгейіне жақындату несиелер мен инвестициялар (Берн Одағы).</w:t>
      </w:r>
    </w:p>
    <w:p w:rsidR="007974E4" w:rsidRPr="00437FAA" w:rsidRDefault="007345E5" w:rsidP="007974E4">
      <w:pPr>
        <w:spacing w:line="264" w:lineRule="auto"/>
        <w:ind w:firstLine="567"/>
        <w:jc w:val="both"/>
        <w:rPr>
          <w:rFonts w:ascii="Arial" w:hAnsi="Arial" w:cs="Arial"/>
          <w:sz w:val="32"/>
          <w:szCs w:val="28"/>
          <w:lang w:val="kk"/>
        </w:rPr>
      </w:pPr>
      <w:r w:rsidRPr="00437FAA">
        <w:rPr>
          <w:rFonts w:ascii="Arial" w:hAnsi="Arial" w:cs="Arial"/>
          <w:sz w:val="32"/>
          <w:szCs w:val="28"/>
          <w:lang w:val="kk"/>
        </w:rPr>
        <w:t xml:space="preserve">Заң жобасын қабылдаудың әлеуметтік-экономикалық салдарлары: экспорттық-кредиттік агенттік арқылы </w:t>
      </w:r>
      <w:r w:rsidRPr="00437FAA">
        <w:rPr>
          <w:rStyle w:val="s0"/>
          <w:rFonts w:ascii="Arial" w:hAnsi="Arial" w:cs="Arial"/>
          <w:sz w:val="32"/>
          <w:szCs w:val="28"/>
          <w:lang w:val="kk"/>
        </w:rPr>
        <w:t>шикізаттық емес</w:t>
      </w:r>
      <w:r w:rsidRPr="00437FAA">
        <w:rPr>
          <w:rFonts w:ascii="Arial" w:hAnsi="Arial" w:cs="Arial"/>
          <w:sz w:val="32"/>
          <w:szCs w:val="28"/>
          <w:lang w:val="kk"/>
        </w:rPr>
        <w:t xml:space="preserve"> экспорт пен экспорттаушыларды қолдаудың ұлттық жүйесінің сапасын жақсарту; елдің </w:t>
      </w:r>
      <w:r w:rsidRPr="00437FAA">
        <w:rPr>
          <w:rStyle w:val="s0"/>
          <w:rFonts w:ascii="Arial" w:hAnsi="Arial" w:cs="Arial"/>
          <w:sz w:val="32"/>
          <w:szCs w:val="28"/>
          <w:lang w:val="kk"/>
        </w:rPr>
        <w:t>шикізаттық емес</w:t>
      </w:r>
      <w:r w:rsidRPr="00437FAA">
        <w:rPr>
          <w:rFonts w:ascii="Arial" w:hAnsi="Arial" w:cs="Arial"/>
          <w:sz w:val="32"/>
          <w:szCs w:val="28"/>
          <w:lang w:val="kk"/>
        </w:rPr>
        <w:t xml:space="preserve"> экспорты көрсеткіштерінің өсуі; табысты жұмыс істейтін экспорттық кредиттік агенттіктері бар елдерде қолданылатын кепілдік беру, сақтандыру (қайта сақтандыру) және қаржыландыру құралдарын енгізу арқылы шикізаттық емес экспортты ілгерілету мен </w:t>
      </w:r>
      <w:r w:rsidRPr="00437FAA">
        <w:rPr>
          <w:rFonts w:ascii="Arial" w:hAnsi="Arial" w:cs="Arial"/>
          <w:sz w:val="32"/>
          <w:szCs w:val="28"/>
          <w:lang w:val="kk"/>
        </w:rPr>
        <w:lastRenderedPageBreak/>
        <w:t xml:space="preserve">дамытуды қолдаудың қаржылық шараларын күшейту экономикалық күрделілік индексін арттыру; экспортқа бағдарланған өндірістерді ұлғайту есебінен жаңа жұмыс орындарын құру; экспортқа бағдарланған өндірістердің аударылатын салықтарының ұлғаюы салдарынан бюджет қаражатын ұлғайту. </w:t>
      </w:r>
    </w:p>
    <w:sectPr w:rsidR="007974E4" w:rsidRPr="00437FAA" w:rsidSect="007B61BA">
      <w:head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870" w:rsidRDefault="00116870">
      <w:r>
        <w:separator/>
      </w:r>
    </w:p>
  </w:endnote>
  <w:endnote w:type="continuationSeparator" w:id="0">
    <w:p w:rsidR="00116870" w:rsidRDefault="0011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870" w:rsidRDefault="00116870">
      <w:r>
        <w:separator/>
      </w:r>
    </w:p>
  </w:footnote>
  <w:footnote w:type="continuationSeparator" w:id="0">
    <w:p w:rsidR="00116870" w:rsidRDefault="00116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52726"/>
      <w:docPartObj>
        <w:docPartGallery w:val="Page Numbers (Top of Page)"/>
        <w:docPartUnique/>
      </w:docPartObj>
    </w:sdtPr>
    <w:sdtEndPr/>
    <w:sdtContent>
      <w:p w:rsidR="007B61BA" w:rsidRDefault="007345E5" w:rsidP="007B61BA">
        <w:pPr>
          <w:pStyle w:val="a6"/>
          <w:jc w:val="center"/>
        </w:pPr>
        <w:r>
          <w:fldChar w:fldCharType="begin"/>
        </w:r>
        <w:r>
          <w:instrText>PAGE   \* MERGEFORMAT</w:instrText>
        </w:r>
        <w:r>
          <w:fldChar w:fldCharType="separate"/>
        </w:r>
        <w:r w:rsidR="0072368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2E2"/>
    <w:multiLevelType w:val="hybridMultilevel"/>
    <w:tmpl w:val="0366C476"/>
    <w:lvl w:ilvl="0" w:tplc="83A86448">
      <w:start w:val="1"/>
      <w:numFmt w:val="decimal"/>
      <w:lvlText w:val="%1."/>
      <w:lvlJc w:val="left"/>
      <w:pPr>
        <w:ind w:left="927" w:hanging="360"/>
      </w:pPr>
      <w:rPr>
        <w:color w:val="auto"/>
      </w:rPr>
    </w:lvl>
    <w:lvl w:ilvl="1" w:tplc="7342295A">
      <w:start w:val="1"/>
      <w:numFmt w:val="lowerLetter"/>
      <w:lvlText w:val="%2."/>
      <w:lvlJc w:val="left"/>
      <w:pPr>
        <w:ind w:left="1647" w:hanging="360"/>
      </w:pPr>
    </w:lvl>
    <w:lvl w:ilvl="2" w:tplc="BD32CD8E">
      <w:start w:val="1"/>
      <w:numFmt w:val="lowerRoman"/>
      <w:lvlText w:val="%3."/>
      <w:lvlJc w:val="right"/>
      <w:pPr>
        <w:ind w:left="2367" w:hanging="180"/>
      </w:pPr>
    </w:lvl>
    <w:lvl w:ilvl="3" w:tplc="7CBA4768">
      <w:start w:val="1"/>
      <w:numFmt w:val="decimal"/>
      <w:lvlText w:val="%4."/>
      <w:lvlJc w:val="left"/>
      <w:pPr>
        <w:ind w:left="3087" w:hanging="360"/>
      </w:pPr>
    </w:lvl>
    <w:lvl w:ilvl="4" w:tplc="C5DADBB0">
      <w:start w:val="1"/>
      <w:numFmt w:val="lowerLetter"/>
      <w:lvlText w:val="%5."/>
      <w:lvlJc w:val="left"/>
      <w:pPr>
        <w:ind w:left="3807" w:hanging="360"/>
      </w:pPr>
    </w:lvl>
    <w:lvl w:ilvl="5" w:tplc="76368A76">
      <w:start w:val="1"/>
      <w:numFmt w:val="lowerRoman"/>
      <w:lvlText w:val="%6."/>
      <w:lvlJc w:val="right"/>
      <w:pPr>
        <w:ind w:left="4527" w:hanging="180"/>
      </w:pPr>
    </w:lvl>
    <w:lvl w:ilvl="6" w:tplc="381AC8E0">
      <w:start w:val="1"/>
      <w:numFmt w:val="decimal"/>
      <w:lvlText w:val="%7."/>
      <w:lvlJc w:val="left"/>
      <w:pPr>
        <w:ind w:left="5247" w:hanging="360"/>
      </w:pPr>
    </w:lvl>
    <w:lvl w:ilvl="7" w:tplc="D1F42CB2">
      <w:start w:val="1"/>
      <w:numFmt w:val="lowerLetter"/>
      <w:lvlText w:val="%8."/>
      <w:lvlJc w:val="left"/>
      <w:pPr>
        <w:ind w:left="5967" w:hanging="360"/>
      </w:pPr>
    </w:lvl>
    <w:lvl w:ilvl="8" w:tplc="1FAA1C8C">
      <w:start w:val="1"/>
      <w:numFmt w:val="lowerRoman"/>
      <w:lvlText w:val="%9."/>
      <w:lvlJc w:val="right"/>
      <w:pPr>
        <w:ind w:left="6687" w:hanging="180"/>
      </w:pPr>
    </w:lvl>
  </w:abstractNum>
  <w:abstractNum w:abstractNumId="1">
    <w:nsid w:val="5FB60A83"/>
    <w:multiLevelType w:val="hybridMultilevel"/>
    <w:tmpl w:val="F2E0138C"/>
    <w:lvl w:ilvl="0" w:tplc="02FA7736">
      <w:start w:val="1"/>
      <w:numFmt w:val="decimal"/>
      <w:lvlText w:val="%1."/>
      <w:lvlJc w:val="left"/>
      <w:pPr>
        <w:ind w:left="927" w:hanging="360"/>
      </w:pPr>
      <w:rPr>
        <w:rFonts w:hint="default"/>
      </w:rPr>
    </w:lvl>
    <w:lvl w:ilvl="1" w:tplc="F2D0D3E6" w:tentative="1">
      <w:start w:val="1"/>
      <w:numFmt w:val="lowerLetter"/>
      <w:lvlText w:val="%2."/>
      <w:lvlJc w:val="left"/>
      <w:pPr>
        <w:ind w:left="1647" w:hanging="360"/>
      </w:pPr>
    </w:lvl>
    <w:lvl w:ilvl="2" w:tplc="C402096C" w:tentative="1">
      <w:start w:val="1"/>
      <w:numFmt w:val="lowerRoman"/>
      <w:lvlText w:val="%3."/>
      <w:lvlJc w:val="right"/>
      <w:pPr>
        <w:ind w:left="2367" w:hanging="180"/>
      </w:pPr>
    </w:lvl>
    <w:lvl w:ilvl="3" w:tplc="B55AAEAC" w:tentative="1">
      <w:start w:val="1"/>
      <w:numFmt w:val="decimal"/>
      <w:lvlText w:val="%4."/>
      <w:lvlJc w:val="left"/>
      <w:pPr>
        <w:ind w:left="3087" w:hanging="360"/>
      </w:pPr>
    </w:lvl>
    <w:lvl w:ilvl="4" w:tplc="9CD419F8" w:tentative="1">
      <w:start w:val="1"/>
      <w:numFmt w:val="lowerLetter"/>
      <w:lvlText w:val="%5."/>
      <w:lvlJc w:val="left"/>
      <w:pPr>
        <w:ind w:left="3807" w:hanging="360"/>
      </w:pPr>
    </w:lvl>
    <w:lvl w:ilvl="5" w:tplc="AC56132C" w:tentative="1">
      <w:start w:val="1"/>
      <w:numFmt w:val="lowerRoman"/>
      <w:lvlText w:val="%6."/>
      <w:lvlJc w:val="right"/>
      <w:pPr>
        <w:ind w:left="4527" w:hanging="180"/>
      </w:pPr>
    </w:lvl>
    <w:lvl w:ilvl="6" w:tplc="FE84DA0E" w:tentative="1">
      <w:start w:val="1"/>
      <w:numFmt w:val="decimal"/>
      <w:lvlText w:val="%7."/>
      <w:lvlJc w:val="left"/>
      <w:pPr>
        <w:ind w:left="5247" w:hanging="360"/>
      </w:pPr>
    </w:lvl>
    <w:lvl w:ilvl="7" w:tplc="FC9457A2" w:tentative="1">
      <w:start w:val="1"/>
      <w:numFmt w:val="lowerLetter"/>
      <w:lvlText w:val="%8."/>
      <w:lvlJc w:val="left"/>
      <w:pPr>
        <w:ind w:left="5967" w:hanging="360"/>
      </w:pPr>
    </w:lvl>
    <w:lvl w:ilvl="8" w:tplc="37528D20" w:tentative="1">
      <w:start w:val="1"/>
      <w:numFmt w:val="lowerRoman"/>
      <w:lvlText w:val="%9."/>
      <w:lvlJc w:val="right"/>
      <w:pPr>
        <w:ind w:left="6687" w:hanging="180"/>
      </w:pPr>
    </w:lvl>
  </w:abstractNum>
  <w:abstractNum w:abstractNumId="2">
    <w:nsid w:val="684617C8"/>
    <w:multiLevelType w:val="hybridMultilevel"/>
    <w:tmpl w:val="8DC655C8"/>
    <w:lvl w:ilvl="0" w:tplc="007A9604">
      <w:start w:val="1"/>
      <w:numFmt w:val="decimal"/>
      <w:lvlText w:val="%1."/>
      <w:lvlJc w:val="left"/>
      <w:pPr>
        <w:ind w:left="6456" w:hanging="360"/>
      </w:pPr>
    </w:lvl>
    <w:lvl w:ilvl="1" w:tplc="C5F87938">
      <w:start w:val="1"/>
      <w:numFmt w:val="lowerLetter"/>
      <w:lvlText w:val="%2."/>
      <w:lvlJc w:val="left"/>
      <w:pPr>
        <w:ind w:left="1440" w:hanging="360"/>
      </w:pPr>
    </w:lvl>
    <w:lvl w:ilvl="2" w:tplc="F67ECB6E">
      <w:start w:val="1"/>
      <w:numFmt w:val="lowerRoman"/>
      <w:lvlText w:val="%3."/>
      <w:lvlJc w:val="right"/>
      <w:pPr>
        <w:ind w:left="2160" w:hanging="180"/>
      </w:pPr>
    </w:lvl>
    <w:lvl w:ilvl="3" w:tplc="C2607578">
      <w:start w:val="1"/>
      <w:numFmt w:val="decimal"/>
      <w:lvlText w:val="%4."/>
      <w:lvlJc w:val="left"/>
      <w:pPr>
        <w:ind w:left="2880" w:hanging="360"/>
      </w:pPr>
    </w:lvl>
    <w:lvl w:ilvl="4" w:tplc="11AA0192">
      <w:start w:val="1"/>
      <w:numFmt w:val="lowerLetter"/>
      <w:lvlText w:val="%5."/>
      <w:lvlJc w:val="left"/>
      <w:pPr>
        <w:ind w:left="3600" w:hanging="360"/>
      </w:pPr>
    </w:lvl>
    <w:lvl w:ilvl="5" w:tplc="8E107B00">
      <w:start w:val="1"/>
      <w:numFmt w:val="lowerRoman"/>
      <w:lvlText w:val="%6."/>
      <w:lvlJc w:val="right"/>
      <w:pPr>
        <w:ind w:left="4320" w:hanging="180"/>
      </w:pPr>
    </w:lvl>
    <w:lvl w:ilvl="6" w:tplc="14602C38">
      <w:start w:val="1"/>
      <w:numFmt w:val="decimal"/>
      <w:lvlText w:val="%7."/>
      <w:lvlJc w:val="left"/>
      <w:pPr>
        <w:ind w:left="5040" w:hanging="360"/>
      </w:pPr>
    </w:lvl>
    <w:lvl w:ilvl="7" w:tplc="DFE61F20">
      <w:start w:val="1"/>
      <w:numFmt w:val="lowerLetter"/>
      <w:lvlText w:val="%8."/>
      <w:lvlJc w:val="left"/>
      <w:pPr>
        <w:ind w:left="5760" w:hanging="360"/>
      </w:pPr>
    </w:lvl>
    <w:lvl w:ilvl="8" w:tplc="53AC5986">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83"/>
    <w:rsid w:val="00116870"/>
    <w:rsid w:val="001517B9"/>
    <w:rsid w:val="00207CA0"/>
    <w:rsid w:val="003221DE"/>
    <w:rsid w:val="00324F59"/>
    <w:rsid w:val="00333737"/>
    <w:rsid w:val="003E12CF"/>
    <w:rsid w:val="003F2272"/>
    <w:rsid w:val="00435087"/>
    <w:rsid w:val="00437FAA"/>
    <w:rsid w:val="00442A8C"/>
    <w:rsid w:val="004B513C"/>
    <w:rsid w:val="004D43F2"/>
    <w:rsid w:val="005B2612"/>
    <w:rsid w:val="006621D1"/>
    <w:rsid w:val="00697C54"/>
    <w:rsid w:val="006C3457"/>
    <w:rsid w:val="006D5A91"/>
    <w:rsid w:val="00723685"/>
    <w:rsid w:val="007345E5"/>
    <w:rsid w:val="007817C6"/>
    <w:rsid w:val="007974E4"/>
    <w:rsid w:val="007B61BA"/>
    <w:rsid w:val="007E601F"/>
    <w:rsid w:val="00824C3F"/>
    <w:rsid w:val="00882E74"/>
    <w:rsid w:val="00963283"/>
    <w:rsid w:val="00971F24"/>
    <w:rsid w:val="009901EC"/>
    <w:rsid w:val="009A17F9"/>
    <w:rsid w:val="009E7F84"/>
    <w:rsid w:val="00A63F8E"/>
    <w:rsid w:val="00A67208"/>
    <w:rsid w:val="00A8785E"/>
    <w:rsid w:val="00AA0C93"/>
    <w:rsid w:val="00B54EB2"/>
    <w:rsid w:val="00BD294D"/>
    <w:rsid w:val="00C4259E"/>
    <w:rsid w:val="00C42FC6"/>
    <w:rsid w:val="00CE67B1"/>
    <w:rsid w:val="00CF0B03"/>
    <w:rsid w:val="00D1130A"/>
    <w:rsid w:val="00E76F2D"/>
    <w:rsid w:val="00EB5878"/>
    <w:rsid w:val="00ED0FBF"/>
    <w:rsid w:val="00F7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8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2nd Tier Header Знак,AC List 01 Знак,Bullet List Знак,Bullet_IRAO Знак,Bullets before Знак,Elenco Normale Знак,FooterText Знак,Heading1 Знак,lp1 Знак,numbered Знак,strich Знак,Абзац Знак,Абзац с отступом Знак,Абзац списка1 Знак"/>
    <w:basedOn w:val="a0"/>
    <w:link w:val="a4"/>
    <w:uiPriority w:val="34"/>
    <w:qFormat/>
    <w:locked/>
    <w:rsid w:val="00963283"/>
    <w:rPr>
      <w:rFonts w:ascii="Calibri" w:hAnsi="Calibri" w:cs="Calibri"/>
    </w:rPr>
  </w:style>
  <w:style w:type="paragraph" w:styleId="a4">
    <w:name w:val="List Paragraph"/>
    <w:aliases w:val="2nd Tier Header,AC List 01,Bullet List,Bullet_IRAO,Bullets before,Elenco Normale,FooterText,Heading1,lp1,numbered,strich,Абзац,Абзац с отступом,Абзац списка1,Заголовок_3,Мой Список,Подпись рисунка,Содержание. 2 уровень,ТАБЛИЦЫ,маркированный"/>
    <w:basedOn w:val="a"/>
    <w:link w:val="a3"/>
    <w:uiPriority w:val="34"/>
    <w:qFormat/>
    <w:rsid w:val="00963283"/>
    <w:pPr>
      <w:ind w:left="720"/>
      <w:contextualSpacing/>
    </w:pPr>
  </w:style>
  <w:style w:type="paragraph" w:styleId="a5">
    <w:name w:val="No Spacing"/>
    <w:uiPriority w:val="1"/>
    <w:qFormat/>
    <w:rsid w:val="00963283"/>
    <w:pPr>
      <w:spacing w:after="0" w:line="240" w:lineRule="auto"/>
    </w:pPr>
  </w:style>
  <w:style w:type="paragraph" w:styleId="a6">
    <w:name w:val="header"/>
    <w:basedOn w:val="a"/>
    <w:link w:val="a7"/>
    <w:uiPriority w:val="99"/>
    <w:unhideWhenUsed/>
    <w:rsid w:val="00963283"/>
    <w:pPr>
      <w:tabs>
        <w:tab w:val="center" w:pos="4677"/>
        <w:tab w:val="right" w:pos="9355"/>
      </w:tabs>
    </w:pPr>
  </w:style>
  <w:style w:type="character" w:customStyle="1" w:styleId="a7">
    <w:name w:val="Верхний колонтитул Знак"/>
    <w:basedOn w:val="a0"/>
    <w:link w:val="a6"/>
    <w:uiPriority w:val="99"/>
    <w:rsid w:val="00963283"/>
    <w:rPr>
      <w:rFonts w:ascii="Calibri" w:hAnsi="Calibri" w:cs="Calibri"/>
    </w:rPr>
  </w:style>
  <w:style w:type="character" w:customStyle="1" w:styleId="s0">
    <w:name w:val="s0"/>
    <w:rsid w:val="00A8785E"/>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8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2nd Tier Header Знак,AC List 01 Знак,Bullet List Знак,Bullet_IRAO Знак,Bullets before Знак,Elenco Normale Знак,FooterText Знак,Heading1 Знак,lp1 Знак,numbered Знак,strich Знак,Абзац Знак,Абзац с отступом Знак,Абзац списка1 Знак"/>
    <w:basedOn w:val="a0"/>
    <w:link w:val="a4"/>
    <w:uiPriority w:val="34"/>
    <w:qFormat/>
    <w:locked/>
    <w:rsid w:val="00963283"/>
    <w:rPr>
      <w:rFonts w:ascii="Calibri" w:hAnsi="Calibri" w:cs="Calibri"/>
    </w:rPr>
  </w:style>
  <w:style w:type="paragraph" w:styleId="a4">
    <w:name w:val="List Paragraph"/>
    <w:aliases w:val="2nd Tier Header,AC List 01,Bullet List,Bullet_IRAO,Bullets before,Elenco Normale,FooterText,Heading1,lp1,numbered,strich,Абзац,Абзац с отступом,Абзац списка1,Заголовок_3,Мой Список,Подпись рисунка,Содержание. 2 уровень,ТАБЛИЦЫ,маркированный"/>
    <w:basedOn w:val="a"/>
    <w:link w:val="a3"/>
    <w:uiPriority w:val="34"/>
    <w:qFormat/>
    <w:rsid w:val="00963283"/>
    <w:pPr>
      <w:ind w:left="720"/>
      <w:contextualSpacing/>
    </w:pPr>
  </w:style>
  <w:style w:type="paragraph" w:styleId="a5">
    <w:name w:val="No Spacing"/>
    <w:uiPriority w:val="1"/>
    <w:qFormat/>
    <w:rsid w:val="00963283"/>
    <w:pPr>
      <w:spacing w:after="0" w:line="240" w:lineRule="auto"/>
    </w:pPr>
  </w:style>
  <w:style w:type="paragraph" w:styleId="a6">
    <w:name w:val="header"/>
    <w:basedOn w:val="a"/>
    <w:link w:val="a7"/>
    <w:uiPriority w:val="99"/>
    <w:unhideWhenUsed/>
    <w:rsid w:val="00963283"/>
    <w:pPr>
      <w:tabs>
        <w:tab w:val="center" w:pos="4677"/>
        <w:tab w:val="right" w:pos="9355"/>
      </w:tabs>
    </w:pPr>
  </w:style>
  <w:style w:type="character" w:customStyle="1" w:styleId="a7">
    <w:name w:val="Верхний колонтитул Знак"/>
    <w:basedOn w:val="a0"/>
    <w:link w:val="a6"/>
    <w:uiPriority w:val="99"/>
    <w:rsid w:val="00963283"/>
    <w:rPr>
      <w:rFonts w:ascii="Calibri" w:hAnsi="Calibri" w:cs="Calibri"/>
    </w:rPr>
  </w:style>
  <w:style w:type="character" w:customStyle="1" w:styleId="s0">
    <w:name w:val="s0"/>
    <w:rsid w:val="00A8785E"/>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Бекзат Сыдыков</dc:creator>
  <cp:lastModifiedBy>Kanat Nurmukhametov</cp:lastModifiedBy>
  <cp:revision>6</cp:revision>
  <dcterms:created xsi:type="dcterms:W3CDTF">2023-04-14T05:17:00Z</dcterms:created>
  <dcterms:modified xsi:type="dcterms:W3CDTF">2023-04-17T11:20:00Z</dcterms:modified>
</cp:coreProperties>
</file>