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8F" w:rsidRPr="00007FCC" w:rsidRDefault="0020148F" w:rsidP="008552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07FCC">
        <w:rPr>
          <w:rFonts w:ascii="Arial" w:hAnsi="Arial" w:cs="Arial"/>
          <w:b/>
          <w:sz w:val="28"/>
          <w:szCs w:val="28"/>
        </w:rPr>
        <w:t>Доклад по презентации проекта Закона «О теплоэнергетике» и сопутствующих к нему законопроектов</w:t>
      </w:r>
    </w:p>
    <w:p w:rsidR="0020148F" w:rsidRPr="00007FCC" w:rsidRDefault="0020148F" w:rsidP="008552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0148F" w:rsidRPr="00007FCC" w:rsidRDefault="00E371EE" w:rsidP="008552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07FCC">
        <w:rPr>
          <w:rFonts w:ascii="Arial" w:hAnsi="Arial" w:cs="Arial"/>
          <w:b/>
          <w:sz w:val="28"/>
          <w:szCs w:val="28"/>
        </w:rPr>
        <w:t>Уважаемы</w:t>
      </w:r>
      <w:r w:rsidR="000B4137" w:rsidRPr="00007FCC">
        <w:rPr>
          <w:rFonts w:ascii="Arial" w:hAnsi="Arial" w:cs="Arial"/>
          <w:b/>
          <w:sz w:val="28"/>
          <w:szCs w:val="28"/>
        </w:rPr>
        <w:t xml:space="preserve">е </w:t>
      </w:r>
      <w:r w:rsidR="006157F7" w:rsidRPr="00007FCC">
        <w:rPr>
          <w:rFonts w:ascii="Arial" w:hAnsi="Arial" w:cs="Arial"/>
          <w:b/>
          <w:sz w:val="28"/>
          <w:szCs w:val="28"/>
        </w:rPr>
        <w:t>депутаты</w:t>
      </w:r>
      <w:r w:rsidR="0020148F" w:rsidRPr="00007FCC">
        <w:rPr>
          <w:rFonts w:ascii="Arial" w:hAnsi="Arial" w:cs="Arial"/>
          <w:b/>
          <w:sz w:val="28"/>
          <w:szCs w:val="28"/>
        </w:rPr>
        <w:t>!</w:t>
      </w:r>
    </w:p>
    <w:p w:rsidR="002025D4" w:rsidRPr="00007FCC" w:rsidRDefault="002025D4" w:rsidP="008552F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8538D2" w:rsidRPr="00007FCC" w:rsidRDefault="0020148F" w:rsidP="008552F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Разрешите презентовать </w:t>
      </w:r>
      <w:r w:rsidR="007155B4" w:rsidRPr="00007FCC">
        <w:rPr>
          <w:rFonts w:ascii="Arial" w:hAnsi="Arial" w:cs="Arial"/>
          <w:sz w:val="28"/>
          <w:szCs w:val="28"/>
        </w:rPr>
        <w:t xml:space="preserve">проект </w:t>
      </w:r>
      <w:r w:rsidR="008538D2" w:rsidRPr="00007FCC">
        <w:rPr>
          <w:rFonts w:ascii="Arial" w:hAnsi="Arial" w:cs="Arial"/>
          <w:sz w:val="28"/>
          <w:szCs w:val="28"/>
        </w:rPr>
        <w:t>нов</w:t>
      </w:r>
      <w:r w:rsidR="007155B4" w:rsidRPr="00007FCC">
        <w:rPr>
          <w:rFonts w:ascii="Arial" w:hAnsi="Arial" w:cs="Arial"/>
          <w:sz w:val="28"/>
          <w:szCs w:val="28"/>
        </w:rPr>
        <w:t>ого</w:t>
      </w:r>
      <w:r w:rsidR="008538D2" w:rsidRPr="00007FCC">
        <w:rPr>
          <w:rFonts w:ascii="Arial" w:hAnsi="Arial" w:cs="Arial"/>
          <w:sz w:val="28"/>
          <w:szCs w:val="28"/>
        </w:rPr>
        <w:t xml:space="preserve"> </w:t>
      </w:r>
      <w:r w:rsidRPr="00007FCC">
        <w:rPr>
          <w:rFonts w:ascii="Arial" w:hAnsi="Arial" w:cs="Arial"/>
          <w:sz w:val="28"/>
          <w:szCs w:val="28"/>
        </w:rPr>
        <w:t>Закона «О теплоэнергетике»</w:t>
      </w:r>
      <w:r w:rsidR="002025D4" w:rsidRPr="00007FCC">
        <w:rPr>
          <w:rFonts w:ascii="Arial" w:hAnsi="Arial" w:cs="Arial"/>
          <w:sz w:val="28"/>
          <w:szCs w:val="28"/>
        </w:rPr>
        <w:t xml:space="preserve"> и двух сопутствующих к нему законопроектов «О внесении изменений и дополнений в некоторые законодательные акты Республики Казахстан по вопросам теплоэнергетики и электроэнергетики» и «О внесении изменений и дополнений в Кодекс Республики Казахстан об административных правонарушениях»</w:t>
      </w:r>
      <w:r w:rsidR="00DB053C" w:rsidRPr="00007FCC">
        <w:rPr>
          <w:rFonts w:ascii="Arial" w:hAnsi="Arial" w:cs="Arial"/>
          <w:sz w:val="28"/>
          <w:szCs w:val="28"/>
        </w:rPr>
        <w:t xml:space="preserve">, </w:t>
      </w:r>
      <w:r w:rsidR="008538D2" w:rsidRPr="00007FCC">
        <w:rPr>
          <w:rFonts w:ascii="Arial" w:hAnsi="Arial" w:cs="Arial"/>
          <w:sz w:val="28"/>
          <w:szCs w:val="28"/>
        </w:rPr>
        <w:t xml:space="preserve">которые были разработаны </w:t>
      </w:r>
      <w:r w:rsidR="002C4CA8" w:rsidRPr="00007FCC">
        <w:rPr>
          <w:rFonts w:ascii="Arial" w:hAnsi="Arial" w:cs="Arial"/>
          <w:sz w:val="28"/>
          <w:szCs w:val="28"/>
        </w:rPr>
        <w:t>с целью приведения законодательства в соответствие с новым законо</w:t>
      </w:r>
      <w:r w:rsidR="008538D2" w:rsidRPr="00007FCC">
        <w:rPr>
          <w:rFonts w:ascii="Arial" w:hAnsi="Arial" w:cs="Arial"/>
          <w:sz w:val="28"/>
          <w:szCs w:val="28"/>
        </w:rPr>
        <w:t>м.</w:t>
      </w:r>
      <w:r w:rsidR="003733A4" w:rsidRPr="00007FCC">
        <w:rPr>
          <w:rFonts w:ascii="Arial" w:hAnsi="Arial" w:cs="Arial"/>
          <w:sz w:val="28"/>
          <w:szCs w:val="28"/>
        </w:rPr>
        <w:t xml:space="preserve"> </w:t>
      </w:r>
    </w:p>
    <w:p w:rsidR="002C4CA8" w:rsidRPr="00007FCC" w:rsidRDefault="002C4CA8" w:rsidP="008552FA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28"/>
        </w:rPr>
      </w:pPr>
      <w:proofErr w:type="spellStart"/>
      <w:r w:rsidRPr="00007FCC">
        <w:rPr>
          <w:rFonts w:ascii="Arial" w:hAnsi="Arial" w:cs="Arial"/>
          <w:b/>
          <w:i/>
          <w:iCs/>
          <w:sz w:val="24"/>
          <w:szCs w:val="28"/>
          <w:u w:val="single"/>
        </w:rPr>
        <w:t>Справочно</w:t>
      </w:r>
      <w:proofErr w:type="spellEnd"/>
      <w:r w:rsidRPr="00007FCC">
        <w:rPr>
          <w:rFonts w:ascii="Arial" w:hAnsi="Arial" w:cs="Arial"/>
          <w:i/>
          <w:iCs/>
          <w:sz w:val="24"/>
          <w:szCs w:val="28"/>
        </w:rPr>
        <w:t>:</w:t>
      </w:r>
    </w:p>
    <w:p w:rsidR="002C4CA8" w:rsidRPr="00007FCC" w:rsidRDefault="002C4CA8" w:rsidP="008552FA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28"/>
        </w:rPr>
      </w:pPr>
      <w:r w:rsidRPr="00007FCC">
        <w:rPr>
          <w:rFonts w:ascii="Arial" w:hAnsi="Arial" w:cs="Arial"/>
          <w:i/>
          <w:iCs/>
          <w:sz w:val="24"/>
          <w:szCs w:val="28"/>
        </w:rPr>
        <w:t>Перечень законов планируемых к внесению изменений:</w:t>
      </w:r>
    </w:p>
    <w:p w:rsidR="002C4CA8" w:rsidRPr="00007FCC" w:rsidRDefault="002C4CA8" w:rsidP="008552FA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28"/>
        </w:rPr>
      </w:pPr>
      <w:r w:rsidRPr="00007FCC">
        <w:rPr>
          <w:rFonts w:ascii="Arial" w:hAnsi="Arial" w:cs="Arial"/>
          <w:i/>
          <w:iCs/>
          <w:sz w:val="24"/>
          <w:szCs w:val="28"/>
        </w:rPr>
        <w:t>1.</w:t>
      </w:r>
      <w:r w:rsidRPr="00007FCC">
        <w:rPr>
          <w:rFonts w:ascii="Arial" w:hAnsi="Arial" w:cs="Arial"/>
          <w:i/>
          <w:iCs/>
          <w:sz w:val="24"/>
          <w:szCs w:val="28"/>
        </w:rPr>
        <w:tab/>
        <w:t>Предпринимательский кодекс Республики Казахстан.</w:t>
      </w:r>
    </w:p>
    <w:p w:rsidR="002C4CA8" w:rsidRPr="00007FCC" w:rsidRDefault="002C4CA8" w:rsidP="008552FA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28"/>
        </w:rPr>
      </w:pPr>
      <w:r w:rsidRPr="00007FCC">
        <w:rPr>
          <w:rFonts w:ascii="Arial" w:hAnsi="Arial" w:cs="Arial"/>
          <w:i/>
          <w:iCs/>
          <w:sz w:val="24"/>
          <w:szCs w:val="28"/>
        </w:rPr>
        <w:t>2.</w:t>
      </w:r>
      <w:r w:rsidRPr="00007FCC">
        <w:rPr>
          <w:rFonts w:ascii="Arial" w:hAnsi="Arial" w:cs="Arial"/>
          <w:i/>
          <w:iCs/>
          <w:sz w:val="24"/>
          <w:szCs w:val="28"/>
        </w:rPr>
        <w:tab/>
        <w:t xml:space="preserve">Закон Республики Казахстан «Об электроэнергетике». </w:t>
      </w:r>
    </w:p>
    <w:p w:rsidR="002C4CA8" w:rsidRPr="00007FCC" w:rsidRDefault="006157F7" w:rsidP="008552FA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28"/>
        </w:rPr>
      </w:pPr>
      <w:r w:rsidRPr="00007FCC">
        <w:rPr>
          <w:rFonts w:ascii="Arial" w:hAnsi="Arial" w:cs="Arial"/>
          <w:i/>
          <w:iCs/>
          <w:sz w:val="24"/>
          <w:szCs w:val="28"/>
        </w:rPr>
        <w:t>3</w:t>
      </w:r>
      <w:r w:rsidR="002C4CA8" w:rsidRPr="00007FCC">
        <w:rPr>
          <w:rFonts w:ascii="Arial" w:hAnsi="Arial" w:cs="Arial"/>
          <w:i/>
          <w:iCs/>
          <w:sz w:val="24"/>
          <w:szCs w:val="28"/>
        </w:rPr>
        <w:t>.</w:t>
      </w:r>
      <w:r w:rsidR="002C4CA8" w:rsidRPr="00007FCC">
        <w:rPr>
          <w:rFonts w:ascii="Arial" w:hAnsi="Arial" w:cs="Arial"/>
          <w:i/>
          <w:iCs/>
          <w:sz w:val="24"/>
          <w:szCs w:val="28"/>
        </w:rPr>
        <w:tab/>
        <w:t xml:space="preserve">Закон Республики Казахстан «Об энергосбережении и повышении </w:t>
      </w:r>
      <w:proofErr w:type="spellStart"/>
      <w:r w:rsidR="002C4CA8" w:rsidRPr="00007FCC">
        <w:rPr>
          <w:rFonts w:ascii="Arial" w:hAnsi="Arial" w:cs="Arial"/>
          <w:i/>
          <w:iCs/>
          <w:sz w:val="24"/>
          <w:szCs w:val="28"/>
        </w:rPr>
        <w:t>энергоэффективности</w:t>
      </w:r>
      <w:proofErr w:type="spellEnd"/>
      <w:r w:rsidR="002C4CA8" w:rsidRPr="00007FCC">
        <w:rPr>
          <w:rFonts w:ascii="Arial" w:hAnsi="Arial" w:cs="Arial"/>
          <w:i/>
          <w:iCs/>
          <w:sz w:val="24"/>
          <w:szCs w:val="28"/>
        </w:rPr>
        <w:t>».</w:t>
      </w:r>
    </w:p>
    <w:p w:rsidR="002C4CA8" w:rsidRPr="00007FCC" w:rsidRDefault="006157F7" w:rsidP="008552FA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28"/>
        </w:rPr>
      </w:pPr>
      <w:r w:rsidRPr="00007FCC">
        <w:rPr>
          <w:rFonts w:ascii="Arial" w:hAnsi="Arial" w:cs="Arial"/>
          <w:i/>
          <w:iCs/>
          <w:sz w:val="24"/>
          <w:szCs w:val="28"/>
        </w:rPr>
        <w:t>4</w:t>
      </w:r>
      <w:r w:rsidR="002C4CA8" w:rsidRPr="00007FCC">
        <w:rPr>
          <w:rFonts w:ascii="Arial" w:hAnsi="Arial" w:cs="Arial"/>
          <w:i/>
          <w:iCs/>
          <w:sz w:val="24"/>
          <w:szCs w:val="28"/>
        </w:rPr>
        <w:t>.</w:t>
      </w:r>
      <w:r w:rsidR="002C4CA8" w:rsidRPr="00007FCC">
        <w:rPr>
          <w:rFonts w:ascii="Arial" w:hAnsi="Arial" w:cs="Arial"/>
          <w:i/>
          <w:iCs/>
          <w:sz w:val="24"/>
          <w:szCs w:val="28"/>
        </w:rPr>
        <w:tab/>
        <w:t xml:space="preserve">Закон Республики Казахстан «О естественных монополиях». </w:t>
      </w:r>
    </w:p>
    <w:p w:rsidR="002C4CA8" w:rsidRPr="00007FCC" w:rsidRDefault="006157F7" w:rsidP="008552FA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28"/>
        </w:rPr>
      </w:pPr>
      <w:r w:rsidRPr="00007FCC">
        <w:rPr>
          <w:rFonts w:ascii="Arial" w:hAnsi="Arial" w:cs="Arial"/>
          <w:i/>
          <w:iCs/>
          <w:sz w:val="24"/>
          <w:szCs w:val="28"/>
        </w:rPr>
        <w:t>5</w:t>
      </w:r>
      <w:r w:rsidR="002C4CA8" w:rsidRPr="00007FCC">
        <w:rPr>
          <w:rFonts w:ascii="Arial" w:hAnsi="Arial" w:cs="Arial"/>
          <w:i/>
          <w:iCs/>
          <w:sz w:val="24"/>
          <w:szCs w:val="28"/>
        </w:rPr>
        <w:t>.</w:t>
      </w:r>
      <w:r w:rsidR="002C4CA8" w:rsidRPr="00007FCC">
        <w:rPr>
          <w:rFonts w:ascii="Arial" w:hAnsi="Arial" w:cs="Arial"/>
          <w:i/>
          <w:iCs/>
          <w:sz w:val="24"/>
          <w:szCs w:val="28"/>
        </w:rPr>
        <w:tab/>
        <w:t>Закон Республики Казахстан «О поддержке использования возобновляемых источников энергии».</w:t>
      </w:r>
    </w:p>
    <w:p w:rsidR="006157F7" w:rsidRPr="00007FCC" w:rsidRDefault="006157F7" w:rsidP="00DD4877">
      <w:pPr>
        <w:spacing w:before="120" w:after="120"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007FCC">
        <w:rPr>
          <w:rFonts w:ascii="Arial" w:hAnsi="Arial" w:cs="Arial"/>
          <w:b/>
          <w:bCs/>
          <w:sz w:val="28"/>
          <w:szCs w:val="28"/>
        </w:rPr>
        <w:t xml:space="preserve">СЛАЙД 2 </w:t>
      </w:r>
      <w:r w:rsidRPr="00007FCC">
        <w:rPr>
          <w:rFonts w:ascii="Arial" w:hAnsi="Arial" w:cs="Arial"/>
          <w:b/>
          <w:iCs/>
          <w:sz w:val="28"/>
          <w:szCs w:val="28"/>
        </w:rPr>
        <w:t xml:space="preserve">– Теплоэнергетика </w:t>
      </w:r>
    </w:p>
    <w:p w:rsidR="006157F7" w:rsidRPr="00007FCC" w:rsidRDefault="006157F7" w:rsidP="006157F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Проект нового Закона «О теплоэнергетике» разработан при технической поддержке международных экспертов, привлеченных Азиатским банком развития.</w:t>
      </w:r>
    </w:p>
    <w:p w:rsidR="0078694D" w:rsidRPr="00007FCC" w:rsidRDefault="006157F7" w:rsidP="0078694D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Как Вам известно, на сегодня отсутствует отдельный отраслевой закон «О теплоэнергетике», что привело существующим пробелам в законодательстве </w:t>
      </w:r>
      <w:r w:rsidR="0078694D" w:rsidRPr="00007FCC">
        <w:rPr>
          <w:rFonts w:ascii="Arial" w:hAnsi="Arial" w:cs="Arial"/>
          <w:sz w:val="28"/>
          <w:szCs w:val="28"/>
        </w:rPr>
        <w:t>и накоплению множества проблем в данной отрасли, таких как отсутствие стратегических целей и планов развития, отсутствие инвестиционной привлекательности отрасли, не эффективностью предприятий и так далее.</w:t>
      </w:r>
    </w:p>
    <w:p w:rsidR="0078694D" w:rsidRPr="00007FCC" w:rsidRDefault="0078694D" w:rsidP="0078694D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С целью урегулирования данных вопросов Министерством разработан данный законопроект, при технической поддержке международных экспертов, привлеченных Азиатским банком развития.</w:t>
      </w:r>
    </w:p>
    <w:p w:rsidR="0078694D" w:rsidRPr="00007FCC" w:rsidRDefault="0078694D" w:rsidP="00B44F3E">
      <w:pPr>
        <w:spacing w:before="120" w:after="120"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007FCC">
        <w:rPr>
          <w:rFonts w:ascii="Arial" w:hAnsi="Arial" w:cs="Arial"/>
          <w:b/>
          <w:bCs/>
          <w:sz w:val="28"/>
          <w:szCs w:val="28"/>
        </w:rPr>
        <w:t>СЛАЙД 3</w:t>
      </w:r>
    </w:p>
    <w:p w:rsidR="006157F7" w:rsidRPr="00007FCC" w:rsidRDefault="006157F7" w:rsidP="006157F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Так, законопроект предполагает перераспределение компетенций и ответственности за политику в области теплоэнергетики. </w:t>
      </w:r>
    </w:p>
    <w:p w:rsidR="006157F7" w:rsidRPr="00007FCC" w:rsidRDefault="006157F7" w:rsidP="006157F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За Министерством энергетики, будет закреплена функция </w:t>
      </w:r>
      <w:r w:rsidR="00007FCC" w:rsidRPr="00007FCC">
        <w:rPr>
          <w:rFonts w:ascii="Arial" w:hAnsi="Arial" w:cs="Arial"/>
          <w:sz w:val="28"/>
          <w:szCs w:val="28"/>
        </w:rPr>
        <w:t xml:space="preserve">по руководству в сфере </w:t>
      </w:r>
      <w:r w:rsidRPr="00007FCC">
        <w:rPr>
          <w:rFonts w:ascii="Arial" w:hAnsi="Arial" w:cs="Arial"/>
          <w:sz w:val="28"/>
          <w:szCs w:val="28"/>
        </w:rPr>
        <w:t xml:space="preserve">транспортировки тепловой энергии, которую в настоящее время осуществляет Министерство индустрии и инфраструктурного развития. В </w:t>
      </w:r>
      <w:r w:rsidRPr="00007FCC">
        <w:rPr>
          <w:rFonts w:ascii="Arial" w:hAnsi="Arial" w:cs="Arial"/>
          <w:sz w:val="28"/>
          <w:szCs w:val="28"/>
        </w:rPr>
        <w:lastRenderedPageBreak/>
        <w:t>свою очередь, Министерство индустрии и инфраструктурного развития будет ответственным за системы теплоснабжения в части внутридомового потребления тепловой энергии, относящиеся к жилищно-коммунальному хозяйству.</w:t>
      </w:r>
    </w:p>
    <w:p w:rsidR="006157F7" w:rsidRPr="00007FCC" w:rsidRDefault="006157F7" w:rsidP="006157F7">
      <w:pPr>
        <w:spacing w:after="0" w:line="276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Вместе с тем, в законопроекте предусмотрены нормы, согл</w:t>
      </w:r>
      <w:r w:rsidR="00007FCC" w:rsidRPr="00007FCC">
        <w:rPr>
          <w:rFonts w:ascii="Arial" w:hAnsi="Arial" w:cs="Arial"/>
          <w:sz w:val="28"/>
          <w:szCs w:val="28"/>
        </w:rPr>
        <w:t>асно которым контрольные функции</w:t>
      </w:r>
      <w:r w:rsidRPr="00007FCC">
        <w:rPr>
          <w:rFonts w:ascii="Arial" w:hAnsi="Arial" w:cs="Arial"/>
          <w:sz w:val="28"/>
          <w:szCs w:val="28"/>
        </w:rPr>
        <w:t xml:space="preserve"> в тепловых сетях (в рамках систем централизованного теплоснабжения общего пользования) переходят от МИО в Комитет атомного и энергетического надзора и контроля. </w:t>
      </w:r>
    </w:p>
    <w:p w:rsidR="006157F7" w:rsidRPr="00007FCC" w:rsidRDefault="006157F7" w:rsidP="006157F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Ключевым аспектом Закона является внедрение нового инструмента – мастер-плана развития теплоэнергетики. Мастер-план призван обеспечить плановое поступательное развитие теплоэнергетики, взаимоувязанное с планами и программами развития территорий, строительства жилья, динамики численности населения, развития промышленности и другими факторами. Необходимо отметить, что мастер-планы будут учитывать не только развитие тепловых сетей и требуемые тепловые мощности теплоисточников, с учетом развития населенных пунктов по технической части, но и экономическую сторону данного вопроса.</w:t>
      </w:r>
    </w:p>
    <w:p w:rsidR="006157F7" w:rsidRPr="00007FCC" w:rsidRDefault="006157F7" w:rsidP="006157F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Мастер-планы развития теплоэнергетики будут разрабатываться и утверждаться на уровне МИО.</w:t>
      </w:r>
    </w:p>
    <w:p w:rsidR="006157F7" w:rsidRPr="00007FCC" w:rsidRDefault="006157F7" w:rsidP="006157F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В рамках апробации данного механизма, </w:t>
      </w:r>
      <w:r w:rsidR="0065557B" w:rsidRPr="00007FCC">
        <w:rPr>
          <w:rFonts w:ascii="Arial" w:hAnsi="Arial" w:cs="Arial"/>
          <w:sz w:val="28"/>
          <w:szCs w:val="28"/>
        </w:rPr>
        <w:t>международными экспертами,</w:t>
      </w:r>
      <w:r w:rsidRPr="00007FCC">
        <w:rPr>
          <w:rFonts w:ascii="Arial" w:hAnsi="Arial" w:cs="Arial"/>
          <w:sz w:val="28"/>
          <w:szCs w:val="28"/>
        </w:rPr>
        <w:t xml:space="preserve"> привлеченными АБР на сегодня реализ</w:t>
      </w:r>
      <w:r w:rsidR="0065557B" w:rsidRPr="00007FCC">
        <w:rPr>
          <w:rFonts w:ascii="Arial" w:hAnsi="Arial" w:cs="Arial"/>
          <w:sz w:val="28"/>
          <w:szCs w:val="28"/>
        </w:rPr>
        <w:t>ован</w:t>
      </w:r>
      <w:r w:rsidRPr="00007FCC">
        <w:rPr>
          <w:rFonts w:ascii="Arial" w:hAnsi="Arial" w:cs="Arial"/>
          <w:sz w:val="28"/>
          <w:szCs w:val="28"/>
        </w:rPr>
        <w:t xml:space="preserve"> пилотный проект по разработке Ма</w:t>
      </w:r>
      <w:r w:rsidR="00007FCC" w:rsidRPr="00007FCC">
        <w:rPr>
          <w:rFonts w:ascii="Arial" w:hAnsi="Arial" w:cs="Arial"/>
          <w:sz w:val="28"/>
          <w:szCs w:val="28"/>
        </w:rPr>
        <w:t>с</w:t>
      </w:r>
      <w:r w:rsidRPr="00007FCC">
        <w:rPr>
          <w:rFonts w:ascii="Arial" w:hAnsi="Arial" w:cs="Arial"/>
          <w:sz w:val="28"/>
          <w:szCs w:val="28"/>
        </w:rPr>
        <w:t>тер-плана г. Шахтинск Карагандинской области.</w:t>
      </w:r>
    </w:p>
    <w:p w:rsidR="0078694D" w:rsidRPr="00007FCC" w:rsidRDefault="0078694D" w:rsidP="00B44F3E">
      <w:pPr>
        <w:spacing w:before="120" w:after="12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b/>
          <w:iCs/>
          <w:sz w:val="28"/>
          <w:szCs w:val="28"/>
        </w:rPr>
        <w:t>СЛАЙД 4</w:t>
      </w:r>
    </w:p>
    <w:p w:rsidR="0078694D" w:rsidRPr="00007FCC" w:rsidRDefault="0078694D" w:rsidP="0078694D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Кроме того, планируется осуществить реформирование отрасли за счет совершенствования механизмов планирования развития, стимулирования повышения </w:t>
      </w:r>
      <w:proofErr w:type="spellStart"/>
      <w:r w:rsidRPr="00007FCC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Pr="00007FCC">
        <w:rPr>
          <w:rFonts w:ascii="Arial" w:hAnsi="Arial" w:cs="Arial"/>
          <w:sz w:val="28"/>
          <w:szCs w:val="28"/>
        </w:rPr>
        <w:t xml:space="preserve"> на всех стадиях производственного процесса (производство, передача, потребление), обеспечение необходимой нормативной правовой базы для покрытия существующих правовых пробелов и усиления административной ответственности за нарушение законодательства в области теплоэнергетики.</w:t>
      </w:r>
    </w:p>
    <w:p w:rsidR="0005612B" w:rsidRPr="00007FCC" w:rsidRDefault="0005612B" w:rsidP="0078694D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Предусмотрены нормы по мониторингу и контролю за всей отраслью, что позволит осуществлять консолидированный сбор </w:t>
      </w:r>
      <w:r w:rsidR="0065557B" w:rsidRPr="00007FCC">
        <w:rPr>
          <w:rFonts w:ascii="Arial" w:hAnsi="Arial" w:cs="Arial"/>
          <w:sz w:val="28"/>
          <w:szCs w:val="28"/>
        </w:rPr>
        <w:t xml:space="preserve">информации </w:t>
      </w:r>
      <w:r w:rsidRPr="00007FCC">
        <w:rPr>
          <w:rFonts w:ascii="Arial" w:hAnsi="Arial" w:cs="Arial"/>
          <w:sz w:val="28"/>
          <w:szCs w:val="28"/>
        </w:rPr>
        <w:t>и анализ отрасли с целью выработки необходимых мер для дальнейшего развития.</w:t>
      </w:r>
    </w:p>
    <w:p w:rsidR="0005612B" w:rsidRPr="00007FCC" w:rsidRDefault="0078694D" w:rsidP="0005612B">
      <w:pPr>
        <w:tabs>
          <w:tab w:val="num" w:pos="720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А также будет обеспечен</w:t>
      </w:r>
      <w:r w:rsidR="00007FCC" w:rsidRPr="00007FCC">
        <w:rPr>
          <w:rFonts w:ascii="Arial" w:hAnsi="Arial" w:cs="Arial"/>
          <w:sz w:val="28"/>
          <w:szCs w:val="28"/>
        </w:rPr>
        <w:t>а</w:t>
      </w:r>
      <w:r w:rsidRPr="00007FCC">
        <w:rPr>
          <w:rFonts w:ascii="Arial" w:hAnsi="Arial" w:cs="Arial"/>
          <w:sz w:val="28"/>
          <w:szCs w:val="28"/>
        </w:rPr>
        <w:t xml:space="preserve"> разработка необходимы</w:t>
      </w:r>
      <w:r w:rsidR="0005612B" w:rsidRPr="00007FCC">
        <w:rPr>
          <w:rFonts w:ascii="Arial" w:hAnsi="Arial" w:cs="Arial"/>
          <w:sz w:val="28"/>
          <w:szCs w:val="28"/>
        </w:rPr>
        <w:t>х</w:t>
      </w:r>
      <w:r w:rsidRPr="00007FCC">
        <w:rPr>
          <w:rFonts w:ascii="Arial" w:hAnsi="Arial" w:cs="Arial"/>
          <w:sz w:val="28"/>
          <w:szCs w:val="28"/>
        </w:rPr>
        <w:t xml:space="preserve"> технических норм и стандартов </w:t>
      </w:r>
      <w:r w:rsidR="0005612B" w:rsidRPr="00007FCC">
        <w:rPr>
          <w:rFonts w:ascii="Arial" w:hAnsi="Arial" w:cs="Arial"/>
          <w:sz w:val="28"/>
          <w:szCs w:val="28"/>
        </w:rPr>
        <w:t xml:space="preserve">по эксплуатации объектов </w:t>
      </w:r>
      <w:r w:rsidR="0005612B" w:rsidRPr="00007FCC">
        <w:rPr>
          <w:rFonts w:ascii="Arial" w:hAnsi="Arial" w:cs="Arial"/>
          <w:sz w:val="28"/>
          <w:szCs w:val="28"/>
        </w:rPr>
        <w:lastRenderedPageBreak/>
        <w:t>теплоэнергетики, норм потребления, правила коммерческого учёта качество топлива, используемого для производства тепловой энергии.</w:t>
      </w:r>
    </w:p>
    <w:p w:rsidR="006157F7" w:rsidRPr="00007FCC" w:rsidRDefault="0005612B" w:rsidP="00B44F3E">
      <w:pPr>
        <w:spacing w:before="120" w:after="120" w:line="276" w:lineRule="auto"/>
        <w:ind w:firstLine="709"/>
        <w:jc w:val="both"/>
        <w:rPr>
          <w:rFonts w:ascii="Arial" w:hAnsi="Arial" w:cs="Arial"/>
          <w:b/>
          <w:iCs/>
          <w:sz w:val="28"/>
          <w:szCs w:val="28"/>
        </w:rPr>
      </w:pPr>
      <w:r w:rsidRPr="00007FCC">
        <w:rPr>
          <w:rFonts w:ascii="Arial" w:hAnsi="Arial" w:cs="Arial"/>
          <w:b/>
          <w:iCs/>
          <w:sz w:val="28"/>
          <w:szCs w:val="28"/>
        </w:rPr>
        <w:t>СЛАЙД 5</w:t>
      </w:r>
    </w:p>
    <w:p w:rsidR="0005612B" w:rsidRPr="00007FCC" w:rsidRDefault="0005612B" w:rsidP="0005612B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Необходимо отметить, что в изначальной версии законопроекта предусматривался пересмотр политики </w:t>
      </w:r>
      <w:proofErr w:type="spellStart"/>
      <w:r w:rsidRPr="00007FCC">
        <w:rPr>
          <w:rFonts w:ascii="Arial" w:hAnsi="Arial" w:cs="Arial"/>
          <w:sz w:val="28"/>
          <w:szCs w:val="28"/>
        </w:rPr>
        <w:t>тарифообразования</w:t>
      </w:r>
      <w:proofErr w:type="spellEnd"/>
      <w:r w:rsidRPr="00007FCC">
        <w:rPr>
          <w:rFonts w:ascii="Arial" w:hAnsi="Arial" w:cs="Arial"/>
          <w:sz w:val="28"/>
          <w:szCs w:val="28"/>
        </w:rPr>
        <w:t xml:space="preserve"> в сфере теплоэнергетики для улучшения состояния отрасли и повышения инвестиционной привлекательности, путем передачи функций утверждения тарифной методики, учитывающей все обоснованные затраты субъектов естественных монополий в полномочия Министерства энергетики.</w:t>
      </w:r>
    </w:p>
    <w:p w:rsidR="0005612B" w:rsidRPr="00007FCC" w:rsidRDefault="0005612B" w:rsidP="0005612B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Однако, в ходе согласования данные нормы не были поддержаны уполномоченным органом в сфере естественных монополий.</w:t>
      </w:r>
    </w:p>
    <w:p w:rsidR="0005612B" w:rsidRPr="00007FCC" w:rsidRDefault="0005612B" w:rsidP="00165A16">
      <w:pPr>
        <w:tabs>
          <w:tab w:val="num" w:pos="720"/>
          <w:tab w:val="num" w:pos="1440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При этом, данный проект устанавливает четкие и </w:t>
      </w:r>
      <w:r w:rsidR="00D274D0" w:rsidRPr="00007FCC">
        <w:rPr>
          <w:rFonts w:ascii="Arial" w:hAnsi="Arial" w:cs="Arial"/>
          <w:sz w:val="28"/>
          <w:szCs w:val="28"/>
        </w:rPr>
        <w:t>исчерпывающие полные принципы тарифного регулирования,</w:t>
      </w:r>
      <w:r w:rsidRPr="00007FCC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007FCC">
        <w:rPr>
          <w:rFonts w:ascii="Arial" w:hAnsi="Arial" w:cs="Arial"/>
          <w:sz w:val="28"/>
          <w:szCs w:val="28"/>
        </w:rPr>
        <w:t>критерии</w:t>
      </w:r>
      <w:proofErr w:type="gramEnd"/>
      <w:r w:rsidRPr="00007FCC">
        <w:rPr>
          <w:rFonts w:ascii="Arial" w:hAnsi="Arial" w:cs="Arial"/>
          <w:sz w:val="28"/>
          <w:szCs w:val="28"/>
        </w:rPr>
        <w:t xml:space="preserve"> которым должны соответствовать регулируемые тарифы на тепловую энергию, а именно совершенствование тарифной методологии, обеспечение экономически обоснованного тарифа</w:t>
      </w:r>
      <w:r w:rsidR="00165A16" w:rsidRPr="00007FCC">
        <w:rPr>
          <w:rFonts w:ascii="Arial" w:hAnsi="Arial" w:cs="Arial"/>
          <w:sz w:val="28"/>
          <w:szCs w:val="28"/>
        </w:rPr>
        <w:t xml:space="preserve">, возможность </w:t>
      </w:r>
      <w:r w:rsidRPr="00007FCC">
        <w:rPr>
          <w:rFonts w:ascii="Arial" w:hAnsi="Arial" w:cs="Arial"/>
          <w:sz w:val="28"/>
          <w:szCs w:val="28"/>
        </w:rPr>
        <w:t>привлечения инвестиций</w:t>
      </w:r>
      <w:r w:rsidR="00165A16" w:rsidRPr="00007FCC">
        <w:rPr>
          <w:rFonts w:ascii="Arial" w:hAnsi="Arial" w:cs="Arial"/>
          <w:sz w:val="28"/>
          <w:szCs w:val="28"/>
        </w:rPr>
        <w:t>.</w:t>
      </w:r>
    </w:p>
    <w:p w:rsidR="00165A16" w:rsidRPr="00007FCC" w:rsidRDefault="00165A16" w:rsidP="00165A16">
      <w:pPr>
        <w:tabs>
          <w:tab w:val="num" w:pos="720"/>
          <w:tab w:val="num" w:pos="1440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С целью возможности приведения тарифов на тепловую энергию к экономически обоснованному уровню и не вызвать социальную напряженность среди населения предусмотрен механизм осуществления прямой бюджетной поддержки уязвимых потребителей</w:t>
      </w:r>
      <w:r w:rsidR="00D274D0" w:rsidRPr="00007FCC">
        <w:rPr>
          <w:rFonts w:ascii="Arial" w:hAnsi="Arial" w:cs="Arial"/>
          <w:sz w:val="28"/>
          <w:szCs w:val="28"/>
        </w:rPr>
        <w:t>, а не субъектов теплоснабжения.</w:t>
      </w:r>
    </w:p>
    <w:p w:rsidR="00165A16" w:rsidRPr="00007FCC" w:rsidRDefault="00165A16" w:rsidP="00165A16">
      <w:pPr>
        <w:tabs>
          <w:tab w:val="num" w:pos="720"/>
          <w:tab w:val="num" w:pos="1440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>Данный механизм позволит создать условия для привлечения инвестиций, а также повышения надеж</w:t>
      </w:r>
      <w:r w:rsidR="00D274D0" w:rsidRPr="00007FCC">
        <w:rPr>
          <w:rFonts w:ascii="Arial" w:hAnsi="Arial" w:cs="Arial"/>
          <w:sz w:val="28"/>
          <w:szCs w:val="28"/>
        </w:rPr>
        <w:t>ности и качества теплоснабжения.</w:t>
      </w:r>
    </w:p>
    <w:p w:rsidR="00165A16" w:rsidRPr="00007FCC" w:rsidRDefault="00165A16" w:rsidP="00B44F3E">
      <w:pPr>
        <w:spacing w:before="120" w:after="120" w:line="276" w:lineRule="auto"/>
        <w:ind w:firstLine="709"/>
        <w:jc w:val="both"/>
        <w:rPr>
          <w:rFonts w:ascii="Arial" w:hAnsi="Arial" w:cs="Arial"/>
          <w:b/>
          <w:iCs/>
          <w:sz w:val="28"/>
          <w:szCs w:val="28"/>
        </w:rPr>
      </w:pPr>
      <w:r w:rsidRPr="00007FCC">
        <w:rPr>
          <w:rFonts w:ascii="Arial" w:hAnsi="Arial" w:cs="Arial"/>
          <w:b/>
          <w:iCs/>
          <w:sz w:val="28"/>
          <w:szCs w:val="28"/>
        </w:rPr>
        <w:t>СЛАЙД 6</w:t>
      </w:r>
    </w:p>
    <w:p w:rsidR="00165A16" w:rsidRPr="00007FCC" w:rsidRDefault="00165A16" w:rsidP="00165A16">
      <w:pPr>
        <w:tabs>
          <w:tab w:val="num" w:pos="720"/>
          <w:tab w:val="num" w:pos="1440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Кроме того, проект закона предполагает нормы в части повышения </w:t>
      </w:r>
      <w:proofErr w:type="spellStart"/>
      <w:r w:rsidRPr="00007FCC">
        <w:rPr>
          <w:rFonts w:ascii="Arial" w:hAnsi="Arial" w:cs="Arial"/>
          <w:sz w:val="28"/>
          <w:szCs w:val="28"/>
        </w:rPr>
        <w:t>эне</w:t>
      </w:r>
      <w:r w:rsidR="00007FCC" w:rsidRPr="00007FCC">
        <w:rPr>
          <w:rFonts w:ascii="Arial" w:hAnsi="Arial" w:cs="Arial"/>
          <w:sz w:val="28"/>
          <w:szCs w:val="28"/>
        </w:rPr>
        <w:t>ргоэффективности</w:t>
      </w:r>
      <w:proofErr w:type="spellEnd"/>
      <w:r w:rsidR="00007FCC" w:rsidRPr="00007FCC">
        <w:rPr>
          <w:rFonts w:ascii="Arial" w:hAnsi="Arial" w:cs="Arial"/>
          <w:sz w:val="28"/>
          <w:szCs w:val="28"/>
        </w:rPr>
        <w:t>, стимулирования</w:t>
      </w:r>
      <w:r w:rsidRPr="00007FCC">
        <w:rPr>
          <w:rFonts w:ascii="Arial" w:hAnsi="Arial" w:cs="Arial"/>
          <w:sz w:val="28"/>
          <w:szCs w:val="28"/>
        </w:rPr>
        <w:t xml:space="preserve"> к развитию в случае экономической и технической целесообразности внедрения ВИЭ в систему централизованного теплоснабжения (тепловые насосы, котлы на </w:t>
      </w:r>
      <w:proofErr w:type="spellStart"/>
      <w:r w:rsidRPr="00007FCC">
        <w:rPr>
          <w:rFonts w:ascii="Arial" w:hAnsi="Arial" w:cs="Arial"/>
          <w:sz w:val="28"/>
          <w:szCs w:val="28"/>
        </w:rPr>
        <w:t>биотопливе</w:t>
      </w:r>
      <w:proofErr w:type="spellEnd"/>
      <w:r w:rsidRPr="00007FCC">
        <w:rPr>
          <w:rFonts w:ascii="Arial" w:hAnsi="Arial" w:cs="Arial"/>
          <w:sz w:val="28"/>
          <w:szCs w:val="28"/>
        </w:rPr>
        <w:t>, избыточное тепло), введение инструментов мониторинга отрасли, в том числе в части используемого топлива.</w:t>
      </w:r>
    </w:p>
    <w:p w:rsidR="008552FA" w:rsidRPr="00007FCC" w:rsidRDefault="00084E43" w:rsidP="00B44F3E">
      <w:pPr>
        <w:spacing w:before="120" w:after="120" w:line="276" w:lineRule="auto"/>
        <w:ind w:firstLine="709"/>
        <w:jc w:val="both"/>
        <w:rPr>
          <w:rFonts w:ascii="Arial" w:hAnsi="Arial" w:cs="Arial"/>
          <w:b/>
          <w:iCs/>
          <w:sz w:val="28"/>
          <w:szCs w:val="28"/>
        </w:rPr>
      </w:pPr>
      <w:r w:rsidRPr="00007FCC">
        <w:rPr>
          <w:rFonts w:ascii="Arial" w:hAnsi="Arial" w:cs="Arial"/>
          <w:b/>
          <w:iCs/>
          <w:sz w:val="28"/>
          <w:szCs w:val="28"/>
        </w:rPr>
        <w:t xml:space="preserve">СЛАЙД </w:t>
      </w:r>
      <w:r w:rsidR="00165A16" w:rsidRPr="00007FCC">
        <w:rPr>
          <w:rFonts w:ascii="Arial" w:hAnsi="Arial" w:cs="Arial"/>
          <w:b/>
          <w:iCs/>
          <w:sz w:val="28"/>
          <w:szCs w:val="28"/>
        </w:rPr>
        <w:t>7</w:t>
      </w:r>
      <w:r w:rsidR="008552FA" w:rsidRPr="00007FCC">
        <w:rPr>
          <w:rFonts w:ascii="Arial" w:hAnsi="Arial" w:cs="Arial"/>
          <w:b/>
          <w:iCs/>
          <w:sz w:val="28"/>
          <w:szCs w:val="28"/>
        </w:rPr>
        <w:t xml:space="preserve"> </w:t>
      </w:r>
      <w:r w:rsidR="000B4137" w:rsidRPr="00007FCC">
        <w:rPr>
          <w:rFonts w:ascii="Arial" w:hAnsi="Arial" w:cs="Arial"/>
          <w:b/>
          <w:iCs/>
          <w:sz w:val="28"/>
          <w:szCs w:val="28"/>
        </w:rPr>
        <w:t>–</w:t>
      </w:r>
      <w:r w:rsidR="008552FA" w:rsidRPr="00007FCC">
        <w:rPr>
          <w:rFonts w:ascii="Arial" w:hAnsi="Arial" w:cs="Arial"/>
          <w:b/>
          <w:iCs/>
          <w:sz w:val="28"/>
          <w:szCs w:val="28"/>
        </w:rPr>
        <w:t xml:space="preserve"> По</w:t>
      </w:r>
      <w:r w:rsidR="000B4137" w:rsidRPr="00007FCC">
        <w:rPr>
          <w:rFonts w:ascii="Arial" w:hAnsi="Arial" w:cs="Arial"/>
          <w:b/>
          <w:iCs/>
          <w:sz w:val="28"/>
          <w:szCs w:val="28"/>
        </w:rPr>
        <w:t xml:space="preserve"> </w:t>
      </w:r>
      <w:r w:rsidR="008552FA" w:rsidRPr="00007FCC">
        <w:rPr>
          <w:rFonts w:ascii="Arial" w:hAnsi="Arial" w:cs="Arial"/>
          <w:b/>
          <w:iCs/>
          <w:sz w:val="28"/>
          <w:szCs w:val="28"/>
        </w:rPr>
        <w:t xml:space="preserve">вопросам надзора и контроля </w:t>
      </w:r>
    </w:p>
    <w:p w:rsidR="00084E43" w:rsidRPr="00007FCC" w:rsidRDefault="00084E43" w:rsidP="008552FA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>Согласно Предпринимательского кодекса проверки субъектов проводятся на основании проверочных листов, в которых отражаются требования нормативных правовых актов.</w:t>
      </w:r>
    </w:p>
    <w:p w:rsidR="00084E43" w:rsidRPr="00007FCC" w:rsidRDefault="00084E43" w:rsidP="008552FA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 xml:space="preserve">Однако качественное проведение государственного энергетического контроля с применением проверочных листов </w:t>
      </w:r>
      <w:r w:rsidR="0065557B" w:rsidRPr="00007FCC">
        <w:rPr>
          <w:rFonts w:ascii="Arial" w:hAnsi="Arial" w:cs="Arial"/>
          <w:iCs/>
          <w:sz w:val="28"/>
          <w:szCs w:val="28"/>
        </w:rPr>
        <w:t>невозможно</w:t>
      </w:r>
      <w:r w:rsidRPr="00007FCC">
        <w:rPr>
          <w:rFonts w:ascii="Arial" w:hAnsi="Arial" w:cs="Arial"/>
          <w:iCs/>
          <w:sz w:val="28"/>
          <w:szCs w:val="28"/>
        </w:rPr>
        <w:t xml:space="preserve"> из-за отсутствия правового основания включения в проверочные листы требований по эксплуатации </w:t>
      </w:r>
      <w:proofErr w:type="spellStart"/>
      <w:r w:rsidRPr="00007FCC">
        <w:rPr>
          <w:rFonts w:ascii="Arial" w:hAnsi="Arial" w:cs="Arial"/>
          <w:iCs/>
          <w:sz w:val="28"/>
          <w:szCs w:val="28"/>
        </w:rPr>
        <w:t>энергооборудования</w:t>
      </w:r>
      <w:proofErr w:type="spellEnd"/>
      <w:r w:rsidRPr="00007FCC">
        <w:rPr>
          <w:rFonts w:ascii="Arial" w:hAnsi="Arial" w:cs="Arial"/>
          <w:iCs/>
          <w:sz w:val="28"/>
          <w:szCs w:val="28"/>
        </w:rPr>
        <w:t xml:space="preserve"> изложенных в паспортах заводов-изготовителей, которые не относится к нормативно правовым актам.</w:t>
      </w:r>
    </w:p>
    <w:p w:rsidR="00084E43" w:rsidRPr="00007FCC" w:rsidRDefault="00084E43" w:rsidP="008552FA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>Данные требования являются обязательными для поддержания надлежащего технического состояния</w:t>
      </w:r>
      <w:r w:rsidR="00F0420C" w:rsidRPr="00007FCC">
        <w:rPr>
          <w:rFonts w:ascii="Arial" w:hAnsi="Arial" w:cs="Arial"/>
          <w:iCs/>
          <w:sz w:val="28"/>
          <w:szCs w:val="28"/>
        </w:rPr>
        <w:t>,</w:t>
      </w:r>
      <w:r w:rsidRPr="00007FCC">
        <w:rPr>
          <w:rFonts w:ascii="Arial" w:hAnsi="Arial" w:cs="Arial"/>
          <w:iCs/>
          <w:sz w:val="28"/>
          <w:szCs w:val="28"/>
        </w:rPr>
        <w:t xml:space="preserve"> соблюдения условий эксплуатации и режимов работы </w:t>
      </w:r>
      <w:proofErr w:type="spellStart"/>
      <w:r w:rsidRPr="00007FCC">
        <w:rPr>
          <w:rFonts w:ascii="Arial" w:hAnsi="Arial" w:cs="Arial"/>
          <w:iCs/>
          <w:sz w:val="28"/>
          <w:szCs w:val="28"/>
        </w:rPr>
        <w:t>энергооборудования</w:t>
      </w:r>
      <w:proofErr w:type="spellEnd"/>
      <w:r w:rsidRPr="00007FCC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007FCC">
        <w:rPr>
          <w:rFonts w:ascii="Arial" w:hAnsi="Arial" w:cs="Arial"/>
          <w:iCs/>
          <w:sz w:val="28"/>
          <w:szCs w:val="28"/>
        </w:rPr>
        <w:t>энергопредприятий</w:t>
      </w:r>
      <w:proofErr w:type="spellEnd"/>
      <w:r w:rsidRPr="00007FCC">
        <w:rPr>
          <w:rFonts w:ascii="Arial" w:hAnsi="Arial" w:cs="Arial"/>
          <w:iCs/>
          <w:sz w:val="28"/>
          <w:szCs w:val="28"/>
        </w:rPr>
        <w:t xml:space="preserve"> и потребителей.</w:t>
      </w:r>
    </w:p>
    <w:p w:rsidR="00084E43" w:rsidRPr="00007FCC" w:rsidRDefault="00084E43" w:rsidP="008552FA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>На основании вышеизложенного, Министерством энергетики были подготовл</w:t>
      </w:r>
      <w:r w:rsidR="00F0420C" w:rsidRPr="00007FCC">
        <w:rPr>
          <w:rFonts w:ascii="Arial" w:hAnsi="Arial" w:cs="Arial"/>
          <w:iCs/>
          <w:sz w:val="28"/>
          <w:szCs w:val="28"/>
        </w:rPr>
        <w:t>ены поправки по усилению функций</w:t>
      </w:r>
      <w:r w:rsidRPr="00007FCC">
        <w:rPr>
          <w:rFonts w:ascii="Arial" w:hAnsi="Arial" w:cs="Arial"/>
          <w:iCs/>
          <w:sz w:val="28"/>
          <w:szCs w:val="28"/>
        </w:rPr>
        <w:t xml:space="preserve"> органа государственного энергетического надзора </w:t>
      </w:r>
      <w:r w:rsidR="00F0420C" w:rsidRPr="00007FCC">
        <w:rPr>
          <w:rFonts w:ascii="Arial" w:hAnsi="Arial" w:cs="Arial"/>
          <w:iCs/>
          <w:sz w:val="28"/>
          <w:szCs w:val="28"/>
        </w:rPr>
        <w:t xml:space="preserve">по которым </w:t>
      </w:r>
      <w:r w:rsidRPr="00007FCC">
        <w:rPr>
          <w:rFonts w:ascii="Arial" w:hAnsi="Arial" w:cs="Arial"/>
          <w:iCs/>
          <w:sz w:val="28"/>
          <w:szCs w:val="28"/>
        </w:rPr>
        <w:t xml:space="preserve">проведен анализ регуляторного воздействия </w:t>
      </w:r>
      <w:r w:rsidR="00F0420C" w:rsidRPr="00007FCC">
        <w:rPr>
          <w:rFonts w:ascii="Arial" w:hAnsi="Arial" w:cs="Arial"/>
          <w:iCs/>
          <w:sz w:val="28"/>
          <w:szCs w:val="28"/>
        </w:rPr>
        <w:t xml:space="preserve">(АРВ) </w:t>
      </w:r>
      <w:r w:rsidRPr="00007FCC">
        <w:rPr>
          <w:rFonts w:ascii="Arial" w:hAnsi="Arial" w:cs="Arial"/>
          <w:iCs/>
          <w:sz w:val="28"/>
          <w:szCs w:val="28"/>
        </w:rPr>
        <w:t>усилени</w:t>
      </w:r>
      <w:r w:rsidR="00F0420C" w:rsidRPr="00007FCC">
        <w:rPr>
          <w:rFonts w:ascii="Arial" w:hAnsi="Arial" w:cs="Arial"/>
          <w:iCs/>
          <w:sz w:val="28"/>
          <w:szCs w:val="28"/>
        </w:rPr>
        <w:t>й</w:t>
      </w:r>
      <w:r w:rsidRPr="00007FCC">
        <w:rPr>
          <w:rFonts w:ascii="Arial" w:hAnsi="Arial" w:cs="Arial"/>
          <w:iCs/>
          <w:sz w:val="28"/>
          <w:szCs w:val="28"/>
        </w:rPr>
        <w:t xml:space="preserve"> государственного энергетического контроля.</w:t>
      </w:r>
    </w:p>
    <w:p w:rsidR="00007FCC" w:rsidRPr="00007FCC" w:rsidRDefault="00007FCC" w:rsidP="00007FCC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07FCC">
        <w:rPr>
          <w:rFonts w:ascii="Arial" w:hAnsi="Arial" w:cs="Arial"/>
          <w:sz w:val="28"/>
          <w:szCs w:val="28"/>
        </w:rPr>
        <w:t xml:space="preserve">Однако, в ходе согласования данные нормы не были поддержаны </w:t>
      </w:r>
      <w:r w:rsidRPr="00007FCC">
        <w:rPr>
          <w:rFonts w:ascii="Arial" w:hAnsi="Arial" w:cs="Arial"/>
          <w:sz w:val="28"/>
          <w:szCs w:val="28"/>
        </w:rPr>
        <w:t xml:space="preserve">в полной мере </w:t>
      </w:r>
      <w:r w:rsidRPr="00007FCC">
        <w:rPr>
          <w:rFonts w:ascii="Arial" w:hAnsi="Arial" w:cs="Arial"/>
          <w:sz w:val="28"/>
          <w:szCs w:val="28"/>
        </w:rPr>
        <w:t xml:space="preserve">уполномоченным органом в сфере </w:t>
      </w:r>
      <w:r w:rsidRPr="00007FCC">
        <w:rPr>
          <w:rFonts w:ascii="Arial" w:hAnsi="Arial" w:cs="Arial"/>
          <w:sz w:val="28"/>
          <w:szCs w:val="28"/>
        </w:rPr>
        <w:t>развития предпринимательства</w:t>
      </w:r>
      <w:r w:rsidRPr="00007FCC">
        <w:rPr>
          <w:rFonts w:ascii="Arial" w:hAnsi="Arial" w:cs="Arial"/>
          <w:sz w:val="28"/>
          <w:szCs w:val="28"/>
        </w:rPr>
        <w:t>.</w:t>
      </w:r>
    </w:p>
    <w:p w:rsidR="00084E43" w:rsidRPr="00007FCC" w:rsidRDefault="00084E43" w:rsidP="008552FA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>Регуляторный инструмент, согласованный по итогам АРВ не позволяет осуществлять действенный контроль, направленный на обеспечение безопасного, надежного и стабильного функционирования электроэнергетического комплекса Республики Казахстан.</w:t>
      </w:r>
    </w:p>
    <w:p w:rsidR="00084E43" w:rsidRPr="00007FCC" w:rsidRDefault="00084E43" w:rsidP="008552FA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 xml:space="preserve">Единственным изменением в рамках проекта закона является периодический профилактический контроль с посещением субъекта (объекта) контроля, проводимый не более 1 раз в полугодие на основе системы управления рисками и с применением проверочных листов, который не даст должного эффекта. </w:t>
      </w:r>
    </w:p>
    <w:p w:rsidR="00165A16" w:rsidRPr="00007FCC" w:rsidRDefault="00165A16" w:rsidP="00165A16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 xml:space="preserve">А также в части теплоснабжения увеличения штрафов за нарушение срока получения паспорта готовности к отопительному сезону и включены новые нормы по привлечению к </w:t>
      </w:r>
      <w:proofErr w:type="spellStart"/>
      <w:r w:rsidRPr="00007FCC">
        <w:rPr>
          <w:rFonts w:ascii="Arial" w:hAnsi="Arial" w:cs="Arial"/>
          <w:iCs/>
          <w:sz w:val="28"/>
          <w:szCs w:val="28"/>
        </w:rPr>
        <w:t>адми</w:t>
      </w:r>
      <w:proofErr w:type="spellEnd"/>
      <w:r w:rsidR="00007FCC">
        <w:rPr>
          <w:rFonts w:ascii="Arial" w:hAnsi="Arial" w:cs="Arial"/>
          <w:iCs/>
          <w:sz w:val="28"/>
          <w:szCs w:val="28"/>
          <w:lang w:val="kk-KZ"/>
        </w:rPr>
        <w:t>ни</w:t>
      </w:r>
      <w:proofErr w:type="spellStart"/>
      <w:r w:rsidRPr="00007FCC">
        <w:rPr>
          <w:rFonts w:ascii="Arial" w:hAnsi="Arial" w:cs="Arial"/>
          <w:iCs/>
          <w:sz w:val="28"/>
          <w:szCs w:val="28"/>
        </w:rPr>
        <w:t>стра</w:t>
      </w:r>
      <w:bookmarkStart w:id="0" w:name="_GoBack"/>
      <w:bookmarkEnd w:id="0"/>
      <w:r w:rsidRPr="00007FCC">
        <w:rPr>
          <w:rFonts w:ascii="Arial" w:hAnsi="Arial" w:cs="Arial"/>
          <w:iCs/>
          <w:sz w:val="28"/>
          <w:szCs w:val="28"/>
        </w:rPr>
        <w:t>ти</w:t>
      </w:r>
      <w:r w:rsidR="0065557B" w:rsidRPr="00007FCC">
        <w:rPr>
          <w:rFonts w:ascii="Arial" w:hAnsi="Arial" w:cs="Arial"/>
          <w:iCs/>
          <w:sz w:val="28"/>
          <w:szCs w:val="28"/>
        </w:rPr>
        <w:t>в</w:t>
      </w:r>
      <w:r w:rsidRPr="00007FCC">
        <w:rPr>
          <w:rFonts w:ascii="Arial" w:hAnsi="Arial" w:cs="Arial"/>
          <w:iCs/>
          <w:sz w:val="28"/>
          <w:szCs w:val="28"/>
        </w:rPr>
        <w:t>ной</w:t>
      </w:r>
      <w:proofErr w:type="spellEnd"/>
      <w:r w:rsidRPr="00007FCC">
        <w:rPr>
          <w:rFonts w:ascii="Arial" w:hAnsi="Arial" w:cs="Arial"/>
          <w:iCs/>
          <w:sz w:val="28"/>
          <w:szCs w:val="28"/>
        </w:rPr>
        <w:t xml:space="preserve"> ответственности за: </w:t>
      </w:r>
    </w:p>
    <w:p w:rsidR="00165A16" w:rsidRPr="00007FCC" w:rsidRDefault="00165A16" w:rsidP="00165A16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>- несоблюдение нормативов запасов топлива ТЭЦ и котельными;</w:t>
      </w:r>
    </w:p>
    <w:p w:rsidR="00165A16" w:rsidRPr="00007FCC" w:rsidRDefault="00165A16" w:rsidP="00165A16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>- самовольное подключение к тепловым сетям систем теплоснабжения</w:t>
      </w:r>
    </w:p>
    <w:p w:rsidR="00084E43" w:rsidRPr="00007FCC" w:rsidRDefault="00EC182C" w:rsidP="008552FA">
      <w:pP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07FCC">
        <w:rPr>
          <w:rFonts w:ascii="Arial" w:hAnsi="Arial" w:cs="Arial"/>
          <w:iCs/>
          <w:sz w:val="28"/>
          <w:szCs w:val="28"/>
        </w:rPr>
        <w:t>Текущие п</w:t>
      </w:r>
      <w:r w:rsidR="00084E43" w:rsidRPr="00007FCC">
        <w:rPr>
          <w:rFonts w:ascii="Arial" w:hAnsi="Arial" w:cs="Arial"/>
          <w:iCs/>
          <w:sz w:val="28"/>
          <w:szCs w:val="28"/>
        </w:rPr>
        <w:t xml:space="preserve">оправки в рамках законопроекта, никак не </w:t>
      </w:r>
      <w:r w:rsidR="00F0420C" w:rsidRPr="00007FCC">
        <w:rPr>
          <w:rFonts w:ascii="Arial" w:hAnsi="Arial" w:cs="Arial"/>
          <w:iCs/>
          <w:sz w:val="28"/>
          <w:szCs w:val="28"/>
        </w:rPr>
        <w:t xml:space="preserve">повлияют на </w:t>
      </w:r>
      <w:r w:rsidRPr="00007FCC">
        <w:rPr>
          <w:rFonts w:ascii="Arial" w:hAnsi="Arial" w:cs="Arial"/>
          <w:iCs/>
          <w:sz w:val="28"/>
          <w:szCs w:val="28"/>
        </w:rPr>
        <w:t xml:space="preserve">повышение энергетической безопасности страны и </w:t>
      </w:r>
      <w:r w:rsidR="00084E43" w:rsidRPr="00007FCC">
        <w:rPr>
          <w:rFonts w:ascii="Arial" w:hAnsi="Arial" w:cs="Arial"/>
          <w:iCs/>
          <w:sz w:val="28"/>
          <w:szCs w:val="28"/>
        </w:rPr>
        <w:t>контрольные функции Комитета атомного и энергетического контроля и надзора</w:t>
      </w:r>
      <w:r w:rsidRPr="00007FCC">
        <w:rPr>
          <w:rFonts w:ascii="Arial" w:hAnsi="Arial" w:cs="Arial"/>
          <w:iCs/>
          <w:sz w:val="28"/>
          <w:szCs w:val="28"/>
        </w:rPr>
        <w:t xml:space="preserve"> не будут усилены</w:t>
      </w:r>
      <w:r w:rsidR="00084E43" w:rsidRPr="00007FCC">
        <w:rPr>
          <w:rFonts w:ascii="Arial" w:hAnsi="Arial" w:cs="Arial"/>
          <w:iCs/>
          <w:sz w:val="28"/>
          <w:szCs w:val="28"/>
        </w:rPr>
        <w:t>.</w:t>
      </w:r>
      <w:r w:rsidR="006C7DB8" w:rsidRPr="00007FCC">
        <w:rPr>
          <w:rFonts w:ascii="Arial" w:hAnsi="Arial" w:cs="Arial"/>
          <w:iCs/>
          <w:sz w:val="28"/>
          <w:szCs w:val="28"/>
        </w:rPr>
        <w:t xml:space="preserve"> </w:t>
      </w:r>
    </w:p>
    <w:sectPr w:rsidR="00084E43" w:rsidRPr="00007FCC" w:rsidSect="007155B4">
      <w:headerReference w:type="default" r:id="rId8"/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5C" w:rsidRDefault="000C435C" w:rsidP="000C435C">
      <w:pPr>
        <w:spacing w:after="0" w:line="240" w:lineRule="auto"/>
      </w:pPr>
      <w:r>
        <w:separator/>
      </w:r>
    </w:p>
  </w:endnote>
  <w:endnote w:type="continuationSeparator" w:id="0">
    <w:p w:rsidR="000C435C" w:rsidRDefault="000C435C" w:rsidP="000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5C" w:rsidRDefault="000C435C" w:rsidP="000C435C">
      <w:pPr>
        <w:spacing w:after="0" w:line="240" w:lineRule="auto"/>
      </w:pPr>
      <w:r>
        <w:separator/>
      </w:r>
    </w:p>
  </w:footnote>
  <w:footnote w:type="continuationSeparator" w:id="0">
    <w:p w:rsidR="000C435C" w:rsidRDefault="000C435C" w:rsidP="000C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183526"/>
      <w:docPartObj>
        <w:docPartGallery w:val="Page Numbers (Top of Page)"/>
        <w:docPartUnique/>
      </w:docPartObj>
    </w:sdtPr>
    <w:sdtEndPr/>
    <w:sdtContent>
      <w:p w:rsidR="000C435C" w:rsidRDefault="000C43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CC">
          <w:rPr>
            <w:noProof/>
          </w:rPr>
          <w:t>2</w:t>
        </w:r>
        <w:r>
          <w:fldChar w:fldCharType="end"/>
        </w:r>
      </w:p>
    </w:sdtContent>
  </w:sdt>
  <w:p w:rsidR="000C435C" w:rsidRDefault="000C43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2AD6"/>
    <w:multiLevelType w:val="hybridMultilevel"/>
    <w:tmpl w:val="2562628A"/>
    <w:lvl w:ilvl="0" w:tplc="DA42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9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04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61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C4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9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C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2E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5C0516"/>
    <w:multiLevelType w:val="hybridMultilevel"/>
    <w:tmpl w:val="BDB68204"/>
    <w:lvl w:ilvl="0" w:tplc="629C5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0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3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E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E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E9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66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E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2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8623C3"/>
    <w:multiLevelType w:val="hybridMultilevel"/>
    <w:tmpl w:val="38544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CD590C"/>
    <w:multiLevelType w:val="hybridMultilevel"/>
    <w:tmpl w:val="D8943938"/>
    <w:lvl w:ilvl="0" w:tplc="91AAB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85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6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A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8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6B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A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FA3981"/>
    <w:multiLevelType w:val="multilevel"/>
    <w:tmpl w:val="B7BAD228"/>
    <w:lvl w:ilvl="0">
      <w:start w:val="1"/>
      <w:numFmt w:val="decimal"/>
      <w:lvlText w:val="%1)"/>
      <w:lvlJc w:val="left"/>
      <w:pPr>
        <w:ind w:left="2690" w:hanging="705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F5F096C"/>
    <w:multiLevelType w:val="hybridMultilevel"/>
    <w:tmpl w:val="50C64404"/>
    <w:lvl w:ilvl="0" w:tplc="9878B0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4182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785C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B9091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522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073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B4887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889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0C5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67"/>
    <w:rsid w:val="00007FCC"/>
    <w:rsid w:val="00040EA1"/>
    <w:rsid w:val="000456CE"/>
    <w:rsid w:val="000531F9"/>
    <w:rsid w:val="0005612B"/>
    <w:rsid w:val="000570CA"/>
    <w:rsid w:val="00065AC1"/>
    <w:rsid w:val="00075DF7"/>
    <w:rsid w:val="00084E43"/>
    <w:rsid w:val="000B4137"/>
    <w:rsid w:val="000C435C"/>
    <w:rsid w:val="000D4043"/>
    <w:rsid w:val="00113ADF"/>
    <w:rsid w:val="00141EEB"/>
    <w:rsid w:val="00165A16"/>
    <w:rsid w:val="001672D9"/>
    <w:rsid w:val="001958F0"/>
    <w:rsid w:val="00197339"/>
    <w:rsid w:val="001C2184"/>
    <w:rsid w:val="0020148F"/>
    <w:rsid w:val="002025D4"/>
    <w:rsid w:val="0022187C"/>
    <w:rsid w:val="002263A0"/>
    <w:rsid w:val="0023550E"/>
    <w:rsid w:val="002564B0"/>
    <w:rsid w:val="002B7725"/>
    <w:rsid w:val="002C4CA8"/>
    <w:rsid w:val="002E6134"/>
    <w:rsid w:val="002F5B98"/>
    <w:rsid w:val="003242BE"/>
    <w:rsid w:val="003715E2"/>
    <w:rsid w:val="003733A4"/>
    <w:rsid w:val="003A3C03"/>
    <w:rsid w:val="003D378F"/>
    <w:rsid w:val="00457FD0"/>
    <w:rsid w:val="00543E35"/>
    <w:rsid w:val="006157F7"/>
    <w:rsid w:val="0065557B"/>
    <w:rsid w:val="00672F56"/>
    <w:rsid w:val="006B3816"/>
    <w:rsid w:val="006B4ED6"/>
    <w:rsid w:val="006C7DB8"/>
    <w:rsid w:val="00702184"/>
    <w:rsid w:val="007043AB"/>
    <w:rsid w:val="007155B4"/>
    <w:rsid w:val="00775008"/>
    <w:rsid w:val="0078694D"/>
    <w:rsid w:val="007E006D"/>
    <w:rsid w:val="007F277B"/>
    <w:rsid w:val="00824262"/>
    <w:rsid w:val="008538D2"/>
    <w:rsid w:val="008552FA"/>
    <w:rsid w:val="00873FE2"/>
    <w:rsid w:val="008A62CD"/>
    <w:rsid w:val="009136F0"/>
    <w:rsid w:val="009B149A"/>
    <w:rsid w:val="009E5CA0"/>
    <w:rsid w:val="009E7E5D"/>
    <w:rsid w:val="00A52C46"/>
    <w:rsid w:val="00A60467"/>
    <w:rsid w:val="00B12246"/>
    <w:rsid w:val="00B446EB"/>
    <w:rsid w:val="00B44F3E"/>
    <w:rsid w:val="00B67F52"/>
    <w:rsid w:val="00B81D41"/>
    <w:rsid w:val="00B8601F"/>
    <w:rsid w:val="00B92D44"/>
    <w:rsid w:val="00BA437B"/>
    <w:rsid w:val="00BF1884"/>
    <w:rsid w:val="00C07EFA"/>
    <w:rsid w:val="00C10CC3"/>
    <w:rsid w:val="00C155EB"/>
    <w:rsid w:val="00C23D28"/>
    <w:rsid w:val="00C965B8"/>
    <w:rsid w:val="00CB218C"/>
    <w:rsid w:val="00D274D0"/>
    <w:rsid w:val="00D82047"/>
    <w:rsid w:val="00DB053C"/>
    <w:rsid w:val="00DB7056"/>
    <w:rsid w:val="00DC16BE"/>
    <w:rsid w:val="00DC6F66"/>
    <w:rsid w:val="00DD4877"/>
    <w:rsid w:val="00E371EE"/>
    <w:rsid w:val="00E9583C"/>
    <w:rsid w:val="00EB01BF"/>
    <w:rsid w:val="00EC182C"/>
    <w:rsid w:val="00ED3593"/>
    <w:rsid w:val="00EF6F46"/>
    <w:rsid w:val="00F03420"/>
    <w:rsid w:val="00F0420C"/>
    <w:rsid w:val="00F35973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B0CC"/>
  <w15:chartTrackingRefBased/>
  <w15:docId w15:val="{EDD8B68A-3CC6-4990-9B64-EEABD9C8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1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6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5C"/>
  </w:style>
  <w:style w:type="paragraph" w:styleId="a9">
    <w:name w:val="footer"/>
    <w:basedOn w:val="a"/>
    <w:link w:val="aa"/>
    <w:uiPriority w:val="99"/>
    <w:unhideWhenUsed/>
    <w:rsid w:val="000C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41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306B-464A-461A-A9C1-F7AF8CE1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Алимжан Турар</dc:creator>
  <cp:keywords/>
  <dc:description/>
  <cp:lastModifiedBy>Алимжан Турар</cp:lastModifiedBy>
  <cp:revision>4</cp:revision>
  <cp:lastPrinted>2023-01-31T03:20:00Z</cp:lastPrinted>
  <dcterms:created xsi:type="dcterms:W3CDTF">2023-04-01T08:13:00Z</dcterms:created>
  <dcterms:modified xsi:type="dcterms:W3CDTF">2023-04-03T03:55:00Z</dcterms:modified>
</cp:coreProperties>
</file>