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F8F" w:rsidRPr="00730880" w:rsidRDefault="004C5F8F" w:rsidP="00730880">
      <w:pPr>
        <w:pStyle w:val="a3"/>
        <w:jc w:val="right"/>
        <w:rPr>
          <w:i/>
        </w:rPr>
      </w:pPr>
      <w:r w:rsidRPr="00730880">
        <w:rPr>
          <w:i/>
        </w:rPr>
        <w:t>Доклад Цимбал К.Г.</w:t>
      </w:r>
    </w:p>
    <w:p w:rsidR="004C5F8F" w:rsidRPr="00730880" w:rsidRDefault="004C5F8F" w:rsidP="00730880">
      <w:pPr>
        <w:pStyle w:val="a3"/>
        <w:jc w:val="right"/>
        <w:rPr>
          <w:i/>
        </w:rPr>
      </w:pPr>
      <w:r w:rsidRPr="00730880">
        <w:rPr>
          <w:i/>
        </w:rPr>
        <w:t>АО «</w:t>
      </w:r>
      <w:proofErr w:type="spellStart"/>
      <w:r w:rsidRPr="00730880">
        <w:rPr>
          <w:i/>
        </w:rPr>
        <w:t>АрселорМитал</w:t>
      </w:r>
      <w:proofErr w:type="spellEnd"/>
      <w:r w:rsidRPr="00730880">
        <w:rPr>
          <w:i/>
        </w:rPr>
        <w:t xml:space="preserve"> Темиртау»</w:t>
      </w:r>
    </w:p>
    <w:p w:rsidR="004C5F8F" w:rsidRDefault="004C5F8F" w:rsidP="004C5F8F">
      <w:pPr>
        <w:ind w:firstLine="567"/>
        <w:jc w:val="both"/>
        <w:rPr>
          <w:rFonts w:ascii="Arial" w:hAnsi="Arial" w:cs="Arial"/>
          <w:sz w:val="28"/>
          <w:szCs w:val="28"/>
        </w:rPr>
      </w:pPr>
      <w:bookmarkStart w:id="0" w:name="_GoBack"/>
      <w:bookmarkEnd w:id="0"/>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Прежде всего хотелось начать с освещения вопросов по экологии. </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Вопрос сокращения выбросов для нас очень важен и для достижения эффективного снижения мы фокусируем работу на трех основных источниках – это агломерационное производство и обе ТЭЦ, где за счет новых проектов мы прогнозируем снижение на 53% валовых выбросов к 2030 году </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Производство чугуна и стали, генерация тепла и электроэнергии, всегда сопровождается значительными выбросами в атмосферу парниковых газов. Наши планы – достигнуть снижения на 18% к 2030 году, где основная роль отводится с оптимизации производства и расхода топлива для доменного процесса, переходу работы ТЭЦ на комбинированное и газообразное топливо, улучшению процесса горения.</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Наши текущие крупные проекты – это строительство новых коксовых батарей, отвечающих европейским нормам экологии.  После ввода новых батарей, старые будут выводиться из производства до полной остановки. Мы строим новый цех очистки коксового газа, ведем работы по модернизации систем очистки газов в цехах первого передела, на финише строительства проект ввода в эксплуатацию нового котла №7</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Наши перспективные проекты – это установка электрофильтров и последующая модернизация до гибридных на </w:t>
      </w:r>
      <w:proofErr w:type="spellStart"/>
      <w:r w:rsidRPr="004C5F8F">
        <w:rPr>
          <w:rFonts w:ascii="Arial" w:hAnsi="Arial" w:cs="Arial"/>
          <w:sz w:val="28"/>
          <w:szCs w:val="28"/>
        </w:rPr>
        <w:t>аглодоменном</w:t>
      </w:r>
      <w:proofErr w:type="spellEnd"/>
      <w:r w:rsidRPr="004C5F8F">
        <w:rPr>
          <w:rFonts w:ascii="Arial" w:hAnsi="Arial" w:cs="Arial"/>
          <w:sz w:val="28"/>
          <w:szCs w:val="28"/>
        </w:rPr>
        <w:t xml:space="preserve"> производстве, проект утилизации конверторного газа, замена котлов ТЭЦ на комбинированный тип потребления топлива, установка ветровых генераторов. По улучшению технологического процесса – это ввод в работу обогатительных фабрик, улучшение процесса горения и снижение потребления водных ресурсов и электроэнергии.</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В соответствии с требованиями законодательства, для постоянного контроля за выбросами компания уже имеет системы онлайн мониторинга, и работает над установкой новых систем для контроля концентрации загрязняющих веществ на основных источниках. Мы участвуем в пилотном проекте подключения наших систем мониторинга для тестирования передачи данных напрямую в департамент экологии. </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В рамках социальных и экологических проектов </w:t>
      </w:r>
      <w:proofErr w:type="spellStart"/>
      <w:r w:rsidRPr="004C5F8F">
        <w:rPr>
          <w:rFonts w:ascii="Arial" w:hAnsi="Arial" w:cs="Arial"/>
          <w:sz w:val="28"/>
          <w:szCs w:val="28"/>
        </w:rPr>
        <w:t>АрселорМиттал</w:t>
      </w:r>
      <w:proofErr w:type="spellEnd"/>
      <w:r w:rsidRPr="004C5F8F">
        <w:rPr>
          <w:rFonts w:ascii="Arial" w:hAnsi="Arial" w:cs="Arial"/>
          <w:sz w:val="28"/>
          <w:szCs w:val="28"/>
        </w:rPr>
        <w:t xml:space="preserve"> Темиртау активно занимается озеленением Темиртау и окрестностей </w:t>
      </w:r>
      <w:r w:rsidRPr="004C5F8F">
        <w:rPr>
          <w:rFonts w:ascii="Arial" w:hAnsi="Arial" w:cs="Arial"/>
          <w:sz w:val="28"/>
          <w:szCs w:val="28"/>
        </w:rPr>
        <w:lastRenderedPageBreak/>
        <w:t xml:space="preserve">города для создания Зелёного пояса, общая посадка к концу 2023 года составит порядка 1М посадочного материала. </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У нас есть вопросы для обсуждения и принятия решений:</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- 1 июня в силу вступило решение апелляционной коллегии Карагандинского областного суда о запрете деятельности полигона ПБО, где в нарушение вменялось отсутствие системы сортировки отходов ТБО.  Данное нарушение было устранено немедленно, сейчас сортировка выполняется вручную работниками подрядчика. Департамент экологии Карагандинской области настаивает на автоматизированной сортировочной системе, а также на рассортировке всех захороненных отходов за период существования полигона. В оригинале предписания при проверке этого требования не было. Тем не менее на суде департамент настоятельно требовал запрета деятельности полигона с его последующей рекультивацией, в результате чего решение суда первой инстанции было оставлено без изменения. </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Какие последствия мы ожидаем от этого решения?</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АМТ будет вынуждено создавать полигон на новом участке, что скажется на ухудшении окружающей среды, поскольку чистая территория будет занята отходами.</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городская свалка не имеет разрешения на прием полного перечня отходов для размещения и переработки, а отходы ТБО комбината, а это порядка 20 грузовых машин в сутки, однозначно перегрузит и трассы общего пользования, а также саму городскую свалку мусором. Абсурдность этого решения в том, что абсолютно никакой пользы для экологии в регионе это не принесет, более того, мы можем рассчитать вред, от этого решения.</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Наше предложение – это заключение медиативного соглашения на компромиссах условиях м департаментом экологии. </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  Национальный проект </w:t>
      </w:r>
      <w:proofErr w:type="spellStart"/>
      <w:r w:rsidRPr="004C5F8F">
        <w:rPr>
          <w:rFonts w:ascii="Arial" w:hAnsi="Arial" w:cs="Arial"/>
          <w:sz w:val="28"/>
          <w:szCs w:val="28"/>
        </w:rPr>
        <w:t>Жасыл</w:t>
      </w:r>
      <w:proofErr w:type="spellEnd"/>
      <w:r w:rsidRPr="004C5F8F">
        <w:rPr>
          <w:rFonts w:ascii="Arial" w:hAnsi="Arial" w:cs="Arial"/>
          <w:sz w:val="28"/>
          <w:szCs w:val="28"/>
        </w:rPr>
        <w:t xml:space="preserve"> Казахстан и его исполнение. По проекту назначен индивидуальный для предприятия показатель валовых выбросов, который определяет требования по их снижению до 2025 года. Для примера АМТ должны иметь не более 147тт/год валовых выбросов в атмосферу и это на 30% ниже, чем мы имеем в разрешении 2023 года. Кроме того, в расчёте участвует СО, которое составляет более 50% всех валовых выбросов и делает исполнение этого проекта невозможным без глубокой модернизации, которая не может быть исполнена в столь короткий срок. Сейчас идет разработка </w:t>
      </w:r>
      <w:r w:rsidRPr="004C5F8F">
        <w:rPr>
          <w:rFonts w:ascii="Arial" w:hAnsi="Arial" w:cs="Arial"/>
          <w:sz w:val="28"/>
          <w:szCs w:val="28"/>
        </w:rPr>
        <w:lastRenderedPageBreak/>
        <w:t xml:space="preserve">национального справочника наилучших доступных техник в металлургии и в нем нет ссылок на нормирование СО.  То есть применение лимитов концентраций НДТ </w:t>
      </w:r>
      <w:proofErr w:type="spellStart"/>
      <w:r w:rsidRPr="004C5F8F">
        <w:rPr>
          <w:rFonts w:ascii="Arial" w:hAnsi="Arial" w:cs="Arial"/>
          <w:sz w:val="28"/>
          <w:szCs w:val="28"/>
        </w:rPr>
        <w:t>Жасыл</w:t>
      </w:r>
      <w:proofErr w:type="spellEnd"/>
      <w:r w:rsidRPr="004C5F8F">
        <w:rPr>
          <w:rFonts w:ascii="Arial" w:hAnsi="Arial" w:cs="Arial"/>
          <w:sz w:val="28"/>
          <w:szCs w:val="28"/>
        </w:rPr>
        <w:t xml:space="preserve"> Казахстан 2025 исполнимо только за счет существенного снижения производства комбината.</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Наше предложение – это пересмотр определения целевого уровня эмиссий с учетом мировой практики, согласно которой нормируются и измеряются концентрации на источниках.</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Также вопрос стимулирования использования бизнесом металлургического шлака в строительстве. мы получаем конверторные и доменные шлаки в количестве более 2Мт в год. Этот материал успешно используется в мире в строительной индустрии. Для доменного шлака – это цементная промышленность и строительство дорог. Для конверторного – это в основном также дорожное строительство и переработка на другие применения.</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Таким образом при поддержке со стороны государства в Европе перерабатываются - 99% доменного и 72% конвертерного шлака. К сожалению, у нас такой инициативы со стороны государства нет и накопление на </w:t>
      </w:r>
      <w:proofErr w:type="spellStart"/>
      <w:r w:rsidRPr="004C5F8F">
        <w:rPr>
          <w:rFonts w:ascii="Arial" w:hAnsi="Arial" w:cs="Arial"/>
          <w:sz w:val="28"/>
          <w:szCs w:val="28"/>
        </w:rPr>
        <w:t>шлакоотвалах</w:t>
      </w:r>
      <w:proofErr w:type="spellEnd"/>
      <w:r w:rsidRPr="004C5F8F">
        <w:rPr>
          <w:rFonts w:ascii="Arial" w:hAnsi="Arial" w:cs="Arial"/>
          <w:sz w:val="28"/>
          <w:szCs w:val="28"/>
        </w:rPr>
        <w:t xml:space="preserve"> составляет в общем более 60Мт шлака, которые размещены вокруг комбината.</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Наше предложение – внедрение мировой практики использования металлургических шлаков в строительной и дорожной индустрии путем наложения ограничений на использование природных ресурсов для индустрии со стороны государства.</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 вопрос получения разрешений на новые проекты. После выхода нового экологического закона скорость внедрения проектов существенно снизилась, это связано с необходимостью получения разрешений в рамках общего на комбинат разрешения на каждый новый проект, на что дополнительно требуется от 6 до 9 месяцев времени. </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Кроме этого, это нововведение по ЭК РК имеет существенные разночтения. Так при получении комплексного экологического разрешения, его изменение должно производиться только при "существенных" изменениях на предприятии, требующих ОВОС. При этом, при проведении процедуры по экспертизе ОВОС, автоматически выдаётся Разрешение на воздействие, то есть полученное комплексного экологического разрешения отменяется. Здесь необходимо произвести корректировки в законе.</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lastRenderedPageBreak/>
        <w:t>Наше предложение – по новым проектам и изменениям существующих проводить вневедомственную экспертизу по принципу «одного окна», включая выдачу заключений и разрешений без вмешательства в общее разрешение на воздействие, выданное предприятию.</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По Энергетике</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Сначала о проблемах прошедшего отопительного сезона. </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В конце прошлого года начались проблемы с работой </w:t>
      </w:r>
      <w:proofErr w:type="spellStart"/>
      <w:r w:rsidRPr="004C5F8F">
        <w:rPr>
          <w:rFonts w:ascii="Arial" w:hAnsi="Arial" w:cs="Arial"/>
          <w:sz w:val="28"/>
          <w:szCs w:val="28"/>
        </w:rPr>
        <w:t>котлоагрегатов</w:t>
      </w:r>
      <w:proofErr w:type="spellEnd"/>
      <w:r w:rsidRPr="004C5F8F">
        <w:rPr>
          <w:rFonts w:ascii="Arial" w:hAnsi="Arial" w:cs="Arial"/>
          <w:sz w:val="28"/>
          <w:szCs w:val="28"/>
        </w:rPr>
        <w:t xml:space="preserve"> ТЭЦ, произошло это по причине использования непроектного угля.  До этого на ТЭЦ всегда использовали угли в пропорции 80% </w:t>
      </w:r>
      <w:proofErr w:type="spellStart"/>
      <w:r w:rsidRPr="004C5F8F">
        <w:rPr>
          <w:rFonts w:ascii="Arial" w:hAnsi="Arial" w:cs="Arial"/>
          <w:sz w:val="28"/>
          <w:szCs w:val="28"/>
        </w:rPr>
        <w:t>промпродукта</w:t>
      </w:r>
      <w:proofErr w:type="spellEnd"/>
      <w:r w:rsidRPr="004C5F8F">
        <w:rPr>
          <w:rFonts w:ascii="Arial" w:hAnsi="Arial" w:cs="Arial"/>
          <w:sz w:val="28"/>
          <w:szCs w:val="28"/>
        </w:rPr>
        <w:t xml:space="preserve"> производства наших обогатительных фабрик и собственных энергетических углей шахты Костенко. С ноября прошлого года добыча на шахтах была приостановлена, в результате чего, пропорция углей была изменена с увеличением внешнего закупаемого угля Экибастузского угольного бассейна. Использование непроектного угля в результате привело к быстрому выходу из строя газоочистного оборудования котлов и к вынужденным аварийным ремонтам, а соответственно к снижению тепловой и электрической нагрузки. </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К сожалению, все это происходило во время отопительного сезона, и температура теплоносителя на город была ниже графика на в среднем на 15 градусов ниже в течение 86 дней. Все это время на ТЭЦ было организована работа ремонтного персонала на круглосуточной основе, обеспечивая сокращение сроков ремонта. В качестве компенсации за этот период, комбинат не взымал плату с населения.</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К концу отопительного периода был запущен котёл №3, что позволило стабилизировать ситуацию по теплу и генерации электроэнергии, а также начать ремонтную программу по подготовке к новому отопительному сезону. </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подготовка к новому отопительному сезону</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Для обеспечения полной готовности к отопительному сезону выполнен капитальный ремонт водогрейного котла 7, были начаты и выполняются ремонты </w:t>
      </w:r>
      <w:proofErr w:type="spellStart"/>
      <w:r w:rsidRPr="004C5F8F">
        <w:rPr>
          <w:rFonts w:ascii="Arial" w:hAnsi="Arial" w:cs="Arial"/>
          <w:sz w:val="28"/>
          <w:szCs w:val="28"/>
        </w:rPr>
        <w:t>котлоагрегатов</w:t>
      </w:r>
      <w:proofErr w:type="spellEnd"/>
      <w:r w:rsidRPr="004C5F8F">
        <w:rPr>
          <w:rFonts w:ascii="Arial" w:hAnsi="Arial" w:cs="Arial"/>
          <w:sz w:val="28"/>
          <w:szCs w:val="28"/>
        </w:rPr>
        <w:t xml:space="preserve"> №4, № 5. Со сроками окончания в июне и конце сентября соответственно.</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По проекту строительства котла №7 ТЭЦ 2 – работа полностью зависит от мобилизации персонала подрядчика АБ </w:t>
      </w:r>
      <w:proofErr w:type="spellStart"/>
      <w:r w:rsidRPr="004C5F8F">
        <w:rPr>
          <w:rFonts w:ascii="Arial" w:hAnsi="Arial" w:cs="Arial"/>
          <w:sz w:val="28"/>
          <w:szCs w:val="28"/>
        </w:rPr>
        <w:t>Констракшн</w:t>
      </w:r>
      <w:proofErr w:type="spellEnd"/>
      <w:r w:rsidRPr="004C5F8F">
        <w:rPr>
          <w:rFonts w:ascii="Arial" w:hAnsi="Arial" w:cs="Arial"/>
          <w:sz w:val="28"/>
          <w:szCs w:val="28"/>
        </w:rPr>
        <w:t xml:space="preserve">. Для безусловного ввода в эксплуатацию 7 котла в текущем году мы переместили бригады того же подрядчика с проекта модернизации </w:t>
      </w:r>
      <w:r w:rsidRPr="004C5F8F">
        <w:rPr>
          <w:rFonts w:ascii="Arial" w:hAnsi="Arial" w:cs="Arial"/>
          <w:sz w:val="28"/>
          <w:szCs w:val="28"/>
        </w:rPr>
        <w:lastRenderedPageBreak/>
        <w:t xml:space="preserve">первого котла ТЭЦ ПВС на 7й ТЭЦ2, что должно ускорить исполнение работ. </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На сегодняшний день мы можем с уверенностью говорить о том, что новый отопительный сезон не будет провален, мы ожидаем 6 котлов и 2 водогрейных котла в готовности к началу отопительного сезона.</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извлеченные уроки и выводы</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Для исключения рисков выхода из строя газоочистного оборудования были остановлены поставки и потребление агрессивных углей. Мы продолжаем поиск низкозольных углей с высокой калорийностью для улучшения процесса горения и стабилизации режима работы котлов ТЭЦ. Параллельно мы занимаемся улучшением качества ремонта, начиная от детального планирования работ и объемов ремонта, заканчивая набором собственного ремонтного персонала в структуру каждого цеха для повышения квалификации обслуживающего персонала. </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На ТЭЦ-1 мы приступили к модернизации котла №1, завершили строительство дымовой трубы, к которой будут подключены основной и дополнительные газоходы. Также выполняем капитальные ремонты котлов №4,7 с котлы полной заменой поверхностей нагрева и герметизацией камеры горения. </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Для стабилизации работ в энергетике, начаты проектные работы по полной замене газоходов ТЭЦ ПВС, работа также будет выполнена до конца текущего года. </w:t>
      </w:r>
    </w:p>
    <w:p w:rsidR="004C5F8F" w:rsidRPr="004C5F8F" w:rsidRDefault="004C5F8F" w:rsidP="004C5F8F">
      <w:pPr>
        <w:ind w:firstLine="567"/>
        <w:jc w:val="both"/>
        <w:rPr>
          <w:rFonts w:ascii="Arial" w:hAnsi="Arial" w:cs="Arial"/>
          <w:sz w:val="28"/>
          <w:szCs w:val="28"/>
        </w:rPr>
      </w:pPr>
      <w:r w:rsidRPr="004C5F8F">
        <w:rPr>
          <w:rFonts w:ascii="Arial" w:hAnsi="Arial" w:cs="Arial"/>
          <w:sz w:val="28"/>
          <w:szCs w:val="28"/>
        </w:rPr>
        <w:t xml:space="preserve">Уважаемые коллеги, таким образом наша компания делает последовательные шаги в направлении обеспечения промышленной безопасности, устойчивого развития, улучшении экологической ситуации в регионе. Мы развиваем наш потенциал, вносим вклад в поддержку регионов присутствия компании. </w:t>
      </w:r>
      <w:proofErr w:type="gramStart"/>
      <w:r w:rsidRPr="004C5F8F">
        <w:rPr>
          <w:rFonts w:ascii="Arial" w:hAnsi="Arial" w:cs="Arial"/>
          <w:sz w:val="28"/>
          <w:szCs w:val="28"/>
        </w:rPr>
        <w:t>В частности</w:t>
      </w:r>
      <w:proofErr w:type="gramEnd"/>
      <w:r w:rsidRPr="004C5F8F">
        <w:rPr>
          <w:rFonts w:ascii="Arial" w:hAnsi="Arial" w:cs="Arial"/>
          <w:sz w:val="28"/>
          <w:szCs w:val="28"/>
        </w:rPr>
        <w:t xml:space="preserve">: </w:t>
      </w:r>
    </w:p>
    <w:p w:rsidR="00CF422F" w:rsidRPr="004C5F8F" w:rsidRDefault="004C5F8F" w:rsidP="004C5F8F">
      <w:pPr>
        <w:ind w:firstLine="567"/>
        <w:jc w:val="both"/>
        <w:rPr>
          <w:rFonts w:ascii="Arial" w:hAnsi="Arial" w:cs="Arial"/>
          <w:sz w:val="28"/>
          <w:szCs w:val="28"/>
        </w:rPr>
      </w:pPr>
      <w:r w:rsidRPr="004C5F8F">
        <w:rPr>
          <w:rFonts w:ascii="Arial" w:hAnsi="Arial" w:cs="Arial"/>
          <w:sz w:val="28"/>
          <w:szCs w:val="28"/>
        </w:rPr>
        <w:t>По инвестиционным проектам в текущем году, было выделено более 100 миллиардов тенге, сумма распределена на промышленною безопасность и экологические проекты, новое строительство, модернизацию и замену оборудования.</w:t>
      </w:r>
    </w:p>
    <w:sectPr w:rsidR="00CF422F" w:rsidRPr="004C5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8F"/>
    <w:rsid w:val="004C5F8F"/>
    <w:rsid w:val="00730880"/>
    <w:rsid w:val="00CF4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9CFD0-FD76-4474-B9E1-95E8962E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0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1525</Words>
  <Characters>8697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Дошумова Умит</dc:creator>
  <cp:keywords/>
  <dc:description/>
  <cp:lastModifiedBy>Дошумова Умит</cp:lastModifiedBy>
  <cp:revision>2</cp:revision>
  <dcterms:created xsi:type="dcterms:W3CDTF">2023-06-09T08:17:00Z</dcterms:created>
  <dcterms:modified xsi:type="dcterms:W3CDTF">2023-06-09T11:55:00Z</dcterms:modified>
</cp:coreProperties>
</file>