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FB63" w14:textId="77777777" w:rsidR="00B007E5" w:rsidRPr="003E67D5" w:rsidRDefault="00B007E5" w:rsidP="00B007E5">
      <w:pPr>
        <w:jc w:val="right"/>
        <w:rPr>
          <w:lang w:eastAsia="zh-CN"/>
        </w:rPr>
      </w:pPr>
    </w:p>
    <w:p w14:paraId="36040A30" w14:textId="33ACD208" w:rsidR="000233A5" w:rsidRDefault="0025028E" w:rsidP="00A938AD">
      <w:pPr>
        <w:pStyle w:val="caaieiaie2"/>
        <w:keepNext w:val="0"/>
        <w:widowControl/>
        <w:tabs>
          <w:tab w:val="left" w:pos="-1418"/>
        </w:tabs>
        <w:ind w:left="4111"/>
        <w:contextualSpacing/>
        <w:jc w:val="left"/>
        <w:rPr>
          <w:b w:val="0"/>
          <w:i/>
          <w:iCs/>
          <w:caps w:val="0"/>
          <w:color w:val="1F3864" w:themeColor="accent5" w:themeShade="80"/>
          <w:sz w:val="24"/>
          <w:szCs w:val="24"/>
        </w:rPr>
      </w:pP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Ұл</w:t>
      </w:r>
      <w:r>
        <w:rPr>
          <w:b w:val="0"/>
          <w:i/>
          <w:iCs/>
          <w:caps w:val="0"/>
          <w:color w:val="1F3864" w:themeColor="accent5" w:themeShade="80"/>
          <w:sz w:val="24"/>
          <w:szCs w:val="24"/>
        </w:rPr>
        <w:t>ттық</w:t>
      </w:r>
      <w:proofErr w:type="spellEnd"/>
      <w:r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экономика вице-</w:t>
      </w:r>
      <w:proofErr w:type="spellStart"/>
      <w:r>
        <w:rPr>
          <w:b w:val="0"/>
          <w:i/>
          <w:iCs/>
          <w:caps w:val="0"/>
          <w:color w:val="1F3864" w:themeColor="accent5" w:themeShade="80"/>
          <w:sz w:val="24"/>
          <w:szCs w:val="24"/>
        </w:rPr>
        <w:t>министрі</w:t>
      </w:r>
      <w:proofErr w:type="spellEnd"/>
      <w:r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Pr="0025028E">
        <w:rPr>
          <w:i/>
          <w:iCs/>
          <w:caps w:val="0"/>
          <w:color w:val="1F3864" w:themeColor="accent5" w:themeShade="80"/>
          <w:sz w:val="24"/>
          <w:szCs w:val="24"/>
        </w:rPr>
        <w:t xml:space="preserve">А.К. </w:t>
      </w:r>
      <w:r w:rsidR="00D97FB3">
        <w:rPr>
          <w:i/>
          <w:iCs/>
          <w:caps w:val="0"/>
          <w:color w:val="1F3864" w:themeColor="accent5" w:themeShade="80"/>
          <w:sz w:val="24"/>
          <w:szCs w:val="24"/>
          <w:lang w:val="kk-KZ"/>
        </w:rPr>
        <w:t>Ә</w:t>
      </w:r>
      <w:proofErr w:type="spellStart"/>
      <w:r w:rsidRPr="0025028E">
        <w:rPr>
          <w:i/>
          <w:iCs/>
          <w:caps w:val="0"/>
          <w:color w:val="1F3864" w:themeColor="accent5" w:themeShade="80"/>
          <w:sz w:val="24"/>
          <w:szCs w:val="24"/>
        </w:rPr>
        <w:t>мриннің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D97FB3">
        <w:rPr>
          <w:b w:val="0"/>
          <w:i/>
          <w:iCs/>
          <w:caps w:val="0"/>
          <w:color w:val="1F3864" w:themeColor="accent5" w:themeShade="80"/>
          <w:sz w:val="24"/>
          <w:szCs w:val="24"/>
        </w:rPr>
        <w:br/>
      </w:r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2024 - 2028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жылдарға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арналған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D97FB3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ӘЭДБ</w:t>
      </w:r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және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D97FB3">
        <w:rPr>
          <w:b w:val="0"/>
          <w:i/>
          <w:iCs/>
          <w:caps w:val="0"/>
          <w:color w:val="1F3864" w:themeColor="accent5" w:themeShade="80"/>
          <w:sz w:val="24"/>
          <w:szCs w:val="24"/>
        </w:rPr>
        <w:br/>
      </w:r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2024 - 2026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жылдарға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арналған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Ұлттық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қордан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кепілдендірілген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трансферт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туралы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заң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жобасының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D97FB3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ҚР </w:t>
      </w:r>
      <w:proofErr w:type="spellStart"/>
      <w:r w:rsidR="00D97FB3"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Парламенті</w:t>
      </w:r>
      <w:proofErr w:type="spellEnd"/>
      <w:r w:rsidR="00D97FB3"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="00D97FB3"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Мәжілісінде</w:t>
      </w:r>
      <w:proofErr w:type="spellEnd"/>
      <w:r w:rsidR="00D97FB3"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тұсаукесеріндегі</w:t>
      </w:r>
      <w:proofErr w:type="spellEnd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Pr="0025028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баяндамасы</w:t>
      </w:r>
      <w:proofErr w:type="spellEnd"/>
    </w:p>
    <w:p w14:paraId="29F82E1D" w14:textId="77777777" w:rsidR="0025028E" w:rsidRPr="0025028E" w:rsidRDefault="0025028E" w:rsidP="0025028E">
      <w:pPr>
        <w:rPr>
          <w:lang w:eastAsia="zh-CN"/>
        </w:rPr>
      </w:pPr>
    </w:p>
    <w:p w14:paraId="5407ABC7" w14:textId="3060D44D" w:rsidR="0073353F" w:rsidRPr="003E67D5" w:rsidRDefault="0025028E" w:rsidP="00B22572">
      <w:pPr>
        <w:pStyle w:val="caaieiaie2"/>
        <w:keepNext w:val="0"/>
        <w:widowControl/>
        <w:tabs>
          <w:tab w:val="left" w:pos="-1418"/>
        </w:tabs>
        <w:ind w:left="6946"/>
        <w:contextualSpacing/>
        <w:jc w:val="left"/>
        <w:rPr>
          <w:i/>
          <w:caps w:val="0"/>
          <w:color w:val="1F3864" w:themeColor="accent5" w:themeShade="80"/>
          <w:sz w:val="24"/>
          <w:szCs w:val="24"/>
        </w:rPr>
      </w:pPr>
      <w:r>
        <w:rPr>
          <w:i/>
          <w:iCs/>
          <w:caps w:val="0"/>
          <w:color w:val="1F3864" w:themeColor="accent5" w:themeShade="80"/>
          <w:sz w:val="24"/>
          <w:szCs w:val="24"/>
        </w:rPr>
        <w:t xml:space="preserve">            </w:t>
      </w:r>
      <w:r w:rsidRPr="0025028E">
        <w:rPr>
          <w:i/>
          <w:iCs/>
          <w:caps w:val="0"/>
          <w:color w:val="1F3864" w:themeColor="accent5" w:themeShade="80"/>
          <w:sz w:val="24"/>
          <w:szCs w:val="24"/>
        </w:rPr>
        <w:t xml:space="preserve">11 </w:t>
      </w:r>
      <w:r w:rsidR="00D97FB3">
        <w:rPr>
          <w:i/>
          <w:iCs/>
          <w:caps w:val="0"/>
          <w:color w:val="1F3864" w:themeColor="accent5" w:themeShade="80"/>
          <w:sz w:val="24"/>
          <w:szCs w:val="24"/>
          <w:lang w:val="kk-KZ"/>
        </w:rPr>
        <w:t>қ</w:t>
      </w:r>
      <w:proofErr w:type="spellStart"/>
      <w:r w:rsidRPr="0025028E">
        <w:rPr>
          <w:i/>
          <w:iCs/>
          <w:caps w:val="0"/>
          <w:color w:val="1F3864" w:themeColor="accent5" w:themeShade="80"/>
          <w:sz w:val="24"/>
          <w:szCs w:val="24"/>
        </w:rPr>
        <w:t>ыркүйек</w:t>
      </w:r>
      <w:proofErr w:type="spellEnd"/>
      <w:r w:rsidRPr="0025028E">
        <w:rPr>
          <w:i/>
          <w:iCs/>
          <w:caps w:val="0"/>
          <w:color w:val="1F3864" w:themeColor="accent5" w:themeShade="80"/>
          <w:sz w:val="24"/>
          <w:szCs w:val="24"/>
        </w:rPr>
        <w:t xml:space="preserve"> 2023 ж</w:t>
      </w:r>
      <w:r w:rsidR="00D97FB3">
        <w:rPr>
          <w:i/>
          <w:iCs/>
          <w:caps w:val="0"/>
          <w:color w:val="1F3864" w:themeColor="accent5" w:themeShade="80"/>
          <w:sz w:val="24"/>
          <w:szCs w:val="24"/>
          <w:lang w:val="kk-KZ"/>
        </w:rPr>
        <w:t>.</w:t>
      </w:r>
      <w:r w:rsidR="0073353F" w:rsidRPr="003E67D5">
        <w:rPr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</w:p>
    <w:p w14:paraId="4555D10D" w14:textId="77777777" w:rsidR="0073353F" w:rsidRPr="003E67D5" w:rsidRDefault="0073353F" w:rsidP="009D06DC">
      <w:pPr>
        <w:keepLines/>
        <w:widowControl w:val="0"/>
        <w:spacing w:line="360" w:lineRule="auto"/>
        <w:contextualSpacing/>
      </w:pPr>
    </w:p>
    <w:p w14:paraId="0841BECF" w14:textId="01CAFB93" w:rsidR="00334D93" w:rsidRPr="003E67D5" w:rsidRDefault="004E1CF5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proofErr w:type="spellStart"/>
      <w:r>
        <w:rPr>
          <w:rFonts w:cs="Arial"/>
          <w:b/>
          <w:bCs/>
          <w:sz w:val="32"/>
          <w:szCs w:val="32"/>
        </w:rPr>
        <w:t>Құрметті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Мәди</w:t>
      </w:r>
      <w:proofErr w:type="spellEnd"/>
      <w:r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Төкешұлы</w:t>
      </w:r>
      <w:proofErr w:type="spellEnd"/>
      <w:r w:rsidR="00334D93" w:rsidRPr="003E67D5">
        <w:rPr>
          <w:rFonts w:cs="Arial"/>
          <w:b/>
          <w:bCs/>
          <w:sz w:val="32"/>
          <w:szCs w:val="32"/>
        </w:rPr>
        <w:t>!</w:t>
      </w:r>
    </w:p>
    <w:p w14:paraId="5D41D1EE" w14:textId="31C87233" w:rsidR="00334D93" w:rsidRPr="003E67D5" w:rsidRDefault="0025028E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proofErr w:type="spellStart"/>
      <w:r w:rsidRPr="0025028E">
        <w:rPr>
          <w:rFonts w:cs="Arial"/>
          <w:b/>
          <w:bCs/>
          <w:sz w:val="32"/>
          <w:szCs w:val="32"/>
        </w:rPr>
        <w:t>Құрметті</w:t>
      </w:r>
      <w:proofErr w:type="spellEnd"/>
      <w:r w:rsidRPr="0025028E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cs="Arial"/>
          <w:b/>
          <w:bCs/>
          <w:sz w:val="32"/>
          <w:szCs w:val="32"/>
        </w:rPr>
        <w:t>депутаттар</w:t>
      </w:r>
      <w:proofErr w:type="spellEnd"/>
      <w:r w:rsidR="00334D93" w:rsidRPr="003E67D5">
        <w:rPr>
          <w:rFonts w:cs="Arial"/>
          <w:b/>
          <w:bCs/>
          <w:sz w:val="32"/>
          <w:szCs w:val="32"/>
        </w:rPr>
        <w:t>!</w:t>
      </w:r>
    </w:p>
    <w:p w14:paraId="411F8348" w14:textId="77777777" w:rsidR="000233A5" w:rsidRPr="003E67D5" w:rsidRDefault="000233A5" w:rsidP="00334D9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14:paraId="01E8D4BE" w14:textId="7678C274" w:rsidR="0025028E" w:rsidRPr="0025028E" w:rsidRDefault="0025028E" w:rsidP="002502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proofErr w:type="spellStart"/>
      <w:r w:rsidRPr="0025028E">
        <w:rPr>
          <w:rFonts w:ascii="Arial" w:hAnsi="Arial" w:cs="Arial"/>
          <w:bCs/>
          <w:sz w:val="32"/>
          <w:szCs w:val="32"/>
        </w:rPr>
        <w:t>Бүгін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Сіз</w:t>
      </w:r>
      <w:proofErr w:type="spellEnd"/>
      <w:r w:rsidR="00D97FB3">
        <w:rPr>
          <w:rFonts w:ascii="Arial" w:hAnsi="Arial" w:cs="Arial"/>
          <w:bCs/>
          <w:sz w:val="32"/>
          <w:szCs w:val="32"/>
          <w:lang w:val="kk-KZ"/>
        </w:rPr>
        <w:t>дер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дің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қарау</w:t>
      </w:r>
      <w:proofErr w:type="spellEnd"/>
      <w:r w:rsidR="00D97FB3">
        <w:rPr>
          <w:rFonts w:ascii="Arial" w:hAnsi="Arial" w:cs="Arial"/>
          <w:bCs/>
          <w:sz w:val="32"/>
          <w:szCs w:val="32"/>
          <w:lang w:val="kk-KZ"/>
        </w:rPr>
        <w:t>лар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ыңызға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r w:rsidR="00D97FB3" w:rsidRPr="00976E6A">
        <w:rPr>
          <w:rFonts w:ascii="Arial" w:hAnsi="Arial" w:cs="Arial"/>
          <w:b/>
          <w:sz w:val="32"/>
          <w:szCs w:val="32"/>
          <w:lang w:val="kk-KZ"/>
        </w:rPr>
        <w:t>Е</w:t>
      </w:r>
      <w:r w:rsidRPr="00976E6A">
        <w:rPr>
          <w:rFonts w:ascii="Arial" w:hAnsi="Arial" w:cs="Arial"/>
          <w:b/>
          <w:sz w:val="32"/>
          <w:szCs w:val="32"/>
          <w:lang w:val="kk-KZ"/>
        </w:rPr>
        <w:t xml:space="preserve">лдің </w:t>
      </w:r>
      <w:r w:rsidRPr="0025028E">
        <w:rPr>
          <w:rFonts w:ascii="Arial" w:hAnsi="Arial" w:cs="Arial"/>
          <w:b/>
          <w:bCs/>
          <w:sz w:val="32"/>
          <w:szCs w:val="32"/>
        </w:rPr>
        <w:t>2024</w:t>
      </w:r>
      <w:r w:rsidR="00D97FB3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25028E">
        <w:rPr>
          <w:rFonts w:ascii="Arial" w:hAnsi="Arial" w:cs="Arial"/>
          <w:b/>
          <w:bCs/>
          <w:sz w:val="32"/>
          <w:szCs w:val="32"/>
        </w:rPr>
        <w:t xml:space="preserve">2028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жылдарға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арналған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әлеуметтік</w:t>
      </w:r>
      <w:proofErr w:type="spellEnd"/>
      <w:r w:rsidR="00D97FB3">
        <w:rPr>
          <w:rFonts w:ascii="Arial" w:hAnsi="Arial" w:cs="Arial"/>
          <w:b/>
          <w:bCs/>
          <w:sz w:val="32"/>
          <w:szCs w:val="32"/>
          <w:lang w:val="kk-KZ"/>
        </w:rPr>
        <w:t>-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экономикалық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даму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болжамы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және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r w:rsidR="00D97FB3">
        <w:rPr>
          <w:rFonts w:ascii="Arial" w:hAnsi="Arial" w:cs="Arial"/>
          <w:b/>
          <w:bCs/>
          <w:sz w:val="32"/>
          <w:szCs w:val="32"/>
        </w:rPr>
        <w:t>«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Қазақстан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Республикасының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Ұлттық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қорынан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2024 – 2026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жылдарға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арналған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кепілдендірілген</w:t>
      </w:r>
      <w:proofErr w:type="spellEnd"/>
      <w:r w:rsidRPr="0025028E">
        <w:rPr>
          <w:rFonts w:ascii="Arial" w:hAnsi="Arial" w:cs="Arial"/>
          <w:b/>
          <w:bCs/>
          <w:sz w:val="32"/>
          <w:szCs w:val="32"/>
        </w:rPr>
        <w:t xml:space="preserve"> трансферт </w:t>
      </w:r>
      <w:proofErr w:type="spellStart"/>
      <w:r w:rsidRPr="0025028E">
        <w:rPr>
          <w:rFonts w:ascii="Arial" w:hAnsi="Arial" w:cs="Arial"/>
          <w:b/>
          <w:bCs/>
          <w:sz w:val="32"/>
          <w:szCs w:val="32"/>
        </w:rPr>
        <w:t>туралы</w:t>
      </w:r>
      <w:proofErr w:type="spellEnd"/>
      <w:r w:rsidR="00D97FB3">
        <w:rPr>
          <w:rFonts w:ascii="Arial" w:hAnsi="Arial" w:cs="Arial"/>
          <w:bCs/>
          <w:sz w:val="32"/>
          <w:szCs w:val="32"/>
        </w:rPr>
        <w:t>»</w:t>
      </w:r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Қазақстан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Республикасы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Заңының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жобасы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енгізіледі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>.</w:t>
      </w:r>
    </w:p>
    <w:p w14:paraId="72BC2B79" w14:textId="77777777" w:rsidR="0025028E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  <w:r w:rsidRPr="0025028E">
        <w:rPr>
          <w:rFonts w:ascii="Arial" w:eastAsia="Arial" w:hAnsi="Arial" w:cs="Arial"/>
          <w:b/>
          <w:iCs/>
          <w:color w:val="0070C0"/>
          <w:sz w:val="32"/>
          <w:szCs w:val="32"/>
        </w:rPr>
        <w:t>Слайд 1</w:t>
      </w:r>
    </w:p>
    <w:p w14:paraId="4D4734EE" w14:textId="77777777" w:rsidR="00976E6A" w:rsidRDefault="0025028E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Cs/>
          <w:sz w:val="32"/>
          <w:szCs w:val="32"/>
        </w:rPr>
      </w:pPr>
      <w:proofErr w:type="spellStart"/>
      <w:r w:rsidRPr="0025028E">
        <w:rPr>
          <w:rFonts w:ascii="Arial" w:hAnsi="Arial" w:cs="Arial"/>
          <w:bCs/>
          <w:sz w:val="32"/>
          <w:szCs w:val="32"/>
        </w:rPr>
        <w:t>Елдің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әлеуметтік-экономикалық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даму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болжамы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туралы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3E7789">
        <w:rPr>
          <w:rFonts w:ascii="Arial" w:hAnsi="Arial" w:cs="Arial"/>
          <w:bCs/>
          <w:sz w:val="32"/>
          <w:szCs w:val="32"/>
        </w:rPr>
        <w:t>баянда</w:t>
      </w:r>
      <w:proofErr w:type="spellEnd"/>
      <w:r w:rsidR="00976E6A">
        <w:rPr>
          <w:rFonts w:ascii="Arial" w:hAnsi="Arial" w:cs="Arial"/>
          <w:bCs/>
          <w:sz w:val="32"/>
          <w:szCs w:val="32"/>
          <w:lang w:val="kk-KZ"/>
        </w:rPr>
        <w:t>уға</w:t>
      </w:r>
      <w:r w:rsidR="003E7789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рұқсат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25028E">
        <w:rPr>
          <w:rFonts w:ascii="Arial" w:hAnsi="Arial" w:cs="Arial"/>
          <w:bCs/>
          <w:sz w:val="32"/>
          <w:szCs w:val="32"/>
        </w:rPr>
        <w:t>етіңіз</w:t>
      </w:r>
      <w:r w:rsidR="00D97FB3">
        <w:rPr>
          <w:rFonts w:ascii="Arial" w:hAnsi="Arial" w:cs="Arial"/>
          <w:bCs/>
          <w:sz w:val="32"/>
          <w:szCs w:val="32"/>
        </w:rPr>
        <w:t>дер</w:t>
      </w:r>
      <w:proofErr w:type="spellEnd"/>
      <w:r w:rsidRPr="0025028E">
        <w:rPr>
          <w:rFonts w:ascii="Arial" w:hAnsi="Arial" w:cs="Arial"/>
          <w:bCs/>
          <w:sz w:val="32"/>
          <w:szCs w:val="32"/>
        </w:rPr>
        <w:t>.</w:t>
      </w:r>
    </w:p>
    <w:p w14:paraId="35F12D3A" w14:textId="77777777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Cs/>
          <w:color w:val="000000"/>
          <w:sz w:val="32"/>
          <w:szCs w:val="32"/>
          <w:lang w:val="kk-KZ"/>
        </w:rPr>
      </w:pPr>
      <w:r>
        <w:rPr>
          <w:rFonts w:ascii="Arial" w:hAnsi="Arial" w:cs="Arial"/>
          <w:bCs/>
          <w:color w:val="000000"/>
          <w:sz w:val="32"/>
          <w:szCs w:val="32"/>
          <w:lang w:val="kk-KZ"/>
        </w:rPr>
        <w:t xml:space="preserve">Болжамды қалыптастырудың негізіне мұнайдың бағасы барреліне </w:t>
      </w:r>
      <w:r w:rsidRPr="00987E55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80 АҚШ доллары</w:t>
      </w:r>
      <w:r>
        <w:rPr>
          <w:rFonts w:ascii="Arial" w:hAnsi="Arial" w:cs="Arial"/>
          <w:bCs/>
          <w:color w:val="000000"/>
          <w:sz w:val="32"/>
          <w:szCs w:val="32"/>
          <w:lang w:val="kk-KZ"/>
        </w:rPr>
        <w:t xml:space="preserve"> болғандағы базалық сценарий алынды </w:t>
      </w:r>
      <w:r w:rsidRPr="005D64F9">
        <w:rPr>
          <w:rFonts w:ascii="Arial" w:hAnsi="Arial" w:cs="Arial"/>
          <w:i/>
          <w:color w:val="000000"/>
          <w:sz w:val="28"/>
          <w:szCs w:val="32"/>
          <w:lang w:val="kk-KZ"/>
        </w:rPr>
        <w:t>(доллардың есептік бағамы 460 теңге)</w:t>
      </w:r>
      <w:r>
        <w:rPr>
          <w:rFonts w:ascii="Arial" w:hAnsi="Arial" w:cs="Arial"/>
          <w:bCs/>
          <w:color w:val="000000"/>
          <w:sz w:val="32"/>
          <w:szCs w:val="32"/>
          <w:lang w:val="kk-KZ"/>
        </w:rPr>
        <w:t xml:space="preserve">. </w:t>
      </w:r>
    </w:p>
    <w:p w14:paraId="6FF00D35" w14:textId="70EB4351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/>
          <w:color w:val="000000"/>
          <w:sz w:val="32"/>
          <w:szCs w:val="32"/>
          <w:lang w:val="kk-KZ"/>
        </w:rPr>
      </w:pP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Болжам бойынша 2024 жылы </w:t>
      </w:r>
      <w:r w:rsidR="00885715">
        <w:rPr>
          <w:rFonts w:ascii="Arial" w:hAnsi="Arial" w:cs="Arial"/>
          <w:color w:val="000000"/>
          <w:sz w:val="32"/>
          <w:szCs w:val="32"/>
          <w:lang w:val="kk-KZ"/>
        </w:rPr>
        <w:t>жалпы ішкі өнім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нің нақты өсуі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5,3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құрайды, кейін 2028 жылы </w:t>
      </w:r>
      <w:r>
        <w:rPr>
          <w:rFonts w:ascii="Arial" w:hAnsi="Arial" w:cs="Arial"/>
          <w:b/>
          <w:color w:val="000000"/>
          <w:sz w:val="32"/>
          <w:szCs w:val="32"/>
          <w:lang w:val="kk-KZ"/>
        </w:rPr>
        <w:t>6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пайызға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дейін өседі. </w:t>
      </w:r>
      <w:r w:rsidR="00C00AE4">
        <w:rPr>
          <w:rFonts w:ascii="Arial" w:hAnsi="Arial" w:cs="Arial"/>
          <w:color w:val="000000"/>
          <w:sz w:val="32"/>
          <w:szCs w:val="32"/>
          <w:lang w:val="kk-KZ"/>
        </w:rPr>
        <w:br/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5 жыл ішінде </w:t>
      </w:r>
      <w:r w:rsidR="00885715">
        <w:rPr>
          <w:rFonts w:ascii="Arial" w:hAnsi="Arial" w:cs="Arial"/>
          <w:color w:val="000000"/>
          <w:sz w:val="32"/>
          <w:szCs w:val="32"/>
          <w:lang w:val="kk-KZ"/>
        </w:rPr>
        <w:t>жалпы ішкі өнімнің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орташа жылдық өсуі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5,8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құрайды.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</w:t>
      </w:r>
    </w:p>
    <w:p w14:paraId="6C03D875" w14:textId="00EBA89D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Номиналды </w:t>
      </w:r>
      <w:r w:rsidR="00885715">
        <w:rPr>
          <w:rFonts w:ascii="Arial" w:hAnsi="Arial" w:cs="Arial"/>
          <w:color w:val="000000"/>
          <w:sz w:val="32"/>
          <w:szCs w:val="32"/>
          <w:lang w:val="kk-KZ"/>
        </w:rPr>
        <w:t>жалпы ішкі өнім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2024 жылғы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135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трлн</w:t>
      </w:r>
      <w:r w:rsidR="00B5032A">
        <w:rPr>
          <w:rFonts w:ascii="Arial" w:hAnsi="Arial" w:cs="Arial"/>
          <w:b/>
          <w:color w:val="000000"/>
          <w:sz w:val="32"/>
          <w:szCs w:val="32"/>
          <w:lang w:val="kk-KZ"/>
        </w:rPr>
        <w:t>.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теңгеден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2028 жылы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218,5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трлн</w:t>
      </w:r>
      <w:r w:rsidR="00B5032A">
        <w:rPr>
          <w:rFonts w:ascii="Arial" w:hAnsi="Arial" w:cs="Arial"/>
          <w:b/>
          <w:color w:val="000000"/>
          <w:sz w:val="32"/>
          <w:szCs w:val="32"/>
          <w:lang w:val="kk-KZ"/>
        </w:rPr>
        <w:t>.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теңгеге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дейін өседі.</w:t>
      </w:r>
    </w:p>
    <w:p w14:paraId="2D8455AA" w14:textId="77777777" w:rsidR="00DD6DC1" w:rsidRDefault="00DD6DC1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</w:p>
    <w:p w14:paraId="00ED3B92" w14:textId="77777777" w:rsidR="00DD6DC1" w:rsidRDefault="00DD6DC1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</w:p>
    <w:p w14:paraId="2C236FC0" w14:textId="48D72683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5D64F9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Экономиканың барлық базалық салаларында өсу күтілуде. Мәселен,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өнеркәсіпте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орташа жылдық өсу қарқыны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4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, оның ішінде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өңдеу </w:t>
      </w:r>
      <w:r w:rsidRPr="00172DE5">
        <w:rPr>
          <w:rFonts w:ascii="Arial" w:hAnsi="Arial" w:cs="Arial"/>
          <w:color w:val="000000"/>
          <w:sz w:val="32"/>
          <w:szCs w:val="32"/>
          <w:lang w:val="kk-KZ"/>
        </w:rPr>
        <w:t>өнеркәсібінде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–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4,9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тау-кен өндіру </w:t>
      </w:r>
      <w:r w:rsidRPr="00172DE5">
        <w:rPr>
          <w:rFonts w:ascii="Arial" w:hAnsi="Arial" w:cs="Arial"/>
          <w:color w:val="000000"/>
          <w:sz w:val="32"/>
          <w:szCs w:val="32"/>
          <w:lang w:val="kk-KZ"/>
        </w:rPr>
        <w:t>өнеркәсібінде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–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3,1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құрайды.</w:t>
      </w:r>
    </w:p>
    <w:p w14:paraId="5095E6EB" w14:textId="6ACDD38F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Ауыл шаруашылығының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жалпы өнімі көлемінің орташа жылдық өсімі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4,5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құрайды.</w:t>
      </w:r>
    </w:p>
    <w:p w14:paraId="1BC36FBC" w14:textId="0C828113" w:rsid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Құрылыс саласындағы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болжамды өсу орта есеппен </w:t>
      </w:r>
      <w:r w:rsidR="00C00AE4">
        <w:rPr>
          <w:rFonts w:ascii="Arial" w:hAnsi="Arial" w:cs="Arial"/>
          <w:color w:val="000000"/>
          <w:sz w:val="32"/>
          <w:szCs w:val="32"/>
          <w:lang w:val="kk-KZ"/>
        </w:rPr>
        <w:br/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8,8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</w:t>
      </w:r>
      <w:r w:rsidR="00885715" w:rsidRPr="00FB60A5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саудада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–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7,4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пайызды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құрайды.</w:t>
      </w:r>
    </w:p>
    <w:p w14:paraId="295EBC3F" w14:textId="2A0EFB17" w:rsidR="00976E6A" w:rsidRPr="005D64F9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E901A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Экспорт 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көлемі 2024 жылы </w:t>
      </w:r>
      <w:r w:rsidRPr="00E901A9">
        <w:rPr>
          <w:rFonts w:ascii="Arial" w:hAnsi="Arial" w:cs="Arial"/>
          <w:b/>
          <w:color w:val="000000"/>
          <w:sz w:val="32"/>
          <w:szCs w:val="32"/>
          <w:lang w:val="kk-KZ"/>
        </w:rPr>
        <w:t>83,1 млрд АҚШ долларынан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2028 жылы </w:t>
      </w:r>
      <w:r w:rsidRPr="00E901A9">
        <w:rPr>
          <w:rFonts w:ascii="Arial" w:hAnsi="Arial" w:cs="Arial"/>
          <w:b/>
          <w:color w:val="000000"/>
          <w:sz w:val="32"/>
          <w:szCs w:val="32"/>
          <w:lang w:val="kk-KZ"/>
        </w:rPr>
        <w:t>94,8 млрд АҚШ долларына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дейін ұлғаяды, импорт </w:t>
      </w:r>
      <w:r w:rsidRPr="00E901A9">
        <w:rPr>
          <w:rFonts w:ascii="Arial" w:hAnsi="Arial" w:cs="Arial"/>
          <w:b/>
          <w:color w:val="000000"/>
          <w:sz w:val="32"/>
          <w:szCs w:val="32"/>
          <w:lang w:val="kk-KZ"/>
        </w:rPr>
        <w:t>60,7-ден 65,6 млрд АҚШ долларына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дейін өседі.</w:t>
      </w:r>
    </w:p>
    <w:p w14:paraId="4DCD253B" w14:textId="3BA1C973" w:rsidR="00A247E9" w:rsidRPr="00976E6A" w:rsidRDefault="00976E6A" w:rsidP="00976E6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Инфляция 2024 жылы </w:t>
      </w:r>
      <w:r w:rsidRPr="005D64F9">
        <w:rPr>
          <w:rFonts w:ascii="Arial" w:hAnsi="Arial" w:cs="Arial"/>
          <w:b/>
          <w:color w:val="000000"/>
          <w:sz w:val="32"/>
          <w:szCs w:val="32"/>
          <w:lang w:val="kk-KZ"/>
        </w:rPr>
        <w:t>6-8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, 2025 жылы </w:t>
      </w:r>
      <w:r>
        <w:rPr>
          <w:rFonts w:ascii="Arial" w:hAnsi="Arial" w:cs="Arial"/>
          <w:b/>
          <w:color w:val="000000"/>
          <w:sz w:val="32"/>
          <w:szCs w:val="32"/>
          <w:lang w:val="kk-KZ"/>
        </w:rPr>
        <w:t>5,5-7,5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деңгейінде айқындалды, кейіннен 2026–2028 жылдары </w:t>
      </w:r>
      <w:r>
        <w:rPr>
          <w:rFonts w:ascii="Arial" w:hAnsi="Arial" w:cs="Arial"/>
          <w:b/>
          <w:color w:val="000000"/>
          <w:sz w:val="32"/>
          <w:szCs w:val="32"/>
          <w:lang w:val="kk-KZ"/>
        </w:rPr>
        <w:t>5</w:t>
      </w:r>
      <w:r w:rsidR="00885715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пайызға</w:t>
      </w:r>
      <w:r w:rsidRPr="005D64F9">
        <w:rPr>
          <w:rFonts w:ascii="Arial" w:hAnsi="Arial" w:cs="Arial"/>
          <w:color w:val="000000"/>
          <w:sz w:val="32"/>
          <w:szCs w:val="32"/>
          <w:lang w:val="kk-KZ"/>
        </w:rPr>
        <w:t xml:space="preserve"> дейін төмендейді.</w:t>
      </w:r>
    </w:p>
    <w:p w14:paraId="64AEEB51" w14:textId="77777777" w:rsidR="0025028E" w:rsidRPr="00885715" w:rsidRDefault="004E1D35" w:rsidP="004E1D3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 xml:space="preserve">Слайд </w:t>
      </w:r>
      <w:r w:rsidR="006C483D"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2</w:t>
      </w:r>
    </w:p>
    <w:p w14:paraId="4136A174" w14:textId="77777777" w:rsidR="008B40B0" w:rsidRPr="00885715" w:rsidRDefault="0025028E" w:rsidP="008B40B0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885715">
        <w:rPr>
          <w:rFonts w:ascii="Arial" w:hAnsi="Arial" w:cs="Arial"/>
          <w:b/>
          <w:i/>
          <w:sz w:val="32"/>
          <w:szCs w:val="32"/>
          <w:lang w:val="kk-KZ"/>
        </w:rPr>
        <w:t>Республикалық бюджет пен Ұлттық қордың параметрлері бойынша</w:t>
      </w:r>
    </w:p>
    <w:p w14:paraId="0DB9291A" w14:textId="3155719E" w:rsidR="0025028E" w:rsidRPr="00885715" w:rsidRDefault="0025028E" w:rsidP="008B40B0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>Үкімет</w:t>
      </w:r>
      <w:r w:rsidR="00B5032A">
        <w:rPr>
          <w:rFonts w:ascii="Arial" w:hAnsi="Arial" w:cs="Arial"/>
          <w:sz w:val="32"/>
          <w:szCs w:val="32"/>
          <w:lang w:val="kk-KZ"/>
        </w:rPr>
        <w:t>пен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="00B5032A">
        <w:rPr>
          <w:rFonts w:ascii="Arial" w:hAnsi="Arial" w:cs="Arial"/>
          <w:sz w:val="32"/>
          <w:szCs w:val="32"/>
          <w:lang w:val="kk-KZ"/>
        </w:rPr>
        <w:t>алдыңғы жылдан бастап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="00830343" w:rsidRPr="008B40B0">
        <w:rPr>
          <w:rFonts w:ascii="Arial" w:hAnsi="Arial" w:cs="Arial"/>
          <w:i/>
          <w:iCs/>
          <w:sz w:val="32"/>
          <w:szCs w:val="32"/>
          <w:lang w:val="kk-KZ"/>
        </w:rPr>
        <w:t>м</w:t>
      </w:r>
      <w:r w:rsidRPr="00885715">
        <w:rPr>
          <w:rFonts w:ascii="Arial" w:hAnsi="Arial" w:cs="Arial"/>
          <w:i/>
          <w:iCs/>
          <w:sz w:val="32"/>
          <w:szCs w:val="32"/>
          <w:lang w:val="kk-KZ"/>
        </w:rPr>
        <w:t>емлекеттік қаржы</w:t>
      </w:r>
      <w:r w:rsidR="00830343" w:rsidRPr="008B40B0">
        <w:rPr>
          <w:rFonts w:ascii="Arial" w:hAnsi="Arial" w:cs="Arial"/>
          <w:i/>
          <w:iCs/>
          <w:sz w:val="32"/>
          <w:szCs w:val="32"/>
          <w:lang w:val="kk-KZ"/>
        </w:rPr>
        <w:t>ның</w:t>
      </w:r>
      <w:r w:rsidRPr="00885715">
        <w:rPr>
          <w:rFonts w:ascii="Arial" w:hAnsi="Arial" w:cs="Arial"/>
          <w:i/>
          <w:iCs/>
          <w:sz w:val="32"/>
          <w:szCs w:val="32"/>
          <w:lang w:val="kk-KZ"/>
        </w:rPr>
        <w:t xml:space="preserve"> мен фискалдық тәртіптің ұзақ мерзімді тұрақтылығын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қамтамасыз ету үшін </w:t>
      </w:r>
      <w:r w:rsidR="00830343" w:rsidRPr="00830343">
        <w:rPr>
          <w:rFonts w:ascii="Arial" w:hAnsi="Arial" w:cs="Arial"/>
          <w:b/>
          <w:bCs/>
          <w:sz w:val="32"/>
          <w:szCs w:val="32"/>
          <w:lang w:val="kk-KZ"/>
        </w:rPr>
        <w:t>и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нституционалдық тетіктер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="00B5032A">
        <w:rPr>
          <w:rFonts w:ascii="Arial" w:hAnsi="Arial" w:cs="Arial"/>
          <w:sz w:val="32"/>
          <w:szCs w:val="32"/>
          <w:lang w:val="kk-KZ"/>
        </w:rPr>
        <w:t>жасал</w:t>
      </w:r>
      <w:r w:rsidRPr="00885715">
        <w:rPr>
          <w:rFonts w:ascii="Arial" w:hAnsi="Arial" w:cs="Arial"/>
          <w:sz w:val="32"/>
          <w:szCs w:val="32"/>
          <w:lang w:val="kk-KZ"/>
        </w:rPr>
        <w:t>уда.</w:t>
      </w:r>
    </w:p>
    <w:p w14:paraId="136A790E" w14:textId="01AE8522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 xml:space="preserve">Осыған байланысты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республикалық бюджет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пен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Ұлттық қордың параметрлерін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анықтауда </w:t>
      </w:r>
      <w:r w:rsidR="008B40B0">
        <w:rPr>
          <w:rFonts w:ascii="Arial" w:hAnsi="Arial" w:cs="Arial"/>
          <w:sz w:val="32"/>
          <w:szCs w:val="32"/>
          <w:lang w:val="kk-KZ"/>
        </w:rPr>
        <w:t xml:space="preserve">келесі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негізгі міндеттер</w:t>
      </w:r>
      <w:r w:rsidR="008B40B0">
        <w:rPr>
          <w:rFonts w:ascii="Arial" w:hAnsi="Arial" w:cs="Arial"/>
          <w:sz w:val="32"/>
          <w:szCs w:val="32"/>
          <w:lang w:val="kk-KZ"/>
        </w:rPr>
        <w:t xml:space="preserve"> </w:t>
      </w:r>
      <w:r w:rsidR="00885715">
        <w:rPr>
          <w:rFonts w:ascii="Arial" w:hAnsi="Arial" w:cs="Arial"/>
          <w:sz w:val="32"/>
          <w:szCs w:val="32"/>
          <w:lang w:val="kk-KZ"/>
        </w:rPr>
        <w:t>қойылды</w:t>
      </w:r>
      <w:r w:rsidRPr="00885715">
        <w:rPr>
          <w:rFonts w:ascii="Arial" w:hAnsi="Arial" w:cs="Arial"/>
          <w:sz w:val="32"/>
          <w:szCs w:val="32"/>
          <w:lang w:val="kk-KZ"/>
        </w:rPr>
        <w:t>:</w:t>
      </w:r>
    </w:p>
    <w:p w14:paraId="76B2C0CF" w14:textId="1D1A1F13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Бірінші.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Бюджет параметрлері</w:t>
      </w:r>
      <w:r w:rsidR="00885715">
        <w:rPr>
          <w:rFonts w:ascii="Arial" w:hAnsi="Arial" w:cs="Arial"/>
          <w:b/>
          <w:bCs/>
          <w:sz w:val="32"/>
          <w:szCs w:val="32"/>
          <w:lang w:val="kk-KZ"/>
        </w:rPr>
        <w:t>ні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ң тұрақтылығын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қамтамасыз ету және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Ұлттық қордың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жинақ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функциясын күшейту.</w:t>
      </w:r>
    </w:p>
    <w:p w14:paraId="7D88E477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</w:p>
    <w:p w14:paraId="429BC447" w14:textId="28130A8F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lastRenderedPageBreak/>
        <w:t>Екінші.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Орта мерзімді және ұзақ мерзімді кезеңде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бюджет саясатының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ықтимал тәуекелдерін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бағалауды жүзеге асыру.</w:t>
      </w:r>
    </w:p>
    <w:p w14:paraId="6CC5B407" w14:textId="77777777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Үшінші.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Мемлекеттік қаржының нысаналы бағдарларының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теңгерімділігін қалпына келтіру</w:t>
      </w:r>
      <w:r w:rsidRPr="00885715">
        <w:rPr>
          <w:rFonts w:ascii="Arial" w:hAnsi="Arial" w:cs="Arial"/>
          <w:sz w:val="32"/>
          <w:szCs w:val="32"/>
          <w:lang w:val="kk-KZ"/>
        </w:rPr>
        <w:t>.</w:t>
      </w:r>
    </w:p>
    <w:p w14:paraId="05CC7EA7" w14:textId="0E26D287" w:rsidR="0012315B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>Әрі қарай, олардың әрқайсысына тоқта</w:t>
      </w:r>
      <w:r w:rsidR="00B5032A">
        <w:rPr>
          <w:rFonts w:ascii="Arial" w:hAnsi="Arial" w:cs="Arial"/>
          <w:sz w:val="32"/>
          <w:szCs w:val="32"/>
          <w:lang w:val="kk-KZ"/>
        </w:rPr>
        <w:t>л</w:t>
      </w:r>
      <w:r w:rsidRPr="00885715">
        <w:rPr>
          <w:rFonts w:ascii="Arial" w:hAnsi="Arial" w:cs="Arial"/>
          <w:sz w:val="32"/>
          <w:szCs w:val="32"/>
          <w:lang w:val="kk-KZ"/>
        </w:rPr>
        <w:t>уға рұқсат етіңіз</w:t>
      </w:r>
      <w:r w:rsidR="00D869C6">
        <w:rPr>
          <w:rFonts w:ascii="Arial" w:hAnsi="Arial" w:cs="Arial"/>
          <w:sz w:val="32"/>
          <w:szCs w:val="32"/>
          <w:lang w:val="kk-KZ"/>
        </w:rPr>
        <w:t>дер</w:t>
      </w:r>
      <w:r w:rsidRPr="00885715">
        <w:rPr>
          <w:rFonts w:ascii="Arial" w:hAnsi="Arial" w:cs="Arial"/>
          <w:sz w:val="32"/>
          <w:szCs w:val="32"/>
          <w:lang w:val="kk-KZ"/>
        </w:rPr>
        <w:t>.</w:t>
      </w:r>
    </w:p>
    <w:p w14:paraId="04D3ED51" w14:textId="77777777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Слайд 3</w:t>
      </w:r>
    </w:p>
    <w:p w14:paraId="5143F538" w14:textId="16771065" w:rsidR="0025028E" w:rsidRPr="00885715" w:rsidRDefault="00D869C6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БІРІНШІ</w:t>
      </w:r>
      <w:r w:rsidR="0025028E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.</w:t>
      </w:r>
      <w:r w:rsidR="0025028E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</w:t>
      </w:r>
      <w:r w:rsidR="0025028E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Бюджеттік параметрлер</w:t>
      </w:r>
      <w:r w:rsidR="00B5032A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ін</w:t>
      </w:r>
      <w:r w:rsidR="0025028E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ің тұрақтылығы</w:t>
      </w:r>
      <w:r w:rsidR="0025028E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br/>
      </w:r>
      <w:r w:rsidR="0025028E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салық базасын</w:t>
      </w:r>
      <w:r w:rsidR="0025028E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ұлғайту және </w:t>
      </w:r>
      <w:r w:rsidR="0025028E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бюджеттік </w:t>
      </w:r>
      <w:r w:rsidRPr="002F3F92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қағидаларды</w:t>
      </w:r>
      <w:r w:rsidR="0025028E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қолдану есебінен қамтамасыз етіледі.</w:t>
      </w:r>
    </w:p>
    <w:p w14:paraId="37235969" w14:textId="356ABE32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Жалпы, Мемлекет басшысының тапсырмалары мен Парламент депутаттарының бастамалары </w:t>
      </w:r>
      <w:r w:rsidR="00C35870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Үкімет қабылдайтын 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республикалық және жергілікті бюджет</w:t>
      </w:r>
      <w:r w:rsidR="002F3F92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терд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ің </w:t>
      </w:r>
      <w:r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кіріс базасын толықтыру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</w:t>
      </w:r>
      <w:r w:rsidR="002F3F92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бойынша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шаралар есебінен іске асырылады.</w:t>
      </w:r>
    </w:p>
    <w:p w14:paraId="6229D27B" w14:textId="1D6058BF" w:rsidR="0025028E" w:rsidRPr="006041DD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Мәселен, </w:t>
      </w:r>
      <w:r w:rsidR="002F3F92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республикалық бюджеттің </w:t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кірістері </w:t>
      </w:r>
      <w:r w:rsidR="002F3F92" w:rsidRPr="00885715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(трансферттерді есептемегенде)</w:t>
      </w:r>
      <w:r w:rsidR="002F3F92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2024 жылы </w:t>
      </w:r>
      <w:r w:rsidR="002F3F92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болжа</w:t>
      </w:r>
      <w:r w:rsidR="002F3F92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м бойынша</w:t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</w:t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br/>
      </w:r>
      <w:r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16,1 трлн</w:t>
      </w:r>
      <w:r w:rsidR="00B5032A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.</w:t>
      </w:r>
      <w:r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</w:t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теңге</w:t>
      </w:r>
      <w:r w:rsid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ні</w:t>
      </w:r>
      <w:r w:rsidR="002F3F92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немесе 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жалпы ішкі өнімге</w:t>
      </w:r>
      <w:r w:rsidR="002F3F92"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қатысты</w:t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</w:t>
      </w:r>
      <w:r w:rsidR="00B5032A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br/>
      </w:r>
      <w:r w:rsidR="002F3F92" w:rsidRP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11,9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пайыз</w:t>
      </w:r>
      <w:r w:rsidR="002F3F92"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деңгейінде </w:t>
      </w:r>
      <w:r w:rsidRPr="00885715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құрайды.</w:t>
      </w:r>
    </w:p>
    <w:p w14:paraId="797CA181" w14:textId="2C520651" w:rsidR="0025028E" w:rsidRPr="003D30A7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  <w:r w:rsidRPr="00655EAC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Ағымдағы жылдың бағасымен салыстырғанда өсім </w:t>
      </w:r>
      <w:r w:rsid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br/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2,7 трлн. теңге</w:t>
      </w:r>
      <w:r w:rsidR="00B5032A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ге </w:t>
      </w:r>
      <w:r w:rsidR="00B5032A" w:rsidRPr="00B5032A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артық</w:t>
      </w:r>
      <w:r w:rsidRPr="00655EAC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. 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Жоспарлы кезеңде олардың 2026 жылға қарай </w:t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18,4 трлн</w:t>
      </w:r>
      <w:r w:rsidR="00B5032A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.</w:t>
      </w:r>
      <w:r w:rsidR="003D30A7"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теңгеге дейін</w:t>
      </w:r>
      <w:r w:rsidR="003D30A7"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немесе </w:t>
      </w:r>
      <w:r w:rsidR="003D30A7"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1</w:t>
      </w:r>
      <w:r w:rsidR="0041418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4,1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пайызғ</w:t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а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өсуі күтілуде.</w:t>
      </w:r>
    </w:p>
    <w:p w14:paraId="3D4CD67D" w14:textId="7E7F103F" w:rsidR="0025028E" w:rsidRPr="003D30A7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Бюджет кірістерінің негізгі өсімі экономиканың </w:t>
      </w:r>
      <w:r w:rsid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br/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даму қарқынын ұлғайту </w:t>
      </w:r>
      <w:r w:rsidRP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(номиналды ЖІӨ өсу қарқыны </w:t>
      </w:r>
      <w:r w:rsid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– </w:t>
      </w:r>
      <w:r w:rsidRP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113,3%, </w:t>
      </w:r>
      <w:r w:rsid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br/>
      </w:r>
      <w:r w:rsidRP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мұнай емес сектордың ЖҚҚ – 111,8%, тау</w:t>
      </w:r>
      <w:r w:rsid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-</w:t>
      </w:r>
      <w:r w:rsidRP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кен өндіру өнеркәсібінің ЖҚҚ – 118,9%, импорт – 104,8%, экспорт</w:t>
      </w:r>
      <w:r w:rsid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 – </w:t>
      </w:r>
      <w:r w:rsidRPr="003D30A7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106,6%)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және </w:t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салықтық әкімшілендіруді жақсарту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, сондай-ақ </w:t>
      </w:r>
      <w:r w:rsidRPr="003D30A7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көлеңкелі экономиканың үлесін төмендету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есебінен қамтамасыз етілетін болады.</w:t>
      </w:r>
    </w:p>
    <w:p w14:paraId="46D61C80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</w:pPr>
    </w:p>
    <w:p w14:paraId="54BFD5F6" w14:textId="07B1B0BE" w:rsidR="009652C6" w:rsidRPr="003D30A7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lastRenderedPageBreak/>
        <w:t xml:space="preserve">Осыны ескере отырып, республикалық </w:t>
      </w:r>
      <w:r w:rsidR="00B5032A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бюджеттің теңгерімі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кірістер</w:t>
      </w:r>
      <w:r w:rsidR="00B5032A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базасы есебінен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қамтамасыз ету </w:t>
      </w:r>
      <w:r w:rsidR="009C7B6E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үлесі 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2022 жылғы </w:t>
      </w:r>
      <w:r w:rsidR="00B5032A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br/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62,4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пайыз</w:t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дан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2024 жылы </w:t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70,3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пайыз</w:t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ға дейін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және одан әрі </w:t>
      </w:r>
      <w:r w:rsidR="00B5032A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br/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2026 жылы </w:t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76,3</w:t>
      </w:r>
      <w:r w:rsidR="00885715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 xml:space="preserve"> пайыз</w:t>
      </w:r>
      <w:r w:rsidRPr="009C7B6E">
        <w:rPr>
          <w:rFonts w:ascii="Arial" w:eastAsia="Arial" w:hAnsi="Arial" w:cs="Arial"/>
          <w:b/>
          <w:bCs/>
          <w:iCs/>
          <w:color w:val="000000" w:themeColor="text1"/>
          <w:sz w:val="32"/>
          <w:szCs w:val="32"/>
          <w:lang w:val="kk-KZ"/>
        </w:rPr>
        <w:t>ға дейін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 xml:space="preserve"> өседі </w:t>
      </w:r>
      <w:r w:rsidRPr="009C7B6E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(2021 жылы</w:t>
      </w:r>
      <w:r w:rsidR="009C7B6E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 – </w:t>
      </w:r>
      <w:r w:rsidRPr="009C7B6E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54%, 2023 жылы</w:t>
      </w:r>
      <w:r w:rsidR="009C7B6E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 xml:space="preserve"> – </w:t>
      </w:r>
      <w:r w:rsidRPr="009C7B6E">
        <w:rPr>
          <w:rFonts w:ascii="Arial" w:eastAsia="Arial" w:hAnsi="Arial" w:cs="Arial"/>
          <w:i/>
          <w:color w:val="000000" w:themeColor="text1"/>
          <w:sz w:val="28"/>
          <w:szCs w:val="28"/>
          <w:lang w:val="kk-KZ"/>
        </w:rPr>
        <w:t>68%)</w:t>
      </w:r>
      <w:r w:rsidRPr="003D30A7">
        <w:rPr>
          <w:rFonts w:ascii="Arial" w:eastAsia="Arial" w:hAnsi="Arial" w:cs="Arial"/>
          <w:iCs/>
          <w:color w:val="000000" w:themeColor="text1"/>
          <w:sz w:val="32"/>
          <w:szCs w:val="32"/>
          <w:lang w:val="kk-KZ"/>
        </w:rPr>
        <w:t>.</w:t>
      </w:r>
      <w:r w:rsidR="009652C6" w:rsidRPr="003D30A7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2C6A9F32" w14:textId="4C755A9E" w:rsidR="0043755C" w:rsidRPr="00885715" w:rsidRDefault="0043755C" w:rsidP="0043755C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 xml:space="preserve">Слайд </w:t>
      </w:r>
      <w:r w:rsidR="0066494D"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4</w:t>
      </w:r>
    </w:p>
    <w:p w14:paraId="1A291492" w14:textId="3E2D3D3E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 xml:space="preserve">Бюджеттің кіріс бөлігіндегі кепілдендірілген және нысаналы трансферттердің көлемі 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Ұлттық қордың жинақ функциясын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қамтамасыз ету жөніндегі Бюджет Кодексінің ережелерін </w:t>
      </w:r>
      <w:r w:rsidR="009C7B6E" w:rsidRPr="00885715">
        <w:rPr>
          <w:rFonts w:ascii="Arial" w:hAnsi="Arial" w:cs="Arial"/>
          <w:sz w:val="32"/>
          <w:szCs w:val="32"/>
          <w:lang w:val="kk-KZ"/>
        </w:rPr>
        <w:br/>
      </w:r>
      <w:r w:rsidRPr="00885715">
        <w:rPr>
          <w:rFonts w:ascii="Arial" w:hAnsi="Arial" w:cs="Arial"/>
          <w:sz w:val="32"/>
          <w:szCs w:val="32"/>
          <w:lang w:val="kk-KZ"/>
        </w:rPr>
        <w:t>ескере отырып айқындалған.</w:t>
      </w:r>
    </w:p>
    <w:p w14:paraId="3506F510" w14:textId="77204C3F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>Сіз</w:t>
      </w:r>
      <w:r w:rsidR="009C7B6E">
        <w:rPr>
          <w:rFonts w:ascii="Arial" w:hAnsi="Arial" w:cs="Arial"/>
          <w:sz w:val="32"/>
          <w:szCs w:val="32"/>
          <w:lang w:val="kk-KZ"/>
        </w:rPr>
        <w:t>дер</w:t>
      </w:r>
      <w:r w:rsidRPr="00885715">
        <w:rPr>
          <w:rFonts w:ascii="Arial" w:hAnsi="Arial" w:cs="Arial"/>
          <w:sz w:val="32"/>
          <w:szCs w:val="32"/>
          <w:lang w:val="kk-KZ"/>
        </w:rPr>
        <w:t>дің қарау</w:t>
      </w:r>
      <w:r w:rsidR="009C7B6E">
        <w:rPr>
          <w:rFonts w:ascii="Arial" w:hAnsi="Arial" w:cs="Arial"/>
          <w:sz w:val="32"/>
          <w:szCs w:val="32"/>
          <w:lang w:val="kk-KZ"/>
        </w:rPr>
        <w:t>лар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ыңызға ұсынылған </w:t>
      </w:r>
      <w:r w:rsidR="009C7B6E" w:rsidRPr="00885715">
        <w:rPr>
          <w:rFonts w:ascii="Arial" w:hAnsi="Arial" w:cs="Arial"/>
          <w:b/>
          <w:bCs/>
          <w:sz w:val="32"/>
          <w:szCs w:val="32"/>
          <w:lang w:val="kk-KZ"/>
        </w:rPr>
        <w:t xml:space="preserve">Ұлттық қордан </w:t>
      </w:r>
      <w:r w:rsidR="009C7B6E" w:rsidRPr="00885715">
        <w:rPr>
          <w:rFonts w:ascii="Arial" w:hAnsi="Arial" w:cs="Arial"/>
          <w:b/>
          <w:bCs/>
          <w:sz w:val="32"/>
          <w:szCs w:val="32"/>
          <w:lang w:val="kk-KZ"/>
        </w:rPr>
        <w:br/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2024-2026 жылдарға арналған кепілдендірілген трансферт туралы Заң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жобасы осы талаптарды ескере отырып әзірленді.</w:t>
      </w:r>
    </w:p>
    <w:p w14:paraId="31C76BDE" w14:textId="7F4B48E0" w:rsidR="007706D1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885715">
        <w:rPr>
          <w:rFonts w:ascii="Arial" w:hAnsi="Arial" w:cs="Arial"/>
          <w:sz w:val="32"/>
          <w:szCs w:val="32"/>
          <w:lang w:val="kk-KZ"/>
        </w:rPr>
        <w:t xml:space="preserve">Біз </w:t>
      </w:r>
      <w:r w:rsidR="009C7B6E">
        <w:rPr>
          <w:rFonts w:ascii="Arial" w:hAnsi="Arial" w:cs="Arial"/>
          <w:sz w:val="32"/>
          <w:szCs w:val="32"/>
          <w:lang w:val="kk-KZ"/>
        </w:rPr>
        <w:t>кепілдендірілген</w:t>
      </w:r>
      <w:r w:rsidRPr="00885715">
        <w:rPr>
          <w:rFonts w:ascii="Arial" w:hAnsi="Arial" w:cs="Arial"/>
          <w:sz w:val="32"/>
          <w:szCs w:val="32"/>
          <w:lang w:val="kk-KZ"/>
        </w:rPr>
        <w:t xml:space="preserve"> трансферттің мөлшерін екінші жыл </w:t>
      </w:r>
      <w:r w:rsidR="009C7B6E" w:rsidRPr="00885715">
        <w:rPr>
          <w:rFonts w:ascii="Arial" w:hAnsi="Arial" w:cs="Arial"/>
          <w:sz w:val="32"/>
          <w:szCs w:val="32"/>
          <w:lang w:val="kk-KZ"/>
        </w:rPr>
        <w:t xml:space="preserve">бюджеттік </w:t>
      </w:r>
      <w:r w:rsidR="009C7B6E">
        <w:rPr>
          <w:rFonts w:ascii="Arial" w:hAnsi="Arial" w:cs="Arial"/>
          <w:sz w:val="32"/>
          <w:szCs w:val="32"/>
          <w:lang w:val="kk-KZ"/>
        </w:rPr>
        <w:t>қағидалар</w:t>
      </w:r>
      <w:r w:rsidR="00885715">
        <w:rPr>
          <w:rFonts w:ascii="Arial" w:hAnsi="Arial" w:cs="Arial"/>
          <w:sz w:val="32"/>
          <w:szCs w:val="32"/>
          <w:lang w:val="kk-KZ"/>
        </w:rPr>
        <w:t>ды қолдана отырып анықтадық</w:t>
      </w:r>
      <w:r w:rsidR="007706D1">
        <w:rPr>
          <w:rFonts w:ascii="Arial" w:hAnsi="Arial" w:cs="Arial"/>
          <w:sz w:val="32"/>
          <w:szCs w:val="32"/>
          <w:lang w:val="kk-KZ"/>
        </w:rPr>
        <w:t>.</w:t>
      </w:r>
    </w:p>
    <w:p w14:paraId="66F4405A" w14:textId="2F796D5A" w:rsidR="0025028E" w:rsidRPr="007706D1" w:rsidRDefault="00885715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Бұл ретте м</w:t>
      </w:r>
      <w:r w:rsidR="007706D1">
        <w:rPr>
          <w:rFonts w:ascii="Arial" w:hAnsi="Arial" w:cs="Arial"/>
          <w:sz w:val="32"/>
          <w:szCs w:val="32"/>
          <w:lang w:val="kk-KZ"/>
        </w:rPr>
        <w:t>ұнайға кесімді баға</w:t>
      </w:r>
      <w:r w:rsidR="009C7B6E" w:rsidRPr="007706D1">
        <w:rPr>
          <w:rFonts w:ascii="Arial" w:hAnsi="Arial" w:cs="Arial"/>
          <w:sz w:val="32"/>
          <w:szCs w:val="32"/>
          <w:lang w:val="kk-KZ"/>
        </w:rPr>
        <w:t xml:space="preserve"> </w:t>
      </w:r>
      <w:r w:rsidR="007706D1" w:rsidRPr="007706D1">
        <w:rPr>
          <w:rFonts w:ascii="Arial" w:hAnsi="Arial" w:cs="Arial"/>
          <w:sz w:val="32"/>
          <w:szCs w:val="32"/>
          <w:lang w:val="kk-KZ"/>
        </w:rPr>
        <w:t xml:space="preserve">2024 жылы барреліне </w:t>
      </w:r>
      <w:r>
        <w:rPr>
          <w:rFonts w:ascii="Arial" w:hAnsi="Arial" w:cs="Arial"/>
          <w:sz w:val="32"/>
          <w:szCs w:val="32"/>
          <w:lang w:val="kk-KZ"/>
        </w:rPr>
        <w:br/>
      </w:r>
      <w:r w:rsidR="0025028E" w:rsidRPr="007706D1">
        <w:rPr>
          <w:rFonts w:ascii="Arial" w:hAnsi="Arial" w:cs="Arial"/>
          <w:b/>
          <w:bCs/>
          <w:sz w:val="32"/>
          <w:szCs w:val="32"/>
          <w:lang w:val="kk-KZ"/>
        </w:rPr>
        <w:t xml:space="preserve">43,4 </w:t>
      </w:r>
      <w:r w:rsidR="007706D1" w:rsidRPr="007706D1">
        <w:rPr>
          <w:rFonts w:ascii="Arial" w:hAnsi="Arial" w:cs="Arial"/>
          <w:b/>
          <w:bCs/>
          <w:sz w:val="32"/>
          <w:szCs w:val="32"/>
          <w:lang w:val="kk-KZ"/>
        </w:rPr>
        <w:t>АҚШ доллары</w:t>
      </w:r>
      <w:r>
        <w:rPr>
          <w:rFonts w:ascii="Arial" w:hAnsi="Arial" w:cs="Arial"/>
          <w:b/>
          <w:bCs/>
          <w:sz w:val="32"/>
          <w:szCs w:val="32"/>
          <w:lang w:val="kk-KZ"/>
        </w:rPr>
        <w:t>н</w:t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, </w:t>
      </w:r>
      <w:r w:rsidR="00702172">
        <w:rPr>
          <w:rFonts w:ascii="Arial" w:hAnsi="Arial" w:cs="Arial"/>
          <w:sz w:val="32"/>
          <w:szCs w:val="32"/>
          <w:lang w:val="kk-KZ"/>
        </w:rPr>
        <w:t>одан кейінгі</w:t>
      </w:r>
      <w:r w:rsidR="007706D1" w:rsidRPr="007706D1">
        <w:rPr>
          <w:rFonts w:ascii="Arial" w:hAnsi="Arial" w:cs="Arial"/>
          <w:sz w:val="32"/>
          <w:szCs w:val="32"/>
          <w:lang w:val="kk-KZ"/>
        </w:rPr>
        <w:t xml:space="preserve"> жылдары барреліне </w:t>
      </w:r>
      <w:r w:rsidR="0025028E" w:rsidRPr="007706D1">
        <w:rPr>
          <w:rFonts w:ascii="Arial" w:hAnsi="Arial" w:cs="Arial"/>
          <w:b/>
          <w:bCs/>
          <w:sz w:val="32"/>
          <w:szCs w:val="32"/>
          <w:lang w:val="kk-KZ"/>
        </w:rPr>
        <w:t>40,2</w:t>
      </w:r>
      <w:r w:rsidR="007706D1" w:rsidRPr="007706D1">
        <w:rPr>
          <w:rFonts w:ascii="Arial" w:hAnsi="Arial" w:cs="Arial"/>
          <w:b/>
          <w:bCs/>
          <w:sz w:val="32"/>
          <w:szCs w:val="32"/>
          <w:lang w:val="kk-KZ"/>
        </w:rPr>
        <w:t xml:space="preserve"> – </w:t>
      </w:r>
      <w:r w:rsidR="0025028E" w:rsidRPr="007706D1">
        <w:rPr>
          <w:rFonts w:ascii="Arial" w:hAnsi="Arial" w:cs="Arial"/>
          <w:b/>
          <w:bCs/>
          <w:sz w:val="32"/>
          <w:szCs w:val="32"/>
          <w:lang w:val="kk-KZ"/>
        </w:rPr>
        <w:t xml:space="preserve">41,8 АҚШ </w:t>
      </w:r>
      <w:r w:rsidR="007706D1" w:rsidRPr="007706D1">
        <w:rPr>
          <w:rFonts w:ascii="Arial" w:hAnsi="Arial" w:cs="Arial"/>
          <w:b/>
          <w:bCs/>
          <w:sz w:val="32"/>
          <w:szCs w:val="32"/>
          <w:lang w:val="kk-KZ"/>
        </w:rPr>
        <w:t>доллары</w:t>
      </w:r>
      <w:r>
        <w:rPr>
          <w:rFonts w:ascii="Arial" w:hAnsi="Arial" w:cs="Arial"/>
          <w:b/>
          <w:bCs/>
          <w:sz w:val="32"/>
          <w:szCs w:val="32"/>
          <w:lang w:val="kk-KZ"/>
        </w:rPr>
        <w:t>н</w:t>
      </w:r>
      <w:r w:rsidR="007706D1" w:rsidRPr="007706D1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қ</w:t>
      </w:r>
      <w:r w:rsidR="007706D1">
        <w:rPr>
          <w:rFonts w:ascii="Arial" w:hAnsi="Arial" w:cs="Arial"/>
          <w:sz w:val="32"/>
          <w:szCs w:val="32"/>
          <w:lang w:val="kk-KZ"/>
        </w:rPr>
        <w:t>ұрады</w:t>
      </w:r>
      <w:r w:rsidR="0025028E" w:rsidRPr="007706D1">
        <w:rPr>
          <w:rFonts w:ascii="Arial" w:hAnsi="Arial" w:cs="Arial"/>
          <w:sz w:val="32"/>
          <w:szCs w:val="32"/>
          <w:lang w:val="kk-KZ"/>
        </w:rPr>
        <w:t>.</w:t>
      </w:r>
    </w:p>
    <w:p w14:paraId="435598DB" w14:textId="16DC50DE" w:rsidR="0025028E" w:rsidRPr="007706D1" w:rsidRDefault="007706D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Осы</w:t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 бағалар </w:t>
      </w:r>
      <w:r>
        <w:rPr>
          <w:rFonts w:ascii="Arial" w:hAnsi="Arial" w:cs="Arial"/>
          <w:sz w:val="32"/>
          <w:szCs w:val="32"/>
          <w:lang w:val="kk-KZ"/>
        </w:rPr>
        <w:t>кезінде</w:t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 алып қою</w:t>
      </w:r>
      <w:r w:rsidR="00885715">
        <w:rPr>
          <w:rFonts w:ascii="Arial" w:hAnsi="Arial" w:cs="Arial"/>
          <w:sz w:val="32"/>
          <w:szCs w:val="32"/>
          <w:lang w:val="kk-KZ"/>
        </w:rPr>
        <w:t>дың шекті көлемі</w:t>
      </w:r>
      <w:r w:rsidR="00D00374">
        <w:rPr>
          <w:rFonts w:ascii="Arial" w:hAnsi="Arial" w:cs="Arial"/>
          <w:sz w:val="32"/>
          <w:szCs w:val="32"/>
          <w:lang w:val="kk-KZ"/>
        </w:rPr>
        <w:br/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2024 жылы </w:t>
      </w:r>
      <w:r w:rsidR="0025028E" w:rsidRPr="00D00374">
        <w:rPr>
          <w:rFonts w:ascii="Arial" w:hAnsi="Arial" w:cs="Arial"/>
          <w:b/>
          <w:bCs/>
          <w:sz w:val="32"/>
          <w:szCs w:val="32"/>
          <w:lang w:val="kk-KZ"/>
        </w:rPr>
        <w:t>2 247 млрд.</w:t>
      </w:r>
      <w:r w:rsidR="00D00374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25028E" w:rsidRPr="00D00374">
        <w:rPr>
          <w:rFonts w:ascii="Arial" w:hAnsi="Arial" w:cs="Arial"/>
          <w:b/>
          <w:bCs/>
          <w:sz w:val="32"/>
          <w:szCs w:val="32"/>
          <w:lang w:val="kk-KZ"/>
        </w:rPr>
        <w:t>теңгені</w:t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 және 2025-2026 жылдары </w:t>
      </w:r>
      <w:r w:rsidR="00D00374">
        <w:rPr>
          <w:rFonts w:ascii="Arial" w:hAnsi="Arial" w:cs="Arial"/>
          <w:sz w:val="32"/>
          <w:szCs w:val="32"/>
          <w:lang w:val="kk-KZ"/>
        </w:rPr>
        <w:br/>
      </w:r>
      <w:r w:rsidR="0025028E" w:rsidRPr="00D00374">
        <w:rPr>
          <w:rFonts w:ascii="Arial" w:hAnsi="Arial" w:cs="Arial"/>
          <w:b/>
          <w:bCs/>
          <w:sz w:val="32"/>
          <w:szCs w:val="32"/>
          <w:lang w:val="kk-KZ"/>
        </w:rPr>
        <w:t>2 257 млрд. теңгені</w:t>
      </w:r>
      <w:r w:rsidR="0025028E" w:rsidRPr="007706D1">
        <w:rPr>
          <w:rFonts w:ascii="Arial" w:hAnsi="Arial" w:cs="Arial"/>
          <w:sz w:val="32"/>
          <w:szCs w:val="32"/>
          <w:lang w:val="kk-KZ"/>
        </w:rPr>
        <w:t xml:space="preserve"> құрады.</w:t>
      </w:r>
    </w:p>
    <w:p w14:paraId="6523D9C3" w14:textId="30F0EA65" w:rsidR="00D00374" w:rsidRPr="00D00374" w:rsidRDefault="00702172" w:rsidP="00D00374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Бұл ретте</w:t>
      </w:r>
      <w:r w:rsidR="0025028E" w:rsidRPr="00D00374">
        <w:rPr>
          <w:rFonts w:ascii="Arial" w:hAnsi="Arial" w:cs="Arial"/>
          <w:sz w:val="32"/>
          <w:szCs w:val="32"/>
          <w:lang w:val="kk-KZ"/>
        </w:rPr>
        <w:t xml:space="preserve"> </w:t>
      </w:r>
      <w:r w:rsidR="0025028E" w:rsidRPr="00A85737">
        <w:rPr>
          <w:rFonts w:ascii="Arial" w:hAnsi="Arial" w:cs="Arial"/>
          <w:b/>
          <w:bCs/>
          <w:sz w:val="32"/>
          <w:szCs w:val="32"/>
          <w:lang w:val="kk-KZ"/>
        </w:rPr>
        <w:t xml:space="preserve">Ұлттық қордан </w:t>
      </w:r>
      <w:r w:rsidR="00D00374" w:rsidRPr="00A85737">
        <w:rPr>
          <w:rFonts w:ascii="Arial" w:hAnsi="Arial" w:cs="Arial"/>
          <w:b/>
          <w:bCs/>
          <w:sz w:val="32"/>
          <w:szCs w:val="32"/>
          <w:lang w:val="kk-KZ"/>
        </w:rPr>
        <w:t>бөлінетін қаражаттарды</w:t>
      </w:r>
      <w:r w:rsidR="00A85737" w:rsidRPr="00A85737">
        <w:rPr>
          <w:rFonts w:ascii="Arial" w:hAnsi="Arial" w:cs="Arial"/>
          <w:b/>
          <w:bCs/>
          <w:sz w:val="32"/>
          <w:szCs w:val="32"/>
          <w:lang w:val="kk-KZ"/>
        </w:rPr>
        <w:t>ң мөлшерін</w:t>
      </w:r>
      <w:r w:rsidR="0025028E" w:rsidRPr="00A85737">
        <w:rPr>
          <w:rFonts w:ascii="Arial" w:hAnsi="Arial" w:cs="Arial"/>
          <w:b/>
          <w:bCs/>
          <w:sz w:val="32"/>
          <w:szCs w:val="32"/>
          <w:lang w:val="kk-KZ"/>
        </w:rPr>
        <w:t xml:space="preserve"> қысқарту</w:t>
      </w:r>
      <w:r w:rsidR="0025028E" w:rsidRPr="00D00374">
        <w:rPr>
          <w:rFonts w:ascii="Arial" w:hAnsi="Arial" w:cs="Arial"/>
          <w:sz w:val="32"/>
          <w:szCs w:val="32"/>
          <w:lang w:val="kk-KZ"/>
        </w:rPr>
        <w:t xml:space="preserve"> және оның </w:t>
      </w:r>
      <w:r w:rsidR="0025028E" w:rsidRPr="00A85737">
        <w:rPr>
          <w:rFonts w:ascii="Arial" w:hAnsi="Arial" w:cs="Arial"/>
          <w:b/>
          <w:bCs/>
          <w:sz w:val="32"/>
          <w:szCs w:val="32"/>
          <w:lang w:val="kk-KZ"/>
        </w:rPr>
        <w:t>валюталық активтерін</w:t>
      </w:r>
      <w:r w:rsidR="0025028E" w:rsidRPr="00D00374">
        <w:rPr>
          <w:rFonts w:ascii="Arial" w:hAnsi="Arial" w:cs="Arial"/>
          <w:sz w:val="32"/>
          <w:szCs w:val="32"/>
          <w:lang w:val="kk-KZ"/>
        </w:rPr>
        <w:t xml:space="preserve"> </w:t>
      </w:r>
      <w:r w:rsidR="00A85737">
        <w:rPr>
          <w:rFonts w:ascii="Arial" w:hAnsi="Arial" w:cs="Arial"/>
          <w:sz w:val="32"/>
          <w:szCs w:val="32"/>
          <w:lang w:val="kk-KZ"/>
        </w:rPr>
        <w:br/>
      </w:r>
      <w:r w:rsidR="0025028E" w:rsidRPr="00A85737">
        <w:rPr>
          <w:rFonts w:ascii="Arial" w:hAnsi="Arial" w:cs="Arial"/>
          <w:b/>
          <w:bCs/>
          <w:sz w:val="32"/>
          <w:szCs w:val="32"/>
          <w:lang w:val="kk-KZ"/>
        </w:rPr>
        <w:t xml:space="preserve">2030 жылға қарай 100 млрд. </w:t>
      </w:r>
      <w:r w:rsidR="003D0780">
        <w:rPr>
          <w:rFonts w:ascii="Arial" w:hAnsi="Arial" w:cs="Arial"/>
          <w:b/>
          <w:bCs/>
          <w:sz w:val="32"/>
          <w:szCs w:val="32"/>
          <w:lang w:val="kk-KZ"/>
        </w:rPr>
        <w:t>АҚШ долларына</w:t>
      </w:r>
      <w:r w:rsidR="00D00374" w:rsidRPr="00A85737">
        <w:rPr>
          <w:rFonts w:ascii="Arial" w:hAnsi="Arial" w:cs="Arial"/>
          <w:b/>
          <w:bCs/>
          <w:sz w:val="32"/>
          <w:szCs w:val="32"/>
          <w:lang w:val="kk-KZ"/>
        </w:rPr>
        <w:t xml:space="preserve"> дейін</w:t>
      </w:r>
      <w:r w:rsidR="00D00374">
        <w:rPr>
          <w:rFonts w:ascii="Arial" w:hAnsi="Arial" w:cs="Arial"/>
          <w:sz w:val="32"/>
          <w:szCs w:val="32"/>
          <w:lang w:val="kk-KZ"/>
        </w:rPr>
        <w:t xml:space="preserve"> жеткізу </w:t>
      </w:r>
      <w:r w:rsidR="00D00374" w:rsidRPr="00A85737">
        <w:rPr>
          <w:rFonts w:ascii="Arial" w:hAnsi="Arial" w:cs="Arial"/>
          <w:b/>
          <w:bCs/>
          <w:sz w:val="32"/>
          <w:szCs w:val="32"/>
          <w:lang w:val="kk-KZ"/>
        </w:rPr>
        <w:t>мақсатын</w:t>
      </w:r>
      <w:r w:rsidR="00D00374">
        <w:rPr>
          <w:rFonts w:ascii="Arial" w:hAnsi="Arial" w:cs="Arial"/>
          <w:sz w:val="32"/>
          <w:szCs w:val="32"/>
          <w:lang w:val="kk-KZ"/>
        </w:rPr>
        <w:t xml:space="preserve"> ескере отырып, Ұлттық қордан кепілдендірілген трансферт</w:t>
      </w:r>
      <w:r w:rsidR="00B5032A">
        <w:rPr>
          <w:rFonts w:ascii="Arial" w:hAnsi="Arial" w:cs="Arial"/>
          <w:sz w:val="32"/>
          <w:szCs w:val="32"/>
          <w:lang w:val="kk-KZ"/>
        </w:rPr>
        <w:t xml:space="preserve"> </w:t>
      </w:r>
      <w:r w:rsidR="0025028E" w:rsidRPr="00A85737">
        <w:rPr>
          <w:rFonts w:ascii="Arial" w:hAnsi="Arial" w:cs="Arial"/>
          <w:b/>
          <w:bCs/>
          <w:sz w:val="32"/>
          <w:szCs w:val="32"/>
          <w:lang w:val="kk-KZ"/>
        </w:rPr>
        <w:t>жыл сайын</w:t>
      </w:r>
      <w:r w:rsidR="00D00374">
        <w:rPr>
          <w:rFonts w:ascii="Arial" w:hAnsi="Arial" w:cs="Arial"/>
          <w:sz w:val="32"/>
          <w:szCs w:val="32"/>
          <w:lang w:val="kk-KZ"/>
        </w:rPr>
        <w:t xml:space="preserve"> </w:t>
      </w:r>
      <w:r w:rsidR="00D00374" w:rsidRPr="00A85737">
        <w:rPr>
          <w:rFonts w:ascii="Arial" w:hAnsi="Arial" w:cs="Arial"/>
          <w:b/>
          <w:bCs/>
          <w:sz w:val="32"/>
          <w:szCs w:val="32"/>
          <w:lang w:val="kk-KZ"/>
        </w:rPr>
        <w:t>2 трлн. тенге мөлшерінде</w:t>
      </w:r>
      <w:r w:rsidR="00D00374">
        <w:rPr>
          <w:rFonts w:ascii="Arial" w:hAnsi="Arial" w:cs="Arial"/>
          <w:sz w:val="32"/>
          <w:szCs w:val="32"/>
          <w:lang w:val="kk-KZ"/>
        </w:rPr>
        <w:t xml:space="preserve"> айқындалды</w:t>
      </w:r>
      <w:r w:rsidR="0025028E" w:rsidRPr="00D00374">
        <w:rPr>
          <w:rFonts w:ascii="Arial" w:hAnsi="Arial" w:cs="Arial"/>
          <w:sz w:val="32"/>
          <w:szCs w:val="32"/>
          <w:lang w:val="kk-KZ"/>
        </w:rPr>
        <w:t>.</w:t>
      </w:r>
    </w:p>
    <w:p w14:paraId="4A7B6D60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14:paraId="3BE8B60D" w14:textId="1F102C2D" w:rsidR="0025028E" w:rsidRPr="00A85737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A85737">
        <w:rPr>
          <w:rFonts w:ascii="Arial" w:hAnsi="Arial" w:cs="Arial"/>
          <w:sz w:val="32"/>
          <w:szCs w:val="32"/>
          <w:lang w:val="kk-KZ"/>
        </w:rPr>
        <w:lastRenderedPageBreak/>
        <w:t xml:space="preserve">Сондай-ақ, Ұлттық қор параметрлерінде 2024 жылғы </w:t>
      </w:r>
      <w:r w:rsidR="00A85737" w:rsidRPr="00A85737">
        <w:rPr>
          <w:rFonts w:ascii="Arial" w:hAnsi="Arial" w:cs="Arial"/>
          <w:sz w:val="32"/>
          <w:szCs w:val="32"/>
          <w:lang w:val="kk-KZ"/>
        </w:rPr>
        <w:br/>
      </w:r>
      <w:r w:rsidRPr="00A85737">
        <w:rPr>
          <w:rFonts w:ascii="Arial" w:hAnsi="Arial" w:cs="Arial"/>
          <w:sz w:val="32"/>
          <w:szCs w:val="32"/>
          <w:lang w:val="kk-KZ"/>
        </w:rPr>
        <w:t xml:space="preserve">1 қаңтардан бастап іске </w:t>
      </w:r>
      <w:r w:rsidR="00A85737">
        <w:rPr>
          <w:rFonts w:ascii="Arial" w:hAnsi="Arial" w:cs="Arial"/>
          <w:sz w:val="32"/>
          <w:szCs w:val="32"/>
          <w:lang w:val="kk-KZ"/>
        </w:rPr>
        <w:t>асырыл</w:t>
      </w:r>
      <w:r w:rsidRPr="00A85737">
        <w:rPr>
          <w:rFonts w:ascii="Arial" w:hAnsi="Arial" w:cs="Arial"/>
          <w:sz w:val="32"/>
          <w:szCs w:val="32"/>
          <w:lang w:val="kk-KZ"/>
        </w:rPr>
        <w:t xml:space="preserve">атын </w:t>
      </w:r>
      <w:r w:rsidR="00A85737" w:rsidRPr="00A85737">
        <w:rPr>
          <w:rFonts w:ascii="Arial" w:hAnsi="Arial" w:cs="Arial"/>
          <w:b/>
          <w:bCs/>
          <w:sz w:val="32"/>
          <w:szCs w:val="32"/>
          <w:lang w:val="kk-KZ"/>
        </w:rPr>
        <w:t>«</w:t>
      </w:r>
      <w:r w:rsidRPr="00A85737">
        <w:rPr>
          <w:rFonts w:ascii="Arial" w:hAnsi="Arial" w:cs="Arial"/>
          <w:b/>
          <w:bCs/>
          <w:sz w:val="32"/>
          <w:szCs w:val="32"/>
          <w:lang w:val="kk-KZ"/>
        </w:rPr>
        <w:t>Ұлттық қор балаларға</w:t>
      </w:r>
      <w:r w:rsidR="00A85737" w:rsidRPr="00A85737">
        <w:rPr>
          <w:rFonts w:ascii="Arial" w:hAnsi="Arial" w:cs="Arial"/>
          <w:b/>
          <w:bCs/>
          <w:sz w:val="32"/>
          <w:szCs w:val="32"/>
          <w:lang w:val="kk-KZ"/>
        </w:rPr>
        <w:t>»</w:t>
      </w:r>
      <w:r w:rsidRPr="00A85737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A85737" w:rsidRPr="00A85737">
        <w:rPr>
          <w:rFonts w:ascii="Arial" w:hAnsi="Arial" w:cs="Arial"/>
          <w:b/>
          <w:bCs/>
          <w:sz w:val="32"/>
          <w:szCs w:val="32"/>
          <w:lang w:val="kk-KZ"/>
        </w:rPr>
        <w:br/>
      </w:r>
      <w:r w:rsidRPr="00A85737">
        <w:rPr>
          <w:rFonts w:ascii="Arial" w:hAnsi="Arial" w:cs="Arial"/>
          <w:b/>
          <w:bCs/>
          <w:sz w:val="32"/>
          <w:szCs w:val="32"/>
          <w:lang w:val="kk-KZ"/>
        </w:rPr>
        <w:t>жаңа әлеуметтік бағдарламасы бойынша</w:t>
      </w:r>
      <w:r w:rsidRPr="00A85737">
        <w:rPr>
          <w:rFonts w:ascii="Arial" w:hAnsi="Arial" w:cs="Arial"/>
          <w:sz w:val="32"/>
          <w:szCs w:val="32"/>
          <w:lang w:val="kk-KZ"/>
        </w:rPr>
        <w:t xml:space="preserve"> балаларға төлемдер міндеттемелер</w:t>
      </w:r>
      <w:r w:rsidR="00A85737">
        <w:rPr>
          <w:rFonts w:ascii="Arial" w:hAnsi="Arial" w:cs="Arial"/>
          <w:sz w:val="32"/>
          <w:szCs w:val="32"/>
          <w:lang w:val="kk-KZ"/>
        </w:rPr>
        <w:t>і</w:t>
      </w:r>
      <w:r w:rsidRPr="00A85737">
        <w:rPr>
          <w:rFonts w:ascii="Arial" w:hAnsi="Arial" w:cs="Arial"/>
          <w:sz w:val="32"/>
          <w:szCs w:val="32"/>
          <w:lang w:val="kk-KZ"/>
        </w:rPr>
        <w:t xml:space="preserve"> ескерілді.</w:t>
      </w:r>
    </w:p>
    <w:p w14:paraId="699CEA8F" w14:textId="653BEB7D" w:rsidR="0025028E" w:rsidRPr="00A85737" w:rsidRDefault="00702172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02172">
        <w:rPr>
          <w:rFonts w:ascii="Arial" w:hAnsi="Arial" w:cs="Arial"/>
          <w:sz w:val="32"/>
          <w:szCs w:val="32"/>
          <w:lang w:val="kk-KZ"/>
        </w:rPr>
        <w:t xml:space="preserve">Одан әрі </w:t>
      </w:r>
      <w:r w:rsidR="00A85737" w:rsidRPr="00A85737">
        <w:rPr>
          <w:rFonts w:ascii="Arial" w:hAnsi="Arial" w:cs="Arial"/>
          <w:b/>
          <w:bCs/>
          <w:sz w:val="32"/>
          <w:szCs w:val="32"/>
          <w:lang w:val="kk-KZ"/>
        </w:rPr>
        <w:t>1,6 трлн. теңге</w:t>
      </w:r>
      <w:r w:rsidR="00A85737" w:rsidRPr="00A85737">
        <w:rPr>
          <w:rFonts w:ascii="Arial" w:hAnsi="Arial" w:cs="Arial"/>
          <w:sz w:val="32"/>
          <w:szCs w:val="32"/>
          <w:lang w:val="kk-KZ"/>
        </w:rPr>
        <w:t xml:space="preserve"> </w:t>
      </w:r>
      <w:r w:rsidR="00A85737">
        <w:rPr>
          <w:rFonts w:ascii="Arial" w:hAnsi="Arial" w:cs="Arial"/>
          <w:sz w:val="32"/>
          <w:szCs w:val="32"/>
          <w:lang w:val="kk-KZ"/>
        </w:rPr>
        <w:t>сомасында н</w:t>
      </w:r>
      <w:r w:rsidR="0025028E" w:rsidRPr="00A85737">
        <w:rPr>
          <w:rFonts w:ascii="Arial" w:hAnsi="Arial" w:cs="Arial"/>
          <w:sz w:val="32"/>
          <w:szCs w:val="32"/>
          <w:lang w:val="kk-KZ"/>
        </w:rPr>
        <w:t>ысаналы трансферттің бағыттары туралы Қаржы вице-министрі баяндайды.</w:t>
      </w:r>
    </w:p>
    <w:p w14:paraId="2A2BA9EF" w14:textId="72A72B89" w:rsidR="00610187" w:rsidRPr="00E80B21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E80B21">
        <w:rPr>
          <w:rFonts w:ascii="Arial" w:hAnsi="Arial" w:cs="Arial"/>
          <w:sz w:val="32"/>
          <w:szCs w:val="32"/>
          <w:lang w:val="kk-KZ"/>
        </w:rPr>
        <w:t xml:space="preserve">Жалпы, </w:t>
      </w:r>
      <w:r w:rsidR="003D0780">
        <w:rPr>
          <w:rFonts w:ascii="Arial" w:hAnsi="Arial" w:cs="Arial"/>
          <w:sz w:val="32"/>
          <w:szCs w:val="32"/>
          <w:lang w:val="kk-KZ"/>
        </w:rPr>
        <w:t>ата</w:t>
      </w:r>
      <w:r w:rsidRPr="00E80B21">
        <w:rPr>
          <w:rFonts w:ascii="Arial" w:hAnsi="Arial" w:cs="Arial"/>
          <w:sz w:val="32"/>
          <w:szCs w:val="32"/>
          <w:lang w:val="kk-KZ"/>
        </w:rPr>
        <w:t xml:space="preserve">лған ережелерді ескере отырып, </w:t>
      </w:r>
      <w:r w:rsidR="00E80B21">
        <w:rPr>
          <w:rFonts w:ascii="Arial" w:hAnsi="Arial" w:cs="Arial"/>
          <w:sz w:val="32"/>
          <w:szCs w:val="32"/>
          <w:lang w:val="kk-KZ"/>
        </w:rPr>
        <w:t>Ұ</w:t>
      </w:r>
      <w:r w:rsidRPr="00E80B21">
        <w:rPr>
          <w:rFonts w:ascii="Arial" w:hAnsi="Arial" w:cs="Arial"/>
          <w:sz w:val="32"/>
          <w:szCs w:val="32"/>
          <w:lang w:val="kk-KZ"/>
        </w:rPr>
        <w:t xml:space="preserve">лттық қордың </w:t>
      </w:r>
      <w:r w:rsidRPr="00E80B21">
        <w:rPr>
          <w:rFonts w:ascii="Arial" w:hAnsi="Arial" w:cs="Arial"/>
          <w:b/>
          <w:bCs/>
          <w:sz w:val="32"/>
          <w:szCs w:val="32"/>
          <w:lang w:val="kk-KZ"/>
        </w:rPr>
        <w:t>валюталық активтері</w:t>
      </w:r>
      <w:r w:rsidRPr="00E80B21">
        <w:rPr>
          <w:rFonts w:ascii="Arial" w:hAnsi="Arial" w:cs="Arial"/>
          <w:sz w:val="32"/>
          <w:szCs w:val="32"/>
          <w:lang w:val="kk-KZ"/>
        </w:rPr>
        <w:t xml:space="preserve"> </w:t>
      </w:r>
      <w:r w:rsidR="00E80B21" w:rsidRPr="00E80B21">
        <w:rPr>
          <w:rFonts w:ascii="Arial" w:hAnsi="Arial" w:cs="Arial"/>
          <w:sz w:val="32"/>
          <w:szCs w:val="32"/>
          <w:lang w:val="kk-KZ"/>
        </w:rPr>
        <w:t xml:space="preserve">2024 жылы </w:t>
      </w:r>
      <w:r w:rsidRPr="00E80B21">
        <w:rPr>
          <w:rFonts w:ascii="Arial" w:hAnsi="Arial" w:cs="Arial"/>
          <w:b/>
          <w:bCs/>
          <w:sz w:val="32"/>
          <w:szCs w:val="32"/>
          <w:lang w:val="kk-KZ"/>
        </w:rPr>
        <w:t>68 млрд. АҚШ доллары</w:t>
      </w:r>
      <w:r w:rsidR="00E80B2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E80B21" w:rsidRPr="00E80B21">
        <w:rPr>
          <w:rFonts w:ascii="Arial" w:hAnsi="Arial" w:cs="Arial"/>
          <w:sz w:val="32"/>
          <w:szCs w:val="32"/>
          <w:lang w:val="kk-KZ"/>
        </w:rPr>
        <w:t>деңгейінде</w:t>
      </w:r>
      <w:r w:rsidRPr="00E80B21">
        <w:rPr>
          <w:rFonts w:ascii="Arial" w:hAnsi="Arial" w:cs="Arial"/>
          <w:sz w:val="32"/>
          <w:szCs w:val="32"/>
          <w:lang w:val="kk-KZ"/>
        </w:rPr>
        <w:t xml:space="preserve">, одан әрі </w:t>
      </w:r>
      <w:r w:rsidR="00E80B21" w:rsidRPr="00E80B21">
        <w:rPr>
          <w:rFonts w:ascii="Arial" w:hAnsi="Arial" w:cs="Arial"/>
          <w:sz w:val="32"/>
          <w:szCs w:val="32"/>
          <w:lang w:val="kk-KZ"/>
        </w:rPr>
        <w:t>2025</w:t>
      </w:r>
      <w:r w:rsidR="00E80B21">
        <w:rPr>
          <w:rFonts w:ascii="Arial" w:hAnsi="Arial" w:cs="Arial"/>
          <w:sz w:val="32"/>
          <w:szCs w:val="32"/>
          <w:lang w:val="kk-KZ"/>
        </w:rPr>
        <w:t>-</w:t>
      </w:r>
      <w:r w:rsidR="00E80B21" w:rsidRPr="00E80B21">
        <w:rPr>
          <w:rFonts w:ascii="Arial" w:hAnsi="Arial" w:cs="Arial"/>
          <w:sz w:val="32"/>
          <w:szCs w:val="32"/>
          <w:lang w:val="kk-KZ"/>
        </w:rPr>
        <w:t xml:space="preserve">2026 жылдары </w:t>
      </w:r>
      <w:r w:rsidRPr="00E80B21">
        <w:rPr>
          <w:rFonts w:ascii="Arial" w:hAnsi="Arial" w:cs="Arial"/>
          <w:b/>
          <w:bCs/>
          <w:sz w:val="32"/>
          <w:szCs w:val="32"/>
          <w:lang w:val="kk-KZ"/>
        </w:rPr>
        <w:t xml:space="preserve">80,7 </w:t>
      </w:r>
      <w:r w:rsidR="00E80B21" w:rsidRPr="00E80B21">
        <w:rPr>
          <w:rFonts w:ascii="Arial" w:hAnsi="Arial" w:cs="Arial"/>
          <w:b/>
          <w:bCs/>
          <w:sz w:val="32"/>
          <w:szCs w:val="32"/>
          <w:lang w:val="kk-KZ"/>
        </w:rPr>
        <w:t>–</w:t>
      </w:r>
      <w:r w:rsidRPr="00E80B21">
        <w:rPr>
          <w:rFonts w:ascii="Arial" w:hAnsi="Arial" w:cs="Arial"/>
          <w:b/>
          <w:bCs/>
          <w:sz w:val="32"/>
          <w:szCs w:val="32"/>
          <w:lang w:val="kk-KZ"/>
        </w:rPr>
        <w:t xml:space="preserve"> 93,3 млрд. АҚШ</w:t>
      </w:r>
      <w:r w:rsidR="00E80B21" w:rsidRPr="00E80B21">
        <w:rPr>
          <w:rFonts w:ascii="Arial" w:hAnsi="Arial" w:cs="Arial"/>
          <w:b/>
          <w:bCs/>
          <w:sz w:val="32"/>
          <w:szCs w:val="32"/>
          <w:lang w:val="kk-KZ"/>
        </w:rPr>
        <w:t xml:space="preserve"> доллары</w:t>
      </w:r>
      <w:r w:rsidR="00E80B21">
        <w:rPr>
          <w:rFonts w:ascii="Arial" w:hAnsi="Arial" w:cs="Arial"/>
          <w:b/>
          <w:bCs/>
          <w:sz w:val="32"/>
          <w:szCs w:val="32"/>
          <w:lang w:val="kk-KZ"/>
        </w:rPr>
        <w:t xml:space="preserve">на </w:t>
      </w:r>
      <w:r w:rsidR="00E80B21" w:rsidRPr="00E80B21">
        <w:rPr>
          <w:rFonts w:ascii="Arial" w:hAnsi="Arial" w:cs="Arial"/>
          <w:sz w:val="32"/>
          <w:szCs w:val="32"/>
          <w:lang w:val="kk-KZ"/>
        </w:rPr>
        <w:t>дейін өсу</w:t>
      </w:r>
      <w:r w:rsidR="00E80B21">
        <w:rPr>
          <w:rFonts w:ascii="Arial" w:hAnsi="Arial" w:cs="Arial"/>
          <w:sz w:val="32"/>
          <w:szCs w:val="32"/>
          <w:lang w:val="kk-KZ"/>
        </w:rPr>
        <w:t>мен</w:t>
      </w:r>
      <w:r w:rsidR="00E80B21" w:rsidRPr="00E80B21">
        <w:rPr>
          <w:rFonts w:ascii="Arial" w:hAnsi="Arial" w:cs="Arial"/>
          <w:sz w:val="32"/>
          <w:szCs w:val="32"/>
          <w:lang w:val="kk-KZ"/>
        </w:rPr>
        <w:t xml:space="preserve"> болжануда</w:t>
      </w:r>
      <w:r w:rsidRPr="00E80B21">
        <w:rPr>
          <w:rFonts w:ascii="Arial" w:hAnsi="Arial" w:cs="Arial"/>
          <w:sz w:val="32"/>
          <w:szCs w:val="32"/>
          <w:lang w:val="kk-KZ"/>
        </w:rPr>
        <w:t>.</w:t>
      </w:r>
    </w:p>
    <w:p w14:paraId="728E8D66" w14:textId="243ECD39" w:rsidR="003148D3" w:rsidRPr="00885715" w:rsidRDefault="003148D3" w:rsidP="003148D3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 xml:space="preserve">Слайд </w:t>
      </w:r>
      <w:r w:rsidR="005B6D57"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5</w:t>
      </w:r>
    </w:p>
    <w:p w14:paraId="466A55DE" w14:textId="69CE8FC5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Жоспарлы кезеңде республикалық бюджеттің шығыс бөлігінің </w:t>
      </w:r>
      <w:r w:rsidRPr="00885715">
        <w:rPr>
          <w:rFonts w:ascii="Arial" w:hAnsi="Arial" w:cs="Arial"/>
          <w:b/>
          <w:sz w:val="32"/>
          <w:szCs w:val="32"/>
          <w:lang w:val="kk-KZ"/>
        </w:rPr>
        <w:t>жоғарғы шегін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айқындау үшін </w:t>
      </w:r>
      <w:r w:rsidRPr="00885715">
        <w:rPr>
          <w:rFonts w:ascii="Arial" w:hAnsi="Arial" w:cs="Arial"/>
          <w:b/>
          <w:sz w:val="32"/>
          <w:szCs w:val="32"/>
          <w:lang w:val="kk-KZ"/>
        </w:rPr>
        <w:t>бюджеттік қағидаларды пайдалану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қамтамасыз етілді.</w:t>
      </w:r>
    </w:p>
    <w:p w14:paraId="786D03C1" w14:textId="6D883D72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Өздеріңіз білетіндей, біз осы жылдың көктемінде Президенттің конституциялық реформасының қосымша міндеттемелерін іске асыру қажеттілігіне байланысты </w:t>
      </w:r>
      <w:r w:rsidR="007E0A8F" w:rsidRPr="00885715">
        <w:rPr>
          <w:rFonts w:ascii="Arial" w:hAnsi="Arial" w:cs="Arial"/>
          <w:bCs/>
          <w:sz w:val="32"/>
          <w:szCs w:val="32"/>
          <w:lang w:val="kk-KZ"/>
        </w:rPr>
        <w:br/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бюджетті нақтылау кезінде бюджеттік </w:t>
      </w:r>
      <w:r w:rsidR="007E0A8F">
        <w:rPr>
          <w:rFonts w:ascii="Arial" w:hAnsi="Arial" w:cs="Arial"/>
          <w:bCs/>
          <w:sz w:val="32"/>
          <w:szCs w:val="32"/>
          <w:lang w:val="kk-KZ"/>
        </w:rPr>
        <w:t>қағидаларда</w:t>
      </w:r>
      <w:r w:rsidRPr="00885715">
        <w:rPr>
          <w:rFonts w:ascii="Arial" w:hAnsi="Arial" w:cs="Arial"/>
          <w:bCs/>
          <w:sz w:val="32"/>
          <w:szCs w:val="32"/>
          <w:lang w:val="kk-KZ"/>
        </w:rPr>
        <w:t>н ауытқы</w:t>
      </w:r>
      <w:r w:rsidR="00702172">
        <w:rPr>
          <w:rFonts w:ascii="Arial" w:hAnsi="Arial" w:cs="Arial"/>
          <w:bCs/>
          <w:sz w:val="32"/>
          <w:szCs w:val="32"/>
          <w:lang w:val="kk-KZ"/>
        </w:rPr>
        <w:t>ған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702172">
        <w:rPr>
          <w:rFonts w:ascii="Arial" w:hAnsi="Arial" w:cs="Arial"/>
          <w:bCs/>
          <w:sz w:val="32"/>
          <w:szCs w:val="32"/>
          <w:lang w:val="kk-KZ"/>
        </w:rPr>
        <w:t>болатынбыз</w:t>
      </w:r>
      <w:r w:rsidRPr="00885715">
        <w:rPr>
          <w:rFonts w:ascii="Arial" w:hAnsi="Arial" w:cs="Arial"/>
          <w:bCs/>
          <w:sz w:val="32"/>
          <w:szCs w:val="32"/>
          <w:lang w:val="kk-KZ"/>
        </w:rPr>
        <w:t>.</w:t>
      </w:r>
    </w:p>
    <w:p w14:paraId="093608B7" w14:textId="1EAA3314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>Жалпы,</w:t>
      </w:r>
      <w:r w:rsidR="007E0A8F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/>
          <w:sz w:val="32"/>
          <w:szCs w:val="32"/>
          <w:lang w:val="kk-KZ"/>
        </w:rPr>
        <w:t>102,9-103,4</w:t>
      </w:r>
      <w:r w:rsidR="003D0780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85715">
        <w:rPr>
          <w:rFonts w:ascii="Arial" w:hAnsi="Arial" w:cs="Arial"/>
          <w:b/>
          <w:sz w:val="32"/>
          <w:szCs w:val="32"/>
          <w:lang w:val="kk-KZ"/>
        </w:rPr>
        <w:t xml:space="preserve"> деңгейінде</w:t>
      </w:r>
      <w:r w:rsidR="003D0780">
        <w:rPr>
          <w:rFonts w:ascii="Arial" w:hAnsi="Arial" w:cs="Arial"/>
          <w:b/>
          <w:sz w:val="32"/>
          <w:szCs w:val="32"/>
          <w:lang w:val="kk-KZ"/>
        </w:rPr>
        <w:t>гі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ұзақ мерзімді экономикалық өсуді және </w:t>
      </w:r>
      <w:r w:rsidRPr="00885715">
        <w:rPr>
          <w:rFonts w:ascii="Arial" w:hAnsi="Arial" w:cs="Arial"/>
          <w:b/>
          <w:sz w:val="32"/>
          <w:szCs w:val="32"/>
          <w:lang w:val="kk-KZ"/>
        </w:rPr>
        <w:t>5</w:t>
      </w:r>
      <w:r w:rsidR="003D0780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85715">
        <w:rPr>
          <w:rFonts w:ascii="Arial" w:hAnsi="Arial" w:cs="Arial"/>
          <w:b/>
          <w:sz w:val="32"/>
          <w:szCs w:val="32"/>
          <w:lang w:val="kk-KZ"/>
        </w:rPr>
        <w:t xml:space="preserve"> деңгейінде</w:t>
      </w:r>
      <w:r w:rsidR="003D0780">
        <w:rPr>
          <w:rFonts w:ascii="Arial" w:hAnsi="Arial" w:cs="Arial"/>
          <w:b/>
          <w:sz w:val="32"/>
          <w:szCs w:val="32"/>
          <w:lang w:val="kk-KZ"/>
        </w:rPr>
        <w:t>гі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инфляция бойынша мақсатты ескере отырып, республикалық бюджет шығыстарының өсу қарқыны 2024-2026 жылдары </w:t>
      </w:r>
      <w:r w:rsidRPr="00885715">
        <w:rPr>
          <w:rFonts w:ascii="Arial" w:hAnsi="Arial" w:cs="Arial"/>
          <w:b/>
          <w:sz w:val="32"/>
          <w:szCs w:val="32"/>
          <w:lang w:val="kk-KZ"/>
        </w:rPr>
        <w:t>108-108,6</w:t>
      </w:r>
      <w:r w:rsidR="003D0780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деңгейін</w:t>
      </w:r>
      <w:r w:rsidR="007E0A8F">
        <w:rPr>
          <w:rFonts w:ascii="Arial" w:hAnsi="Arial" w:cs="Arial"/>
          <w:bCs/>
          <w:sz w:val="32"/>
          <w:szCs w:val="32"/>
          <w:lang w:val="kk-KZ"/>
        </w:rPr>
        <w:t xml:space="preserve"> құра</w:t>
      </w:r>
      <w:r w:rsidR="00702172">
        <w:rPr>
          <w:rFonts w:ascii="Arial" w:hAnsi="Arial" w:cs="Arial"/>
          <w:bCs/>
          <w:sz w:val="32"/>
          <w:szCs w:val="32"/>
          <w:lang w:val="kk-KZ"/>
        </w:rPr>
        <w:t>й</w:t>
      </w:r>
      <w:r w:rsidR="007E0A8F">
        <w:rPr>
          <w:rFonts w:ascii="Arial" w:hAnsi="Arial" w:cs="Arial"/>
          <w:bCs/>
          <w:sz w:val="32"/>
          <w:szCs w:val="32"/>
          <w:lang w:val="kk-KZ"/>
        </w:rPr>
        <w:t>ды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>.</w:t>
      </w:r>
    </w:p>
    <w:p w14:paraId="6A991332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5C66B09D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0E8B0121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78F902DC" w14:textId="6A926DCB" w:rsidR="0025028E" w:rsidRPr="00865DBB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Номиналды мәнде республикалық бюджеттің </w:t>
      </w:r>
      <w:r w:rsidRPr="00885715">
        <w:rPr>
          <w:rFonts w:ascii="Arial" w:hAnsi="Arial" w:cs="Arial"/>
          <w:b/>
          <w:sz w:val="32"/>
          <w:szCs w:val="32"/>
          <w:lang w:val="kk-KZ"/>
        </w:rPr>
        <w:t>шығыстары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7E0A8F" w:rsidRPr="00885715">
        <w:rPr>
          <w:rFonts w:ascii="Arial" w:hAnsi="Arial" w:cs="Arial"/>
          <w:bCs/>
          <w:sz w:val="32"/>
          <w:szCs w:val="32"/>
          <w:lang w:val="kk-KZ"/>
        </w:rPr>
        <w:br/>
        <w:t xml:space="preserve">2024 жылы </w:t>
      </w:r>
      <w:r w:rsidRPr="00885715">
        <w:rPr>
          <w:rFonts w:ascii="Arial" w:hAnsi="Arial" w:cs="Arial"/>
          <w:b/>
          <w:sz w:val="32"/>
          <w:szCs w:val="32"/>
          <w:lang w:val="kk-KZ"/>
        </w:rPr>
        <w:t>24 трлн</w:t>
      </w:r>
      <w:r w:rsidR="00B5032A">
        <w:rPr>
          <w:rFonts w:ascii="Arial" w:hAnsi="Arial" w:cs="Arial"/>
          <w:b/>
          <w:sz w:val="32"/>
          <w:szCs w:val="32"/>
          <w:lang w:val="kk-KZ"/>
        </w:rPr>
        <w:t>.</w:t>
      </w:r>
      <w:r w:rsidR="007E0A8F" w:rsidRPr="00885715">
        <w:rPr>
          <w:rFonts w:ascii="Arial" w:hAnsi="Arial" w:cs="Arial"/>
          <w:b/>
          <w:sz w:val="32"/>
          <w:szCs w:val="32"/>
          <w:lang w:val="kk-KZ"/>
        </w:rPr>
        <w:t xml:space="preserve"> теңге</w:t>
      </w:r>
      <w:r w:rsidR="007E0A8F" w:rsidRPr="00236E9B">
        <w:rPr>
          <w:rFonts w:ascii="Arial" w:hAnsi="Arial" w:cs="Arial"/>
          <w:b/>
          <w:sz w:val="32"/>
          <w:szCs w:val="32"/>
          <w:lang w:val="kk-KZ"/>
        </w:rPr>
        <w:t>ден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7E0A8F" w:rsidRPr="00885715">
        <w:rPr>
          <w:rFonts w:ascii="Arial" w:hAnsi="Arial" w:cs="Arial"/>
          <w:bCs/>
          <w:sz w:val="32"/>
          <w:szCs w:val="32"/>
          <w:lang w:val="kk-KZ"/>
        </w:rPr>
        <w:t xml:space="preserve">2026 жылы </w:t>
      </w:r>
      <w:r w:rsidR="007E0A8F" w:rsidRPr="00885715">
        <w:rPr>
          <w:rFonts w:ascii="Arial" w:hAnsi="Arial" w:cs="Arial"/>
          <w:b/>
          <w:sz w:val="32"/>
          <w:szCs w:val="32"/>
          <w:lang w:val="kk-KZ"/>
        </w:rPr>
        <w:t xml:space="preserve">25,2 трлн. </w:t>
      </w:r>
      <w:r w:rsidR="007E0A8F" w:rsidRPr="00865DBB">
        <w:rPr>
          <w:rFonts w:ascii="Arial" w:hAnsi="Arial" w:cs="Arial"/>
          <w:b/>
          <w:sz w:val="32"/>
          <w:szCs w:val="32"/>
          <w:lang w:val="kk-KZ"/>
        </w:rPr>
        <w:t>т</w:t>
      </w:r>
      <w:r w:rsidR="007E0A8F" w:rsidRPr="00885715">
        <w:rPr>
          <w:rFonts w:ascii="Arial" w:hAnsi="Arial" w:cs="Arial"/>
          <w:b/>
          <w:sz w:val="32"/>
          <w:szCs w:val="32"/>
          <w:lang w:val="kk-KZ"/>
        </w:rPr>
        <w:t>еңге</w:t>
      </w:r>
      <w:r w:rsidR="007E0A8F" w:rsidRPr="00865DBB">
        <w:rPr>
          <w:rFonts w:ascii="Arial" w:hAnsi="Arial" w:cs="Arial"/>
          <w:b/>
          <w:sz w:val="32"/>
          <w:szCs w:val="32"/>
          <w:lang w:val="kk-KZ"/>
        </w:rPr>
        <w:t>ге</w:t>
      </w:r>
      <w:r w:rsidR="007E0A8F">
        <w:rPr>
          <w:rFonts w:ascii="Arial" w:hAnsi="Arial" w:cs="Arial"/>
          <w:bCs/>
          <w:sz w:val="32"/>
          <w:szCs w:val="32"/>
          <w:lang w:val="kk-KZ"/>
        </w:rPr>
        <w:t xml:space="preserve"> дейін</w:t>
      </w:r>
      <w:r w:rsidR="007E0A8F"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65DBB"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>(2025 жылы – 23,8 трлн. теңге)</w:t>
      </w:r>
      <w:r w:rsidR="00865DBB" w:rsidRPr="00865DBB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</w:t>
      </w:r>
      <w:r w:rsidR="007E0A8F" w:rsidRPr="00885715">
        <w:rPr>
          <w:rFonts w:ascii="Arial" w:hAnsi="Arial" w:cs="Arial"/>
          <w:bCs/>
          <w:sz w:val="32"/>
          <w:szCs w:val="32"/>
          <w:lang w:val="kk-KZ"/>
        </w:rPr>
        <w:t xml:space="preserve">біртіндеп ұлғаюмен </w:t>
      </w:r>
      <w:r w:rsidRPr="00885715">
        <w:rPr>
          <w:rFonts w:ascii="Arial" w:hAnsi="Arial" w:cs="Arial"/>
          <w:bCs/>
          <w:sz w:val="32"/>
          <w:szCs w:val="32"/>
          <w:lang w:val="kk-KZ"/>
        </w:rPr>
        <w:t>болжан</w:t>
      </w:r>
      <w:r w:rsidR="00865DBB">
        <w:rPr>
          <w:rFonts w:ascii="Arial" w:hAnsi="Arial" w:cs="Arial"/>
          <w:bCs/>
          <w:sz w:val="32"/>
          <w:szCs w:val="32"/>
          <w:lang w:val="kk-KZ"/>
        </w:rPr>
        <w:t>ады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>.</w:t>
      </w:r>
      <w:r w:rsidR="00865DBB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65DBB">
        <w:rPr>
          <w:rFonts w:ascii="Arial" w:hAnsi="Arial" w:cs="Arial"/>
          <w:bCs/>
          <w:sz w:val="32"/>
          <w:szCs w:val="32"/>
          <w:lang w:val="kk-KZ"/>
        </w:rPr>
        <w:br/>
        <w:t>Жалпы ішкі өнімге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 қатысты олардың 2024 жылғы </w:t>
      </w:r>
      <w:r w:rsidRPr="00865DBB">
        <w:rPr>
          <w:rFonts w:ascii="Arial" w:hAnsi="Arial" w:cs="Arial"/>
          <w:b/>
          <w:sz w:val="32"/>
          <w:szCs w:val="32"/>
          <w:lang w:val="kk-KZ"/>
        </w:rPr>
        <w:t>17,8</w:t>
      </w:r>
      <w:r w:rsidR="003D0780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65DBB">
        <w:rPr>
          <w:rFonts w:ascii="Arial" w:hAnsi="Arial" w:cs="Arial"/>
          <w:b/>
          <w:sz w:val="32"/>
          <w:szCs w:val="32"/>
          <w:lang w:val="kk-KZ"/>
        </w:rPr>
        <w:t>дан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65DBB">
        <w:rPr>
          <w:rFonts w:ascii="Arial" w:hAnsi="Arial" w:cs="Arial"/>
          <w:bCs/>
          <w:sz w:val="32"/>
          <w:szCs w:val="32"/>
          <w:lang w:val="kk-KZ"/>
        </w:rPr>
        <w:br/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2025-2026 жылдары </w:t>
      </w:r>
      <w:r w:rsidRPr="00865DBB">
        <w:rPr>
          <w:rFonts w:ascii="Arial" w:hAnsi="Arial" w:cs="Arial"/>
          <w:b/>
          <w:sz w:val="32"/>
          <w:szCs w:val="32"/>
          <w:lang w:val="kk-KZ"/>
        </w:rPr>
        <w:t>15,6-14,6</w:t>
      </w:r>
      <w:r w:rsidR="003D0780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65DBB">
        <w:rPr>
          <w:rFonts w:ascii="Arial" w:hAnsi="Arial" w:cs="Arial"/>
          <w:b/>
          <w:sz w:val="32"/>
          <w:szCs w:val="32"/>
          <w:lang w:val="kk-KZ"/>
        </w:rPr>
        <w:t>ға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 дейін төмендеуі болжануда.</w:t>
      </w:r>
    </w:p>
    <w:p w14:paraId="03EF9C79" w14:textId="02765911" w:rsidR="0025028E" w:rsidRPr="00865DBB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Осы лимит шеңберінде </w:t>
      </w:r>
      <w:r w:rsidR="00865DBB">
        <w:rPr>
          <w:rFonts w:ascii="Arial" w:hAnsi="Arial" w:cs="Arial"/>
          <w:bCs/>
          <w:sz w:val="32"/>
          <w:szCs w:val="32"/>
          <w:lang w:val="kk-KZ"/>
        </w:rPr>
        <w:t>ұ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лттық басымдықтарға сәйкес бюджеттің жалпы көлемінің орта есеппен </w:t>
      </w:r>
      <w:r w:rsidRPr="00976E6A">
        <w:rPr>
          <w:rFonts w:ascii="Arial" w:hAnsi="Arial" w:cs="Arial"/>
          <w:b/>
          <w:sz w:val="32"/>
          <w:szCs w:val="32"/>
          <w:lang w:val="kk-KZ"/>
        </w:rPr>
        <w:t>68</w:t>
      </w:r>
      <w:r w:rsidR="00103408">
        <w:rPr>
          <w:rFonts w:ascii="Arial" w:hAnsi="Arial" w:cs="Arial"/>
          <w:b/>
          <w:sz w:val="32"/>
          <w:szCs w:val="32"/>
          <w:lang w:val="kk-KZ"/>
        </w:rPr>
        <w:t xml:space="preserve"> пайыз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 деңгейінде </w:t>
      </w:r>
      <w:r w:rsidRPr="00976E6A">
        <w:rPr>
          <w:rFonts w:ascii="Arial" w:hAnsi="Arial" w:cs="Arial"/>
          <w:b/>
          <w:sz w:val="32"/>
          <w:szCs w:val="32"/>
          <w:lang w:val="kk-KZ"/>
        </w:rPr>
        <w:t>стратегиялық бағыттарда</w:t>
      </w:r>
      <w:r w:rsidRPr="00865DBB">
        <w:rPr>
          <w:rFonts w:ascii="Arial" w:hAnsi="Arial" w:cs="Arial"/>
          <w:bCs/>
          <w:sz w:val="32"/>
          <w:szCs w:val="32"/>
          <w:lang w:val="kk-KZ"/>
        </w:rPr>
        <w:t xml:space="preserve"> шығыстардың шоғырлануы қамтамасыз етіл</w:t>
      </w:r>
      <w:r w:rsidR="00702172">
        <w:rPr>
          <w:rFonts w:ascii="Arial" w:hAnsi="Arial" w:cs="Arial"/>
          <w:bCs/>
          <w:sz w:val="32"/>
          <w:szCs w:val="32"/>
          <w:lang w:val="kk-KZ"/>
        </w:rPr>
        <w:t>е</w:t>
      </w:r>
      <w:r w:rsidRPr="00865DBB">
        <w:rPr>
          <w:rFonts w:ascii="Arial" w:hAnsi="Arial" w:cs="Arial"/>
          <w:bCs/>
          <w:sz w:val="32"/>
          <w:szCs w:val="32"/>
          <w:lang w:val="kk-KZ"/>
        </w:rPr>
        <w:t>ді.</w:t>
      </w:r>
    </w:p>
    <w:p w14:paraId="2312777E" w14:textId="53D068FE" w:rsidR="00395521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Нысаналы индикаторлардың бюджет қаражатымен өзара байланыстылық дәрежесі </w:t>
      </w:r>
      <w:r w:rsidRPr="00885715">
        <w:rPr>
          <w:rFonts w:ascii="Arial" w:hAnsi="Arial" w:cs="Arial"/>
          <w:b/>
          <w:sz w:val="32"/>
          <w:szCs w:val="32"/>
          <w:lang w:val="kk-KZ"/>
        </w:rPr>
        <w:t>2024 жылы 91</w:t>
      </w:r>
      <w:r w:rsidR="00103408">
        <w:rPr>
          <w:rFonts w:ascii="Arial" w:hAnsi="Arial" w:cs="Arial"/>
          <w:b/>
          <w:sz w:val="32"/>
          <w:szCs w:val="32"/>
          <w:lang w:val="kk-KZ"/>
        </w:rPr>
        <w:t xml:space="preserve"> пайызды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және одан әрі </w:t>
      </w:r>
      <w:r w:rsidR="00976E6A" w:rsidRPr="00885715">
        <w:rPr>
          <w:rFonts w:ascii="Arial" w:hAnsi="Arial" w:cs="Arial"/>
          <w:bCs/>
          <w:sz w:val="32"/>
          <w:szCs w:val="32"/>
          <w:lang w:val="kk-KZ"/>
        </w:rPr>
        <w:br/>
      </w:r>
      <w:r w:rsidRPr="00885715">
        <w:rPr>
          <w:rFonts w:ascii="Arial" w:hAnsi="Arial" w:cs="Arial"/>
          <w:b/>
          <w:sz w:val="32"/>
          <w:szCs w:val="32"/>
          <w:lang w:val="kk-KZ"/>
        </w:rPr>
        <w:t>2026 жылы 95</w:t>
      </w:r>
      <w:r w:rsidR="00103408">
        <w:rPr>
          <w:rFonts w:ascii="Arial" w:hAnsi="Arial" w:cs="Arial"/>
          <w:b/>
          <w:sz w:val="32"/>
          <w:szCs w:val="32"/>
          <w:lang w:val="kk-KZ"/>
        </w:rPr>
        <w:t xml:space="preserve"> пайызды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>(2022 жылы 95%, 2023 жылы 92%)</w:t>
      </w:r>
      <w:r w:rsidRPr="00885715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885715">
        <w:rPr>
          <w:rFonts w:ascii="Arial" w:hAnsi="Arial" w:cs="Arial"/>
          <w:bCs/>
          <w:sz w:val="32"/>
          <w:szCs w:val="32"/>
          <w:lang w:val="kk-KZ"/>
        </w:rPr>
        <w:t>құрайды.</w:t>
      </w:r>
      <w:r w:rsidR="00D045E4"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14:paraId="288338A6" w14:textId="3711F7F1" w:rsidR="00395521" w:rsidRPr="00885715" w:rsidRDefault="0025028E" w:rsidP="0039552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Бюджеттік параметрлердің шынайылығын қамтамасыз ету бойынша қабылданып жатқан шараларды ескере отырып, </w:t>
      </w:r>
      <w:r w:rsidRPr="00885715">
        <w:rPr>
          <w:rFonts w:ascii="Arial" w:hAnsi="Arial" w:cs="Arial"/>
          <w:b/>
          <w:sz w:val="32"/>
          <w:szCs w:val="32"/>
          <w:lang w:val="kk-KZ"/>
        </w:rPr>
        <w:t>фискалдық және мұнай емес тапшылықтардың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мәндері </w:t>
      </w:r>
      <w:r w:rsidR="00976E6A" w:rsidRPr="00885715">
        <w:rPr>
          <w:rFonts w:ascii="Arial" w:hAnsi="Arial" w:cs="Arial"/>
          <w:bCs/>
          <w:sz w:val="32"/>
          <w:szCs w:val="32"/>
          <w:lang w:val="kk-KZ"/>
        </w:rPr>
        <w:br/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2024 жылы </w:t>
      </w:r>
      <w:r w:rsidR="00976E6A" w:rsidRPr="00976E6A">
        <w:rPr>
          <w:rFonts w:ascii="Arial" w:hAnsi="Arial" w:cs="Arial"/>
          <w:b/>
          <w:sz w:val="32"/>
          <w:szCs w:val="32"/>
          <w:lang w:val="kk-KZ"/>
        </w:rPr>
        <w:t>жалпы ішкі өнімге қатысты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885715">
        <w:rPr>
          <w:rFonts w:ascii="Arial" w:hAnsi="Arial" w:cs="Arial"/>
          <w:b/>
          <w:sz w:val="32"/>
          <w:szCs w:val="32"/>
          <w:lang w:val="kk-KZ"/>
        </w:rPr>
        <w:t>2,6% және 6,5%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деңгейінде </w:t>
      </w:r>
      <w:r w:rsidR="00103408" w:rsidRPr="00885715">
        <w:rPr>
          <w:rFonts w:ascii="Arial" w:hAnsi="Arial" w:cs="Arial"/>
          <w:bCs/>
          <w:sz w:val="32"/>
          <w:szCs w:val="32"/>
          <w:lang w:val="kk-KZ"/>
        </w:rPr>
        <w:t xml:space="preserve">тиісінше </w:t>
      </w:r>
      <w:r w:rsidR="00103408">
        <w:rPr>
          <w:rFonts w:ascii="Arial" w:hAnsi="Arial" w:cs="Arial"/>
          <w:bCs/>
          <w:sz w:val="32"/>
          <w:szCs w:val="32"/>
          <w:lang w:val="kk-KZ"/>
        </w:rPr>
        <w:t xml:space="preserve">одан әрі төмендеумен 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айқындалды </w:t>
      </w:r>
      <w:r w:rsidR="00976E6A" w:rsidRPr="00885715">
        <w:rPr>
          <w:rFonts w:ascii="Arial" w:hAnsi="Arial" w:cs="Arial"/>
          <w:bCs/>
          <w:sz w:val="32"/>
          <w:szCs w:val="32"/>
          <w:lang w:val="kk-KZ"/>
        </w:rPr>
        <w:br/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>(2025-2026 жылдары ЖІӨ-ге</w:t>
      </w:r>
      <w:r w:rsidR="00976E6A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қатысты</w:t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2,4 және 2,3%</w:t>
      </w:r>
      <w:r w:rsidR="00976E6A">
        <w:rPr>
          <w:rFonts w:ascii="Arial" w:hAnsi="Arial" w:cs="Arial"/>
          <w:bCs/>
          <w:i/>
          <w:iCs/>
          <w:sz w:val="28"/>
          <w:szCs w:val="28"/>
          <w:lang w:val="kk-KZ"/>
        </w:rPr>
        <w:t>-ға</w:t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дейін және </w:t>
      </w:r>
      <w:r w:rsidR="00976E6A"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br/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>2026 жылы ЖІӨ-ге</w:t>
      </w:r>
      <w:r w:rsidR="00976E6A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қатысты</w:t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4,6%</w:t>
      </w:r>
      <w:r w:rsidR="00976E6A">
        <w:rPr>
          <w:rFonts w:ascii="Arial" w:hAnsi="Arial" w:cs="Arial"/>
          <w:bCs/>
          <w:i/>
          <w:iCs/>
          <w:sz w:val="28"/>
          <w:szCs w:val="28"/>
          <w:lang w:val="kk-KZ"/>
        </w:rPr>
        <w:t>-ға</w:t>
      </w:r>
      <w:r w:rsidRPr="00885715">
        <w:rPr>
          <w:rFonts w:ascii="Arial" w:hAnsi="Arial" w:cs="Arial"/>
          <w:bCs/>
          <w:i/>
          <w:iCs/>
          <w:sz w:val="28"/>
          <w:szCs w:val="28"/>
          <w:lang w:val="kk-KZ"/>
        </w:rPr>
        <w:t xml:space="preserve"> дейін)</w:t>
      </w:r>
      <w:r w:rsidRPr="00885715">
        <w:rPr>
          <w:rFonts w:ascii="Arial" w:hAnsi="Arial" w:cs="Arial"/>
          <w:bCs/>
          <w:sz w:val="32"/>
          <w:szCs w:val="32"/>
          <w:lang w:val="kk-KZ"/>
        </w:rPr>
        <w:t>.</w:t>
      </w:r>
      <w:r w:rsidR="00395521"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14:paraId="5B7344CF" w14:textId="643BF778" w:rsidR="0066494D" w:rsidRPr="00885715" w:rsidRDefault="0066494D" w:rsidP="0066494D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 xml:space="preserve">Слайд </w:t>
      </w:r>
      <w:r w:rsidR="005B6D57"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6</w:t>
      </w:r>
    </w:p>
    <w:p w14:paraId="104C6184" w14:textId="67F0E574" w:rsidR="0025028E" w:rsidRPr="00885715" w:rsidRDefault="00976E6A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ЕКІНШІ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. Үкімет екінші жыл елдегі фискалдық ахуал және бюджет саясатының ықтимал тәуекелдері туралы 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тұтас түсініктерді 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>қамтамасыз ету жөнінде</w:t>
      </w:r>
      <w:r w:rsidR="00103408">
        <w:rPr>
          <w:rFonts w:ascii="Arial" w:eastAsia="Arial" w:hAnsi="Arial" w:cs="Arial"/>
          <w:iCs/>
          <w:sz w:val="32"/>
          <w:szCs w:val="32"/>
          <w:lang w:val="kk-KZ"/>
        </w:rPr>
        <w:t>гі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шаралар</w:t>
      </w:r>
      <w:r w:rsidR="00103408">
        <w:rPr>
          <w:rFonts w:ascii="Arial" w:eastAsia="Arial" w:hAnsi="Arial" w:cs="Arial"/>
          <w:iCs/>
          <w:sz w:val="32"/>
          <w:szCs w:val="32"/>
          <w:lang w:val="kk-KZ"/>
        </w:rPr>
        <w:t>ды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қабылдауда.</w:t>
      </w:r>
    </w:p>
    <w:p w14:paraId="5BE8BE3E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</w:p>
    <w:p w14:paraId="7CA63643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</w:p>
    <w:p w14:paraId="3C88AC2D" w14:textId="77777777" w:rsidR="00DD6DC1" w:rsidRDefault="00DD6DC1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</w:p>
    <w:p w14:paraId="5D45CE28" w14:textId="0F7CA9BF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sz w:val="32"/>
          <w:szCs w:val="32"/>
          <w:lang w:val="kk-KZ"/>
        </w:rPr>
        <w:lastRenderedPageBreak/>
        <w:t xml:space="preserve">Бұл жұмыс </w:t>
      </w:r>
      <w:r w:rsidR="00E844E8">
        <w:rPr>
          <w:rFonts w:ascii="Arial" w:eastAsia="Arial" w:hAnsi="Arial" w:cs="Arial"/>
          <w:iCs/>
          <w:sz w:val="32"/>
          <w:szCs w:val="32"/>
          <w:lang w:val="kk-KZ"/>
        </w:rPr>
        <w:t>Б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юджеттік тәуекелдер және мемлекеттік қаржының ұзақ мерзімді тұрақтылығы туралы талдамалық есеп шеңберінде жүргізіледі. Ол </w:t>
      </w:r>
      <w:r w:rsidR="00E844E8">
        <w:rPr>
          <w:rFonts w:ascii="Arial" w:eastAsia="Arial" w:hAnsi="Arial" w:cs="Arial"/>
          <w:iCs/>
          <w:sz w:val="32"/>
          <w:szCs w:val="32"/>
          <w:lang w:val="kk-KZ"/>
        </w:rPr>
        <w:t>С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із</w:t>
      </w:r>
      <w:r w:rsidR="00E844E8">
        <w:rPr>
          <w:rFonts w:ascii="Arial" w:eastAsia="Arial" w:hAnsi="Arial" w:cs="Arial"/>
          <w:iCs/>
          <w:sz w:val="32"/>
          <w:szCs w:val="32"/>
          <w:lang w:val="kk-KZ"/>
        </w:rPr>
        <w:t>дер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дің қарау</w:t>
      </w:r>
      <w:r w:rsidR="00E844E8">
        <w:rPr>
          <w:rFonts w:ascii="Arial" w:eastAsia="Arial" w:hAnsi="Arial" w:cs="Arial"/>
          <w:iCs/>
          <w:sz w:val="32"/>
          <w:szCs w:val="32"/>
          <w:lang w:val="kk-KZ"/>
        </w:rPr>
        <w:t>лар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ыңызға республикалық бюджет жобасына материалдар құрамында ұсынылған.</w:t>
      </w:r>
    </w:p>
    <w:p w14:paraId="5A02C021" w14:textId="76C12550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Биылғы жылы осы есеп макроэкономикалық тәуекелдерден басқа квазимемлекеттік, қаржы секторларының тәуекелдерімен және </w:t>
      </w:r>
      <w:r w:rsidR="00E844E8">
        <w:rPr>
          <w:rFonts w:ascii="Arial" w:eastAsia="Arial" w:hAnsi="Arial" w:cs="Arial"/>
          <w:iCs/>
          <w:sz w:val="32"/>
          <w:szCs w:val="32"/>
          <w:lang w:val="kk-KZ"/>
        </w:rPr>
        <w:t>м</w:t>
      </w:r>
      <w:r w:rsidR="00E844E8" w:rsidRPr="00885715">
        <w:rPr>
          <w:rFonts w:ascii="Arial" w:eastAsia="Arial" w:hAnsi="Arial" w:cs="Arial"/>
          <w:iCs/>
          <w:sz w:val="32"/>
          <w:szCs w:val="32"/>
          <w:lang w:val="kk-KZ"/>
        </w:rPr>
        <w:t>емлекеттік-жекешелік әріптестік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міндеттемелерін талдау</w:t>
      </w:r>
      <w:r w:rsidR="00103408">
        <w:rPr>
          <w:rFonts w:ascii="Arial" w:eastAsia="Arial" w:hAnsi="Arial" w:cs="Arial"/>
          <w:iCs/>
          <w:sz w:val="32"/>
          <w:szCs w:val="32"/>
          <w:lang w:val="kk-KZ"/>
        </w:rPr>
        <w:t>ы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мен толықтырылды, сондай-ақ екінші бөлімде 2053 жылға дейінгі мемлекеттік қаржының тұрақтылығын</w:t>
      </w:r>
      <w:r w:rsidR="0023494C">
        <w:rPr>
          <w:rFonts w:ascii="Arial" w:eastAsia="Arial" w:hAnsi="Arial" w:cs="Arial"/>
          <w:iCs/>
          <w:sz w:val="32"/>
          <w:szCs w:val="32"/>
          <w:lang w:val="kk-KZ"/>
        </w:rPr>
        <w:t>а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бағалау жүргізілді.</w:t>
      </w:r>
    </w:p>
    <w:p w14:paraId="22C58928" w14:textId="28A91F25" w:rsidR="008A026B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Жалпы алғанда, есеп </w:t>
      </w:r>
      <w:r w:rsidR="0023494C">
        <w:rPr>
          <w:rFonts w:ascii="Arial" w:eastAsia="Arial" w:hAnsi="Arial" w:cs="Arial"/>
          <w:iCs/>
          <w:sz w:val="32"/>
          <w:szCs w:val="32"/>
          <w:lang w:val="kk-KZ"/>
        </w:rPr>
        <w:t>С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ізг</w:t>
      </w:r>
      <w:r w:rsidR="0023494C">
        <w:rPr>
          <w:rFonts w:ascii="Arial" w:eastAsia="Arial" w:hAnsi="Arial" w:cs="Arial"/>
          <w:iCs/>
          <w:sz w:val="32"/>
          <w:szCs w:val="32"/>
          <w:lang w:val="kk-KZ"/>
        </w:rPr>
        <w:t>дерг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е </w:t>
      </w: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фискалдық тәртіпті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қамтамасыз ету бойынша жүргізіліп жатқан жұмыстың </w:t>
      </w:r>
      <w:r w:rsidR="00702172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сабақтастығы</w:t>
      </w: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 мен тұтастығын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және бюджеттік саясаттың </w:t>
      </w: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тиімділік дәрежесін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жан-жақты бағалауға мүмкіндік береді.</w:t>
      </w:r>
      <w:r w:rsidR="001D1A81"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14:paraId="0640B9B2" w14:textId="4DD13C4B" w:rsidR="008A026B" w:rsidRPr="00885715" w:rsidRDefault="00AE155E" w:rsidP="008A026B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 xml:space="preserve">Слайд </w:t>
      </w:r>
      <w:r w:rsidR="005B6D57" w:rsidRPr="00885715"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7</w:t>
      </w:r>
    </w:p>
    <w:p w14:paraId="21F7D03D" w14:textId="0F79A58B" w:rsidR="0025028E" w:rsidRPr="00885715" w:rsidRDefault="0023494C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kk-KZ"/>
        </w:rPr>
      </w:pP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ҮШІНШІ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.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Мемлекеттік қаржының 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нысаналы бағдарларының теңгерімділігін қалпына келтіру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аталған </w:t>
      </w:r>
      <w:r w:rsidR="000F4517" w:rsidRPr="000F4517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и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нституционалдық тетіктер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және 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мемлекеттік </w:t>
      </w:r>
      <w:r w:rsidR="00103408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м</w:t>
      </w:r>
      <w:r w:rsidR="0025028E"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індеттемелерді шоғырландыруға көшу</w:t>
      </w:r>
      <w:r w:rsidR="0025028E"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есебінен қамтамасыз етіледі.</w:t>
      </w:r>
    </w:p>
    <w:p w14:paraId="2E550D87" w14:textId="7FA1A94C" w:rsidR="00AE155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Бюджеттік қағидаларды қолдану, Үкіметтің борыштық саясатын қайта қарау, өзінің кіріс базасы есебінен ішкі резервтерді жинақтау және басқа да шаралар жоғары тұрған бағдарламалық құжаттарда </w:t>
      </w:r>
      <w:r w:rsidR="000F4517">
        <w:rPr>
          <w:rFonts w:ascii="Arial" w:eastAsia="Arial" w:hAnsi="Arial" w:cs="Arial"/>
          <w:iCs/>
          <w:sz w:val="32"/>
          <w:szCs w:val="32"/>
          <w:lang w:val="kk-KZ"/>
        </w:rPr>
        <w:t>айқындалған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</w:t>
      </w:r>
      <w:r w:rsidRPr="00885715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бастапқы белгіленген нысаналы бағдарларға біртіндеп қайтаруды</w:t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 xml:space="preserve"> қамтамасыз етуге </w:t>
      </w:r>
      <w:r w:rsidR="000F4517" w:rsidRPr="00885715">
        <w:rPr>
          <w:rFonts w:ascii="Arial" w:eastAsia="Arial" w:hAnsi="Arial" w:cs="Arial"/>
          <w:iCs/>
          <w:sz w:val="32"/>
          <w:szCs w:val="32"/>
          <w:lang w:val="kk-KZ"/>
        </w:rPr>
        <w:br/>
      </w:r>
      <w:r w:rsidRPr="00885715">
        <w:rPr>
          <w:rFonts w:ascii="Arial" w:eastAsia="Arial" w:hAnsi="Arial" w:cs="Arial"/>
          <w:iCs/>
          <w:sz w:val="32"/>
          <w:szCs w:val="32"/>
          <w:lang w:val="kk-KZ"/>
        </w:rPr>
        <w:t>мүмкіндік береді.</w:t>
      </w:r>
    </w:p>
    <w:p w14:paraId="2D126809" w14:textId="617400CB" w:rsidR="00F24AF3" w:rsidRPr="00885715" w:rsidRDefault="004E1CF5" w:rsidP="00F24AF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  <w:lang w:val="kk-KZ"/>
        </w:rPr>
      </w:pPr>
      <w:r w:rsidRPr="00885715">
        <w:rPr>
          <w:rFonts w:cs="Arial"/>
          <w:b/>
          <w:bCs/>
          <w:sz w:val="32"/>
          <w:szCs w:val="32"/>
          <w:lang w:val="kk-KZ"/>
        </w:rPr>
        <w:lastRenderedPageBreak/>
        <w:t>Құрметті Мәди Төкешұлы</w:t>
      </w:r>
      <w:r w:rsidR="00F24AF3" w:rsidRPr="00885715">
        <w:rPr>
          <w:rFonts w:cs="Arial"/>
          <w:b/>
          <w:bCs/>
          <w:sz w:val="32"/>
          <w:szCs w:val="32"/>
          <w:lang w:val="kk-KZ"/>
        </w:rPr>
        <w:t>!</w:t>
      </w:r>
    </w:p>
    <w:p w14:paraId="362DF1BE" w14:textId="4F781625" w:rsidR="00F24AF3" w:rsidRPr="00885715" w:rsidRDefault="004E1CF5" w:rsidP="00F24AF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  <w:lang w:val="kk-KZ"/>
        </w:rPr>
      </w:pPr>
      <w:r w:rsidRPr="00885715">
        <w:rPr>
          <w:rFonts w:cs="Arial"/>
          <w:b/>
          <w:bCs/>
          <w:sz w:val="32"/>
          <w:szCs w:val="32"/>
          <w:lang w:val="kk-KZ"/>
        </w:rPr>
        <w:t>Құрметті депутаттар</w:t>
      </w:r>
      <w:r w:rsidR="00F24AF3" w:rsidRPr="00885715">
        <w:rPr>
          <w:rFonts w:cs="Arial"/>
          <w:b/>
          <w:bCs/>
          <w:sz w:val="32"/>
          <w:szCs w:val="32"/>
          <w:lang w:val="kk-KZ"/>
        </w:rPr>
        <w:t>!</w:t>
      </w:r>
    </w:p>
    <w:p w14:paraId="3B3CB94A" w14:textId="77777777" w:rsidR="00AE155E" w:rsidRPr="00885715" w:rsidRDefault="00AE155E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23C391EF" w14:textId="1B5FAE7B" w:rsidR="0025028E" w:rsidRPr="00885715" w:rsidRDefault="000F4517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С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із</w:t>
      </w:r>
      <w:r>
        <w:rPr>
          <w:rFonts w:ascii="Arial" w:hAnsi="Arial" w:cs="Arial"/>
          <w:bCs/>
          <w:sz w:val="32"/>
          <w:szCs w:val="32"/>
          <w:lang w:val="kk-KZ"/>
        </w:rPr>
        <w:t>дер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дің қарау</w:t>
      </w:r>
      <w:r>
        <w:rPr>
          <w:rFonts w:ascii="Arial" w:hAnsi="Arial" w:cs="Arial"/>
          <w:bCs/>
          <w:sz w:val="32"/>
          <w:szCs w:val="32"/>
          <w:lang w:val="kk-KZ"/>
        </w:rPr>
        <w:t>лар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 xml:space="preserve">ыңызға ұсынылған </w:t>
      </w:r>
      <w:r w:rsidRPr="000F4517">
        <w:rPr>
          <w:rFonts w:ascii="Arial" w:hAnsi="Arial" w:cs="Arial"/>
          <w:b/>
          <w:sz w:val="32"/>
          <w:szCs w:val="32"/>
          <w:lang w:val="kk-KZ"/>
        </w:rPr>
        <w:t>Е</w:t>
      </w:r>
      <w:r w:rsidR="0025028E" w:rsidRPr="00885715">
        <w:rPr>
          <w:rFonts w:ascii="Arial" w:hAnsi="Arial" w:cs="Arial"/>
          <w:b/>
          <w:sz w:val="32"/>
          <w:szCs w:val="32"/>
          <w:lang w:val="kk-KZ"/>
        </w:rPr>
        <w:t>лдің әлеуметтік-экономикалық даму болжамының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 xml:space="preserve"> және бюджет пен 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br/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Ұлттық қордың болжамды параметрлерінің негізгі ережелері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осындай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.</w:t>
      </w:r>
    </w:p>
    <w:p w14:paraId="20C24755" w14:textId="1279C5F9" w:rsidR="0025028E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Парламент бюджеттік шешімдерді бекітуде және Үкіметтің есеп беруін қамтамасыз етуде </w:t>
      </w:r>
      <w:r w:rsidRPr="00885715">
        <w:rPr>
          <w:rFonts w:ascii="Arial" w:hAnsi="Arial" w:cs="Arial"/>
          <w:b/>
          <w:sz w:val="32"/>
          <w:szCs w:val="32"/>
          <w:lang w:val="kk-KZ"/>
        </w:rPr>
        <w:t>маңызды р</w:t>
      </w:r>
      <w:r w:rsidR="00702172">
        <w:rPr>
          <w:rFonts w:ascii="Arial" w:hAnsi="Arial" w:cs="Arial"/>
          <w:b/>
          <w:sz w:val="32"/>
          <w:szCs w:val="32"/>
          <w:lang w:val="kk-KZ"/>
        </w:rPr>
        <w:t>о</w:t>
      </w:r>
      <w:r w:rsidRPr="00885715">
        <w:rPr>
          <w:rFonts w:ascii="Arial" w:hAnsi="Arial" w:cs="Arial"/>
          <w:b/>
          <w:sz w:val="32"/>
          <w:szCs w:val="32"/>
          <w:lang w:val="kk-KZ"/>
        </w:rPr>
        <w:t>л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атқарады.</w:t>
      </w:r>
    </w:p>
    <w:p w14:paraId="5837429F" w14:textId="0B16A082" w:rsidR="0025028E" w:rsidRPr="00885715" w:rsidRDefault="00103408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Бұл 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 xml:space="preserve">Президент берген 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t>«Ы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қпалды Парламент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t xml:space="preserve"> – е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сеп беретін Үкімет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t xml:space="preserve">» </w:t>
      </w:r>
      <w:r w:rsidR="0025028E" w:rsidRPr="00885715">
        <w:rPr>
          <w:rFonts w:ascii="Arial" w:hAnsi="Arial" w:cs="Arial"/>
          <w:bCs/>
          <w:sz w:val="32"/>
          <w:szCs w:val="32"/>
          <w:lang w:val="kk-KZ"/>
        </w:rPr>
        <w:t>курсы аясында ерекше маңызды.</w:t>
      </w:r>
    </w:p>
    <w:p w14:paraId="5733022F" w14:textId="40D89FAF" w:rsidR="00685493" w:rsidRPr="00885715" w:rsidRDefault="0025028E" w:rsidP="0025028E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885715">
        <w:rPr>
          <w:rFonts w:ascii="Arial" w:hAnsi="Arial" w:cs="Arial"/>
          <w:bCs/>
          <w:sz w:val="32"/>
          <w:szCs w:val="32"/>
          <w:lang w:val="kk-KZ"/>
        </w:rPr>
        <w:t>Біз өз тарапымыздан жұмыс тобының және комитеттердің отырыстарына белсенді қатысуға, Сіз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t>дер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сұраған барлық материалдарды ұсынуға және Сіз</w:t>
      </w:r>
      <w:r w:rsidR="00347667" w:rsidRPr="00885715">
        <w:rPr>
          <w:rFonts w:ascii="Arial" w:hAnsi="Arial" w:cs="Arial"/>
          <w:bCs/>
          <w:sz w:val="32"/>
          <w:szCs w:val="32"/>
          <w:lang w:val="kk-KZ"/>
        </w:rPr>
        <w:t>дер</w:t>
      </w:r>
      <w:r w:rsidRPr="00885715">
        <w:rPr>
          <w:rFonts w:ascii="Arial" w:hAnsi="Arial" w:cs="Arial"/>
          <w:bCs/>
          <w:sz w:val="32"/>
          <w:szCs w:val="32"/>
          <w:lang w:val="kk-KZ"/>
        </w:rPr>
        <w:t>ді</w:t>
      </w:r>
      <w:r w:rsidR="00702172">
        <w:rPr>
          <w:rFonts w:ascii="Arial" w:hAnsi="Arial" w:cs="Arial"/>
          <w:bCs/>
          <w:sz w:val="32"/>
          <w:szCs w:val="32"/>
          <w:lang w:val="kk-KZ"/>
        </w:rPr>
        <w:t>ң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702172" w:rsidRPr="00885715">
        <w:rPr>
          <w:rFonts w:ascii="Arial" w:hAnsi="Arial" w:cs="Arial"/>
          <w:bCs/>
          <w:sz w:val="32"/>
          <w:szCs w:val="32"/>
          <w:lang w:val="kk-KZ"/>
        </w:rPr>
        <w:t>сұрақтар</w:t>
      </w:r>
      <w:r w:rsidR="00702172">
        <w:rPr>
          <w:rFonts w:ascii="Arial" w:hAnsi="Arial" w:cs="Arial"/>
          <w:bCs/>
          <w:sz w:val="32"/>
          <w:szCs w:val="32"/>
          <w:lang w:val="kk-KZ"/>
        </w:rPr>
        <w:t>ыңыз</w:t>
      </w:r>
      <w:r w:rsidR="00702172" w:rsidRPr="00885715">
        <w:rPr>
          <w:rFonts w:ascii="Arial" w:hAnsi="Arial" w:cs="Arial"/>
          <w:bCs/>
          <w:sz w:val="32"/>
          <w:szCs w:val="32"/>
          <w:lang w:val="kk-KZ"/>
        </w:rPr>
        <w:t xml:space="preserve">ға </w:t>
      </w:r>
      <w:r w:rsidR="00702172">
        <w:rPr>
          <w:rFonts w:ascii="Arial" w:hAnsi="Arial" w:cs="Arial"/>
          <w:bCs/>
          <w:sz w:val="32"/>
          <w:szCs w:val="32"/>
          <w:lang w:val="kk-KZ"/>
        </w:rPr>
        <w:t>барынша толық</w:t>
      </w:r>
      <w:r w:rsidRPr="00885715">
        <w:rPr>
          <w:rFonts w:ascii="Arial" w:hAnsi="Arial" w:cs="Arial"/>
          <w:bCs/>
          <w:sz w:val="32"/>
          <w:szCs w:val="32"/>
          <w:lang w:val="kk-KZ"/>
        </w:rPr>
        <w:t xml:space="preserve"> жауап беруге дайын екенімізді білдіреміз.</w:t>
      </w:r>
    </w:p>
    <w:p w14:paraId="6A61494C" w14:textId="3BD8065B" w:rsidR="00D82B1D" w:rsidRPr="00885715" w:rsidRDefault="0025028E" w:rsidP="00962220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885715">
        <w:rPr>
          <w:rFonts w:ascii="Arial" w:hAnsi="Arial" w:cs="Arial"/>
          <w:b/>
          <w:bCs/>
          <w:sz w:val="32"/>
          <w:szCs w:val="32"/>
          <w:lang w:val="kk-KZ"/>
        </w:rPr>
        <w:t>Қолдау</w:t>
      </w:r>
      <w:r w:rsidR="00347667" w:rsidRPr="00885715">
        <w:rPr>
          <w:rFonts w:ascii="Arial" w:hAnsi="Arial" w:cs="Arial"/>
          <w:b/>
          <w:bCs/>
          <w:sz w:val="32"/>
          <w:szCs w:val="32"/>
          <w:lang w:val="kk-KZ"/>
        </w:rPr>
        <w:t>лар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ыңызды сұраймын, назар аударған</w:t>
      </w:r>
      <w:r w:rsidR="00347667" w:rsidRPr="00885715">
        <w:rPr>
          <w:rFonts w:ascii="Arial" w:hAnsi="Arial" w:cs="Arial"/>
          <w:b/>
          <w:bCs/>
          <w:sz w:val="32"/>
          <w:szCs w:val="32"/>
          <w:lang w:val="kk-KZ"/>
        </w:rPr>
        <w:t>дар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ыңыз үшін ра</w:t>
      </w:r>
      <w:r w:rsidR="00702172">
        <w:rPr>
          <w:rFonts w:ascii="Arial" w:hAnsi="Arial" w:cs="Arial"/>
          <w:b/>
          <w:bCs/>
          <w:sz w:val="32"/>
          <w:szCs w:val="32"/>
          <w:lang w:val="kk-KZ"/>
        </w:rPr>
        <w:t>қ</w:t>
      </w:r>
      <w:r w:rsidRPr="00885715">
        <w:rPr>
          <w:rFonts w:ascii="Arial" w:hAnsi="Arial" w:cs="Arial"/>
          <w:b/>
          <w:bCs/>
          <w:sz w:val="32"/>
          <w:szCs w:val="32"/>
          <w:lang w:val="kk-KZ"/>
        </w:rPr>
        <w:t>мет</w:t>
      </w:r>
      <w:r w:rsidR="00D82B1D" w:rsidRPr="00885715"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sectPr w:rsidR="00D82B1D" w:rsidRPr="00885715" w:rsidSect="00DD6DC1">
      <w:headerReference w:type="default" r:id="rId8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BD64" w14:textId="77777777" w:rsidR="00DC2A3C" w:rsidRDefault="00DC2A3C" w:rsidP="005D7493">
      <w:r>
        <w:separator/>
      </w:r>
    </w:p>
  </w:endnote>
  <w:endnote w:type="continuationSeparator" w:id="0">
    <w:p w14:paraId="1BB2866D" w14:textId="77777777" w:rsidR="00DC2A3C" w:rsidRDefault="00DC2A3C" w:rsidP="005D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6996" w14:textId="77777777" w:rsidR="00DC2A3C" w:rsidRDefault="00DC2A3C" w:rsidP="005D7493">
      <w:r>
        <w:separator/>
      </w:r>
    </w:p>
  </w:footnote>
  <w:footnote w:type="continuationSeparator" w:id="0">
    <w:p w14:paraId="7A4BB783" w14:textId="77777777" w:rsidR="00DC2A3C" w:rsidRDefault="00DC2A3C" w:rsidP="005D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562512"/>
      <w:docPartObj>
        <w:docPartGallery w:val="Page Numbers (Top of Page)"/>
        <w:docPartUnique/>
      </w:docPartObj>
    </w:sdtPr>
    <w:sdtContent>
      <w:p w14:paraId="62E8A456" w14:textId="6A475C10" w:rsidR="00821F2A" w:rsidRDefault="00821F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F5">
          <w:rPr>
            <w:noProof/>
          </w:rPr>
          <w:t>7</w:t>
        </w:r>
        <w:r>
          <w:fldChar w:fldCharType="end"/>
        </w:r>
      </w:p>
    </w:sdtContent>
  </w:sdt>
  <w:p w14:paraId="11F55129" w14:textId="77777777" w:rsidR="00821F2A" w:rsidRDefault="00821F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9CE"/>
    <w:multiLevelType w:val="hybridMultilevel"/>
    <w:tmpl w:val="7D48A2E8"/>
    <w:lvl w:ilvl="0" w:tplc="276CAF16">
      <w:start w:val="8"/>
      <w:numFmt w:val="bullet"/>
      <w:lvlText w:val=""/>
      <w:lvlJc w:val="left"/>
      <w:pPr>
        <w:ind w:left="178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3235027"/>
    <w:multiLevelType w:val="hybridMultilevel"/>
    <w:tmpl w:val="4798EBC8"/>
    <w:lvl w:ilvl="0" w:tplc="D22A11B8">
      <w:start w:val="8"/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D3125BB"/>
    <w:multiLevelType w:val="hybridMultilevel"/>
    <w:tmpl w:val="00F03EC4"/>
    <w:lvl w:ilvl="0" w:tplc="017A074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CB73F7"/>
    <w:multiLevelType w:val="hybridMultilevel"/>
    <w:tmpl w:val="E41A7C0E"/>
    <w:lvl w:ilvl="0" w:tplc="932A41C0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106D35"/>
    <w:multiLevelType w:val="hybridMultilevel"/>
    <w:tmpl w:val="33F0DCE6"/>
    <w:lvl w:ilvl="0" w:tplc="2E224486">
      <w:start w:val="8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8916348">
    <w:abstractNumId w:val="2"/>
  </w:num>
  <w:num w:numId="2" w16cid:durableId="363672507">
    <w:abstractNumId w:val="4"/>
  </w:num>
  <w:num w:numId="3" w16cid:durableId="741221647">
    <w:abstractNumId w:val="0"/>
  </w:num>
  <w:num w:numId="4" w16cid:durableId="2107531535">
    <w:abstractNumId w:val="1"/>
  </w:num>
  <w:num w:numId="5" w16cid:durableId="147988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7B"/>
    <w:rsid w:val="00001F2E"/>
    <w:rsid w:val="00006385"/>
    <w:rsid w:val="000233A5"/>
    <w:rsid w:val="000243F1"/>
    <w:rsid w:val="0003518B"/>
    <w:rsid w:val="000434E0"/>
    <w:rsid w:val="00054EFB"/>
    <w:rsid w:val="00070E71"/>
    <w:rsid w:val="00071BB9"/>
    <w:rsid w:val="0007280A"/>
    <w:rsid w:val="00074C00"/>
    <w:rsid w:val="00075B6B"/>
    <w:rsid w:val="000832BA"/>
    <w:rsid w:val="000834D1"/>
    <w:rsid w:val="00090194"/>
    <w:rsid w:val="00093D82"/>
    <w:rsid w:val="000B74C4"/>
    <w:rsid w:val="000C0259"/>
    <w:rsid w:val="000C3588"/>
    <w:rsid w:val="000D068B"/>
    <w:rsid w:val="000D5814"/>
    <w:rsid w:val="000E7D50"/>
    <w:rsid w:val="000F1E09"/>
    <w:rsid w:val="000F29F1"/>
    <w:rsid w:val="000F4517"/>
    <w:rsid w:val="00101542"/>
    <w:rsid w:val="00103408"/>
    <w:rsid w:val="00111FC9"/>
    <w:rsid w:val="00121A7D"/>
    <w:rsid w:val="0012315B"/>
    <w:rsid w:val="0012664F"/>
    <w:rsid w:val="001300AE"/>
    <w:rsid w:val="001320D4"/>
    <w:rsid w:val="00146364"/>
    <w:rsid w:val="001507A1"/>
    <w:rsid w:val="0015406B"/>
    <w:rsid w:val="00154EF7"/>
    <w:rsid w:val="00161C92"/>
    <w:rsid w:val="001673B6"/>
    <w:rsid w:val="0017060B"/>
    <w:rsid w:val="00172276"/>
    <w:rsid w:val="001737E5"/>
    <w:rsid w:val="001759E8"/>
    <w:rsid w:val="001A6CF7"/>
    <w:rsid w:val="001A7465"/>
    <w:rsid w:val="001B6698"/>
    <w:rsid w:val="001C1544"/>
    <w:rsid w:val="001C3542"/>
    <w:rsid w:val="001C3634"/>
    <w:rsid w:val="001D1A81"/>
    <w:rsid w:val="001D61B7"/>
    <w:rsid w:val="001E3E5C"/>
    <w:rsid w:val="001F0053"/>
    <w:rsid w:val="00200B64"/>
    <w:rsid w:val="0020292D"/>
    <w:rsid w:val="00203629"/>
    <w:rsid w:val="00213A5C"/>
    <w:rsid w:val="00223D3D"/>
    <w:rsid w:val="0023494C"/>
    <w:rsid w:val="00236E9B"/>
    <w:rsid w:val="0025028E"/>
    <w:rsid w:val="00251C30"/>
    <w:rsid w:val="002554AD"/>
    <w:rsid w:val="0025577C"/>
    <w:rsid w:val="0026142C"/>
    <w:rsid w:val="0027080E"/>
    <w:rsid w:val="00273E33"/>
    <w:rsid w:val="00276D34"/>
    <w:rsid w:val="002A659B"/>
    <w:rsid w:val="002A6BE3"/>
    <w:rsid w:val="002B19DE"/>
    <w:rsid w:val="002B3F36"/>
    <w:rsid w:val="002B6171"/>
    <w:rsid w:val="002D4BD7"/>
    <w:rsid w:val="002E67AB"/>
    <w:rsid w:val="002F094B"/>
    <w:rsid w:val="002F3F92"/>
    <w:rsid w:val="003148D3"/>
    <w:rsid w:val="00315B80"/>
    <w:rsid w:val="00320E04"/>
    <w:rsid w:val="00324754"/>
    <w:rsid w:val="00324BA2"/>
    <w:rsid w:val="0033377B"/>
    <w:rsid w:val="00334D93"/>
    <w:rsid w:val="00340C4A"/>
    <w:rsid w:val="00347667"/>
    <w:rsid w:val="00357533"/>
    <w:rsid w:val="00363812"/>
    <w:rsid w:val="00373038"/>
    <w:rsid w:val="00373D9E"/>
    <w:rsid w:val="00377A90"/>
    <w:rsid w:val="00381A44"/>
    <w:rsid w:val="00390420"/>
    <w:rsid w:val="003950F8"/>
    <w:rsid w:val="00395521"/>
    <w:rsid w:val="003A058B"/>
    <w:rsid w:val="003B34A9"/>
    <w:rsid w:val="003C03CA"/>
    <w:rsid w:val="003C1C9B"/>
    <w:rsid w:val="003C2600"/>
    <w:rsid w:val="003D0780"/>
    <w:rsid w:val="003D30A7"/>
    <w:rsid w:val="003D4DAA"/>
    <w:rsid w:val="003D64EB"/>
    <w:rsid w:val="003E67D5"/>
    <w:rsid w:val="003E75D3"/>
    <w:rsid w:val="003E7789"/>
    <w:rsid w:val="003F02CA"/>
    <w:rsid w:val="003F5D07"/>
    <w:rsid w:val="00404512"/>
    <w:rsid w:val="00406716"/>
    <w:rsid w:val="00410A20"/>
    <w:rsid w:val="00411D99"/>
    <w:rsid w:val="00414185"/>
    <w:rsid w:val="00414573"/>
    <w:rsid w:val="0041646C"/>
    <w:rsid w:val="00435FA9"/>
    <w:rsid w:val="00436280"/>
    <w:rsid w:val="0043755C"/>
    <w:rsid w:val="00447005"/>
    <w:rsid w:val="0045510D"/>
    <w:rsid w:val="00455A47"/>
    <w:rsid w:val="004637D8"/>
    <w:rsid w:val="00465BC8"/>
    <w:rsid w:val="00470AD7"/>
    <w:rsid w:val="00471542"/>
    <w:rsid w:val="00474776"/>
    <w:rsid w:val="00483CB0"/>
    <w:rsid w:val="0049164C"/>
    <w:rsid w:val="004931F7"/>
    <w:rsid w:val="004A55B7"/>
    <w:rsid w:val="004A7888"/>
    <w:rsid w:val="004C0C10"/>
    <w:rsid w:val="004C6520"/>
    <w:rsid w:val="004E1CF5"/>
    <w:rsid w:val="004E1D35"/>
    <w:rsid w:val="004F132A"/>
    <w:rsid w:val="004F5757"/>
    <w:rsid w:val="004F7A8E"/>
    <w:rsid w:val="00516B4D"/>
    <w:rsid w:val="00517383"/>
    <w:rsid w:val="00530097"/>
    <w:rsid w:val="00533EAF"/>
    <w:rsid w:val="00535228"/>
    <w:rsid w:val="00540405"/>
    <w:rsid w:val="00546247"/>
    <w:rsid w:val="005634F7"/>
    <w:rsid w:val="00563769"/>
    <w:rsid w:val="00571A22"/>
    <w:rsid w:val="00575D65"/>
    <w:rsid w:val="005773DA"/>
    <w:rsid w:val="005803DB"/>
    <w:rsid w:val="00582353"/>
    <w:rsid w:val="00583722"/>
    <w:rsid w:val="00596A26"/>
    <w:rsid w:val="005B4CE1"/>
    <w:rsid w:val="005B6D57"/>
    <w:rsid w:val="005B75A2"/>
    <w:rsid w:val="005C3DC5"/>
    <w:rsid w:val="005D1E12"/>
    <w:rsid w:val="005D3045"/>
    <w:rsid w:val="005D33C6"/>
    <w:rsid w:val="005D5FAE"/>
    <w:rsid w:val="005D7493"/>
    <w:rsid w:val="005F5C54"/>
    <w:rsid w:val="0060025D"/>
    <w:rsid w:val="006041DD"/>
    <w:rsid w:val="00610187"/>
    <w:rsid w:val="006176D5"/>
    <w:rsid w:val="00617C0A"/>
    <w:rsid w:val="00624B24"/>
    <w:rsid w:val="0062779C"/>
    <w:rsid w:val="00642960"/>
    <w:rsid w:val="006476F8"/>
    <w:rsid w:val="00655EAC"/>
    <w:rsid w:val="0066494D"/>
    <w:rsid w:val="006739F7"/>
    <w:rsid w:val="006768E2"/>
    <w:rsid w:val="00680B14"/>
    <w:rsid w:val="006828E1"/>
    <w:rsid w:val="00685493"/>
    <w:rsid w:val="0069028C"/>
    <w:rsid w:val="006A2658"/>
    <w:rsid w:val="006B2844"/>
    <w:rsid w:val="006B5CE8"/>
    <w:rsid w:val="006C0556"/>
    <w:rsid w:val="006C192C"/>
    <w:rsid w:val="006C45E6"/>
    <w:rsid w:val="006C483D"/>
    <w:rsid w:val="006C4D7A"/>
    <w:rsid w:val="006D56FF"/>
    <w:rsid w:val="006E0603"/>
    <w:rsid w:val="006E1E52"/>
    <w:rsid w:val="006E5A82"/>
    <w:rsid w:val="00702172"/>
    <w:rsid w:val="00702DD1"/>
    <w:rsid w:val="00713F7F"/>
    <w:rsid w:val="007174D8"/>
    <w:rsid w:val="007214B8"/>
    <w:rsid w:val="00725D98"/>
    <w:rsid w:val="0073353F"/>
    <w:rsid w:val="0075122D"/>
    <w:rsid w:val="00757F6B"/>
    <w:rsid w:val="00760302"/>
    <w:rsid w:val="007608B2"/>
    <w:rsid w:val="0076418C"/>
    <w:rsid w:val="007664CF"/>
    <w:rsid w:val="007706D1"/>
    <w:rsid w:val="00774705"/>
    <w:rsid w:val="00775134"/>
    <w:rsid w:val="00784A52"/>
    <w:rsid w:val="007B02C5"/>
    <w:rsid w:val="007B2A0B"/>
    <w:rsid w:val="007C06F5"/>
    <w:rsid w:val="007C5172"/>
    <w:rsid w:val="007C73CC"/>
    <w:rsid w:val="007D2CAC"/>
    <w:rsid w:val="007E0A8F"/>
    <w:rsid w:val="007E2185"/>
    <w:rsid w:val="007E2C0E"/>
    <w:rsid w:val="007E5E19"/>
    <w:rsid w:val="007F311F"/>
    <w:rsid w:val="007F5C3D"/>
    <w:rsid w:val="008134F9"/>
    <w:rsid w:val="00814CDD"/>
    <w:rsid w:val="008211A0"/>
    <w:rsid w:val="00821F2A"/>
    <w:rsid w:val="00826C8B"/>
    <w:rsid w:val="00830343"/>
    <w:rsid w:val="00830E31"/>
    <w:rsid w:val="008356AD"/>
    <w:rsid w:val="0083784C"/>
    <w:rsid w:val="0084451C"/>
    <w:rsid w:val="0084512C"/>
    <w:rsid w:val="008509EE"/>
    <w:rsid w:val="00854D31"/>
    <w:rsid w:val="008555EF"/>
    <w:rsid w:val="00861435"/>
    <w:rsid w:val="0086437D"/>
    <w:rsid w:val="00865DBB"/>
    <w:rsid w:val="00872C4F"/>
    <w:rsid w:val="00884612"/>
    <w:rsid w:val="00884F1F"/>
    <w:rsid w:val="00885715"/>
    <w:rsid w:val="00890425"/>
    <w:rsid w:val="008A026B"/>
    <w:rsid w:val="008A4DAF"/>
    <w:rsid w:val="008B40B0"/>
    <w:rsid w:val="008B428B"/>
    <w:rsid w:val="008B4EEC"/>
    <w:rsid w:val="008B73C0"/>
    <w:rsid w:val="008C64FD"/>
    <w:rsid w:val="008D06D2"/>
    <w:rsid w:val="008D18AB"/>
    <w:rsid w:val="008F2C4D"/>
    <w:rsid w:val="008F61EE"/>
    <w:rsid w:val="00904029"/>
    <w:rsid w:val="0090461F"/>
    <w:rsid w:val="00906B04"/>
    <w:rsid w:val="00912600"/>
    <w:rsid w:val="00912F6D"/>
    <w:rsid w:val="00914A3D"/>
    <w:rsid w:val="00926817"/>
    <w:rsid w:val="009426C2"/>
    <w:rsid w:val="009455FA"/>
    <w:rsid w:val="00962220"/>
    <w:rsid w:val="009652C6"/>
    <w:rsid w:val="009657E3"/>
    <w:rsid w:val="00971FEE"/>
    <w:rsid w:val="009743AF"/>
    <w:rsid w:val="00976A3B"/>
    <w:rsid w:val="00976E6A"/>
    <w:rsid w:val="0099089C"/>
    <w:rsid w:val="009B7637"/>
    <w:rsid w:val="009C1EA7"/>
    <w:rsid w:val="009C65D9"/>
    <w:rsid w:val="009C7B6E"/>
    <w:rsid w:val="009D06DC"/>
    <w:rsid w:val="009D16B5"/>
    <w:rsid w:val="009D31AE"/>
    <w:rsid w:val="009F0D8D"/>
    <w:rsid w:val="00A01820"/>
    <w:rsid w:val="00A019C7"/>
    <w:rsid w:val="00A07479"/>
    <w:rsid w:val="00A124BC"/>
    <w:rsid w:val="00A1555A"/>
    <w:rsid w:val="00A247E9"/>
    <w:rsid w:val="00A451BF"/>
    <w:rsid w:val="00A462B9"/>
    <w:rsid w:val="00A553D0"/>
    <w:rsid w:val="00A649F9"/>
    <w:rsid w:val="00A65C2C"/>
    <w:rsid w:val="00A70778"/>
    <w:rsid w:val="00A768C0"/>
    <w:rsid w:val="00A7785F"/>
    <w:rsid w:val="00A85737"/>
    <w:rsid w:val="00A938AD"/>
    <w:rsid w:val="00A97E39"/>
    <w:rsid w:val="00AC5660"/>
    <w:rsid w:val="00AC75D5"/>
    <w:rsid w:val="00AD009A"/>
    <w:rsid w:val="00AD565B"/>
    <w:rsid w:val="00AE155E"/>
    <w:rsid w:val="00AF6A8A"/>
    <w:rsid w:val="00B007E5"/>
    <w:rsid w:val="00B1421C"/>
    <w:rsid w:val="00B21188"/>
    <w:rsid w:val="00B22572"/>
    <w:rsid w:val="00B2485D"/>
    <w:rsid w:val="00B26789"/>
    <w:rsid w:val="00B30706"/>
    <w:rsid w:val="00B400E8"/>
    <w:rsid w:val="00B5032A"/>
    <w:rsid w:val="00B5412F"/>
    <w:rsid w:val="00B65DC0"/>
    <w:rsid w:val="00B71734"/>
    <w:rsid w:val="00B7745B"/>
    <w:rsid w:val="00B90386"/>
    <w:rsid w:val="00B94948"/>
    <w:rsid w:val="00B95FFB"/>
    <w:rsid w:val="00B96E3D"/>
    <w:rsid w:val="00BB4344"/>
    <w:rsid w:val="00BC08AD"/>
    <w:rsid w:val="00BC0F30"/>
    <w:rsid w:val="00BC1E0D"/>
    <w:rsid w:val="00BF1CFD"/>
    <w:rsid w:val="00BF5B54"/>
    <w:rsid w:val="00C00AE4"/>
    <w:rsid w:val="00C12723"/>
    <w:rsid w:val="00C17B60"/>
    <w:rsid w:val="00C20ECA"/>
    <w:rsid w:val="00C303D9"/>
    <w:rsid w:val="00C33877"/>
    <w:rsid w:val="00C34AD1"/>
    <w:rsid w:val="00C35870"/>
    <w:rsid w:val="00C360B2"/>
    <w:rsid w:val="00C40E3F"/>
    <w:rsid w:val="00C41D5A"/>
    <w:rsid w:val="00C41DE9"/>
    <w:rsid w:val="00C462FE"/>
    <w:rsid w:val="00C50A08"/>
    <w:rsid w:val="00C51CF5"/>
    <w:rsid w:val="00C55031"/>
    <w:rsid w:val="00C67E2B"/>
    <w:rsid w:val="00C74A54"/>
    <w:rsid w:val="00C8325D"/>
    <w:rsid w:val="00C83D5B"/>
    <w:rsid w:val="00C919EC"/>
    <w:rsid w:val="00C92EDA"/>
    <w:rsid w:val="00CA5719"/>
    <w:rsid w:val="00CA75CA"/>
    <w:rsid w:val="00CC0D22"/>
    <w:rsid w:val="00CC330E"/>
    <w:rsid w:val="00CC3F26"/>
    <w:rsid w:val="00CD2897"/>
    <w:rsid w:val="00CD40CC"/>
    <w:rsid w:val="00CE0130"/>
    <w:rsid w:val="00CE1140"/>
    <w:rsid w:val="00CE3F83"/>
    <w:rsid w:val="00CE46D1"/>
    <w:rsid w:val="00CF7257"/>
    <w:rsid w:val="00D00374"/>
    <w:rsid w:val="00D045E4"/>
    <w:rsid w:val="00D07607"/>
    <w:rsid w:val="00D2748B"/>
    <w:rsid w:val="00D30A16"/>
    <w:rsid w:val="00D341CD"/>
    <w:rsid w:val="00D406E6"/>
    <w:rsid w:val="00D43582"/>
    <w:rsid w:val="00D542D2"/>
    <w:rsid w:val="00D645FA"/>
    <w:rsid w:val="00D81A0F"/>
    <w:rsid w:val="00D82B1D"/>
    <w:rsid w:val="00D843F1"/>
    <w:rsid w:val="00D869C6"/>
    <w:rsid w:val="00D914DB"/>
    <w:rsid w:val="00D96BBC"/>
    <w:rsid w:val="00D97FB3"/>
    <w:rsid w:val="00DB4C3D"/>
    <w:rsid w:val="00DC2A3C"/>
    <w:rsid w:val="00DC2C63"/>
    <w:rsid w:val="00DC7A92"/>
    <w:rsid w:val="00DD6DC1"/>
    <w:rsid w:val="00DE0E0D"/>
    <w:rsid w:val="00DF346E"/>
    <w:rsid w:val="00DF3840"/>
    <w:rsid w:val="00DF4658"/>
    <w:rsid w:val="00DF4A49"/>
    <w:rsid w:val="00E02EE3"/>
    <w:rsid w:val="00E12404"/>
    <w:rsid w:val="00E15A29"/>
    <w:rsid w:val="00E20E28"/>
    <w:rsid w:val="00E21F2D"/>
    <w:rsid w:val="00E43CE9"/>
    <w:rsid w:val="00E61406"/>
    <w:rsid w:val="00E74D4D"/>
    <w:rsid w:val="00E769F1"/>
    <w:rsid w:val="00E7776B"/>
    <w:rsid w:val="00E80B21"/>
    <w:rsid w:val="00E80FB0"/>
    <w:rsid w:val="00E844E8"/>
    <w:rsid w:val="00E871DA"/>
    <w:rsid w:val="00EB27D3"/>
    <w:rsid w:val="00ED33BD"/>
    <w:rsid w:val="00ED63D0"/>
    <w:rsid w:val="00EF399B"/>
    <w:rsid w:val="00EF4427"/>
    <w:rsid w:val="00F02833"/>
    <w:rsid w:val="00F23B76"/>
    <w:rsid w:val="00F24AF3"/>
    <w:rsid w:val="00F26BAA"/>
    <w:rsid w:val="00F35574"/>
    <w:rsid w:val="00F37DBC"/>
    <w:rsid w:val="00F47989"/>
    <w:rsid w:val="00F55DF6"/>
    <w:rsid w:val="00F56458"/>
    <w:rsid w:val="00F56A6E"/>
    <w:rsid w:val="00F80939"/>
    <w:rsid w:val="00F86FB7"/>
    <w:rsid w:val="00F87D51"/>
    <w:rsid w:val="00FA7506"/>
    <w:rsid w:val="00FB60A5"/>
    <w:rsid w:val="00FC4461"/>
    <w:rsid w:val="00FC5898"/>
    <w:rsid w:val="00FC5A7D"/>
    <w:rsid w:val="00FD0D4A"/>
    <w:rsid w:val="00FD5BD6"/>
    <w:rsid w:val="00FE083C"/>
    <w:rsid w:val="00FE25B9"/>
    <w:rsid w:val="00FE3C02"/>
    <w:rsid w:val="00FF247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CB37"/>
  <w15:docId w15:val="{1D0E1EC0-FD05-48EC-A0DB-23DD977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73353F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3">
    <w:name w:val="Body Text Indent"/>
    <w:basedOn w:val="a"/>
    <w:link w:val="a4"/>
    <w:rsid w:val="0073353F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35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EF44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1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,Без интервала11 Знак,No Spacing1 Знак,свой Знак,No Spacing Знак,Без интеБез интервала Знак,14 TNR Знак,МОЙ СТИЛЬ Знак,исполнитель Знак,Елжан Знак"/>
    <w:link w:val="a9"/>
    <w:uiPriority w:val="1"/>
    <w:locked/>
    <w:rsid w:val="001C3634"/>
    <w:rPr>
      <w:rFonts w:ascii="Cambria" w:hAnsi="Cambria"/>
      <w:lang w:val="en-US" w:bidi="en-US"/>
    </w:rPr>
  </w:style>
  <w:style w:type="paragraph" w:styleId="a9">
    <w:name w:val="No Spacing"/>
    <w:aliases w:val="Алия,мелкий,Обя,Айгерим,мой рабочий,норма,ТекстОтчета,Без интервала11,No Spacing1,свой,No Spacing,Без интеБез интервала,14 TNR,МОЙ СТИЛЬ,исполнитель,No Spacing11,Елжан,Без интерваль,без интервала,Без интервала111,No Spacing2,Исполнитель"/>
    <w:basedOn w:val="a"/>
    <w:link w:val="a8"/>
    <w:uiPriority w:val="1"/>
    <w:qFormat/>
    <w:rsid w:val="001C3634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customStyle="1" w:styleId="Style">
    <w:name w:val="Style"/>
    <w:uiPriority w:val="99"/>
    <w:rsid w:val="006B2844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1"/>
    <w:basedOn w:val="a"/>
    <w:rsid w:val="00334D93"/>
    <w:pPr>
      <w:spacing w:before="60" w:after="60" w:line="360" w:lineRule="auto"/>
      <w:ind w:firstLine="720"/>
      <w:jc w:val="both"/>
    </w:pPr>
    <w:rPr>
      <w:rFonts w:ascii="Arial" w:hAnsi="Arial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06716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121A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6037-AE23-48C3-8789-0340002F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Айтбаева</dc:creator>
  <cp:keywords/>
  <dc:description/>
  <cp:lastModifiedBy>Compy MNE</cp:lastModifiedBy>
  <cp:revision>10</cp:revision>
  <cp:lastPrinted>2023-09-07T12:52:00Z</cp:lastPrinted>
  <dcterms:created xsi:type="dcterms:W3CDTF">2023-09-01T06:40:00Z</dcterms:created>
  <dcterms:modified xsi:type="dcterms:W3CDTF">2023-09-08T07:23:00Z</dcterms:modified>
</cp:coreProperties>
</file>