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22" w:rsidRDefault="000F72AB" w:rsidP="000F72AB">
      <w:pPr>
        <w:tabs>
          <w:tab w:val="left" w:pos="567"/>
          <w:tab w:val="left" w:pos="12049"/>
        </w:tabs>
        <w:jc w:val="center"/>
        <w:rPr>
          <w:b/>
          <w:lang w:val="kk-KZ"/>
        </w:rPr>
      </w:pPr>
      <w:r w:rsidRPr="000F72AB">
        <w:rPr>
          <w:b/>
          <w:lang w:val="kk-KZ"/>
        </w:rPr>
        <w:t xml:space="preserve">«Салық және бюджетке төленетін басқа да міндетті төлемдер туралы» Қазақстан Республикасының Кодексіне (Салық кодексі) </w:t>
      </w:r>
    </w:p>
    <w:p w:rsidR="000F72AB" w:rsidRPr="000F72AB" w:rsidRDefault="000F72AB" w:rsidP="000F72AB">
      <w:pPr>
        <w:tabs>
          <w:tab w:val="left" w:pos="567"/>
          <w:tab w:val="left" w:pos="12049"/>
        </w:tabs>
        <w:jc w:val="center"/>
        <w:rPr>
          <w:b/>
          <w:lang w:val="kk-KZ"/>
        </w:rPr>
      </w:pPr>
      <w:r w:rsidRPr="000F72AB">
        <w:rPr>
          <w:b/>
          <w:lang w:val="kk-KZ"/>
        </w:rPr>
        <w:t>ғылым мәселелері бойынша өзгерістер м</w:t>
      </w:r>
      <w:r w:rsidR="00B67B22">
        <w:rPr>
          <w:b/>
          <w:lang w:val="kk-KZ"/>
        </w:rPr>
        <w:t xml:space="preserve">ен толықтырулар енгізу туралы» </w:t>
      </w:r>
    </w:p>
    <w:p w:rsidR="000F72AB" w:rsidRPr="000F72AB" w:rsidRDefault="000F72AB" w:rsidP="000F72AB">
      <w:pPr>
        <w:tabs>
          <w:tab w:val="left" w:pos="567"/>
          <w:tab w:val="left" w:pos="12049"/>
        </w:tabs>
        <w:jc w:val="center"/>
        <w:rPr>
          <w:b/>
          <w:lang w:val="kk-KZ"/>
        </w:rPr>
      </w:pPr>
      <w:r w:rsidRPr="000F72AB">
        <w:rPr>
          <w:b/>
          <w:lang w:val="kk-KZ"/>
        </w:rPr>
        <w:t xml:space="preserve">Қазақстан Республикасы Заңының жобасына </w:t>
      </w:r>
    </w:p>
    <w:p w:rsidR="00C41E95" w:rsidRPr="00D337C4" w:rsidRDefault="000F72AB" w:rsidP="000F72AB">
      <w:pPr>
        <w:tabs>
          <w:tab w:val="left" w:pos="567"/>
          <w:tab w:val="left" w:pos="12049"/>
        </w:tabs>
        <w:jc w:val="center"/>
        <w:rPr>
          <w:b/>
          <w:lang w:val="kk-KZ"/>
        </w:rPr>
      </w:pPr>
      <w:r w:rsidRPr="000F72AB">
        <w:rPr>
          <w:b/>
          <w:lang w:val="kk-KZ"/>
        </w:rPr>
        <w:t>САЛЫСТЫРМА КЕСТЕ</w:t>
      </w:r>
    </w:p>
    <w:p w:rsidR="00372AF7" w:rsidRPr="00D337C4" w:rsidRDefault="00372AF7" w:rsidP="007B7748">
      <w:pPr>
        <w:tabs>
          <w:tab w:val="left" w:pos="567"/>
          <w:tab w:val="left" w:pos="12049"/>
        </w:tabs>
        <w:jc w:val="center"/>
        <w:rPr>
          <w:b/>
          <w:lang w:val="kk-KZ"/>
        </w:rPr>
      </w:pPr>
    </w:p>
    <w:tbl>
      <w:tblPr>
        <w:tblStyle w:val="af5"/>
        <w:tblW w:w="14879" w:type="dxa"/>
        <w:tblLook w:val="04A0" w:firstRow="1" w:lastRow="0" w:firstColumn="1" w:lastColumn="0" w:noHBand="0" w:noVBand="1"/>
      </w:tblPr>
      <w:tblGrid>
        <w:gridCol w:w="715"/>
        <w:gridCol w:w="1764"/>
        <w:gridCol w:w="3895"/>
        <w:gridCol w:w="4253"/>
        <w:gridCol w:w="4252"/>
      </w:tblGrid>
      <w:tr w:rsidR="00A27865" w:rsidRPr="00D337C4" w:rsidTr="00B17F7C">
        <w:tc>
          <w:tcPr>
            <w:tcW w:w="715" w:type="dxa"/>
            <w:tcBorders>
              <w:top w:val="single" w:sz="4" w:space="0" w:color="auto"/>
              <w:bottom w:val="single" w:sz="4" w:space="0" w:color="auto"/>
              <w:right w:val="single" w:sz="4" w:space="0" w:color="auto"/>
            </w:tcBorders>
            <w:shd w:val="clear" w:color="auto" w:fill="auto"/>
            <w:vAlign w:val="center"/>
          </w:tcPr>
          <w:p w:rsidR="00124FD2" w:rsidRPr="00D337C4" w:rsidRDefault="00E37F84" w:rsidP="00124FD2">
            <w:pPr>
              <w:tabs>
                <w:tab w:val="left" w:pos="567"/>
                <w:tab w:val="left" w:pos="12049"/>
              </w:tabs>
              <w:jc w:val="center"/>
              <w:rPr>
                <w:b/>
                <w:lang w:val="kk-KZ"/>
              </w:rPr>
            </w:pPr>
            <w:r>
              <w:rPr>
                <w:b/>
                <w:lang w:val="kk-KZ"/>
              </w:rPr>
              <w:t>Р</w:t>
            </w:r>
            <w:r w:rsidRPr="00D337C4">
              <w:rPr>
                <w:b/>
                <w:lang w:val="kk-KZ"/>
              </w:rPr>
              <w:t xml:space="preserve">/с </w:t>
            </w:r>
            <w:r w:rsidR="00124FD2" w:rsidRPr="00D337C4">
              <w:rPr>
                <w:b/>
                <w:lang w:val="kk-KZ"/>
              </w:rPr>
              <w:t>№</w:t>
            </w:r>
          </w:p>
          <w:p w:rsidR="00F627A0" w:rsidRPr="00D337C4" w:rsidRDefault="00F627A0" w:rsidP="00124FD2">
            <w:pPr>
              <w:tabs>
                <w:tab w:val="left" w:pos="567"/>
                <w:tab w:val="left" w:pos="12049"/>
              </w:tabs>
              <w:jc w:val="center"/>
              <w:rPr>
                <w:b/>
                <w:lang w:val="kk-KZ"/>
              </w:rPr>
            </w:pPr>
          </w:p>
        </w:tc>
        <w:tc>
          <w:tcPr>
            <w:tcW w:w="1764" w:type="dxa"/>
            <w:tcBorders>
              <w:top w:val="single" w:sz="4" w:space="0" w:color="auto"/>
              <w:bottom w:val="single" w:sz="4" w:space="0" w:color="auto"/>
              <w:right w:val="single" w:sz="4" w:space="0" w:color="auto"/>
            </w:tcBorders>
          </w:tcPr>
          <w:p w:rsidR="00F627A0" w:rsidRPr="00D337C4" w:rsidRDefault="006645A3" w:rsidP="00831E68">
            <w:pPr>
              <w:tabs>
                <w:tab w:val="left" w:pos="567"/>
                <w:tab w:val="left" w:pos="12049"/>
              </w:tabs>
              <w:jc w:val="center"/>
              <w:rPr>
                <w:b/>
                <w:lang w:val="kk-KZ"/>
              </w:rPr>
            </w:pPr>
            <w:r w:rsidRPr="00D337C4">
              <w:rPr>
                <w:b/>
                <w:lang w:val="kk-KZ"/>
              </w:rPr>
              <w:t>Құрылымдық элемент</w:t>
            </w: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F627A0" w:rsidRPr="00D337C4" w:rsidRDefault="00124FD2" w:rsidP="00831E68">
            <w:pPr>
              <w:tabs>
                <w:tab w:val="left" w:pos="567"/>
                <w:tab w:val="left" w:pos="12049"/>
              </w:tabs>
              <w:jc w:val="center"/>
              <w:rPr>
                <w:b/>
                <w:lang w:val="kk-KZ"/>
              </w:rPr>
            </w:pPr>
            <w:r w:rsidRPr="00D337C4">
              <w:rPr>
                <w:b/>
                <w:lang w:val="kk-KZ"/>
              </w:rPr>
              <w:t>Қолданыстағы редакция</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627A0" w:rsidRPr="00D337C4" w:rsidRDefault="00124FD2" w:rsidP="00831E68">
            <w:pPr>
              <w:tabs>
                <w:tab w:val="left" w:pos="567"/>
                <w:tab w:val="left" w:pos="12049"/>
              </w:tabs>
              <w:jc w:val="center"/>
              <w:rPr>
                <w:b/>
                <w:lang w:val="kk-KZ"/>
              </w:rPr>
            </w:pPr>
            <w:r w:rsidRPr="00D337C4">
              <w:rPr>
                <w:b/>
                <w:lang w:val="kk-KZ"/>
              </w:rPr>
              <w:t>Ұсыныл</w:t>
            </w:r>
            <w:r w:rsidR="009D1276" w:rsidRPr="00D337C4">
              <w:rPr>
                <w:b/>
                <w:lang w:val="kk-KZ"/>
              </w:rPr>
              <w:t xml:space="preserve">ған </w:t>
            </w:r>
            <w:r w:rsidRPr="00D337C4">
              <w:rPr>
                <w:b/>
                <w:lang w:val="kk-KZ"/>
              </w:rPr>
              <w:t>редакция</w:t>
            </w:r>
          </w:p>
        </w:tc>
        <w:tc>
          <w:tcPr>
            <w:tcW w:w="4252" w:type="dxa"/>
            <w:tcBorders>
              <w:left w:val="single" w:sz="4" w:space="0" w:color="auto"/>
            </w:tcBorders>
            <w:shd w:val="clear" w:color="auto" w:fill="auto"/>
            <w:vAlign w:val="center"/>
          </w:tcPr>
          <w:p w:rsidR="00F627A0" w:rsidRPr="00D337C4" w:rsidRDefault="00124FD2" w:rsidP="00831E68">
            <w:pPr>
              <w:tabs>
                <w:tab w:val="left" w:pos="567"/>
                <w:tab w:val="left" w:pos="12049"/>
              </w:tabs>
              <w:jc w:val="center"/>
              <w:rPr>
                <w:b/>
                <w:lang w:val="kk-KZ"/>
              </w:rPr>
            </w:pPr>
            <w:r w:rsidRPr="00D337C4">
              <w:rPr>
                <w:b/>
                <w:lang w:val="kk-KZ"/>
              </w:rPr>
              <w:t>Негізд</w:t>
            </w:r>
            <w:r w:rsidR="009D1276" w:rsidRPr="00D337C4">
              <w:rPr>
                <w:b/>
                <w:lang w:val="kk-KZ"/>
              </w:rPr>
              <w:t>еме</w:t>
            </w:r>
          </w:p>
        </w:tc>
      </w:tr>
      <w:tr w:rsidR="00A27865" w:rsidRPr="00D337C4" w:rsidTr="00B17F7C">
        <w:tc>
          <w:tcPr>
            <w:tcW w:w="715" w:type="dxa"/>
            <w:tcBorders>
              <w:top w:val="single" w:sz="4" w:space="0" w:color="auto"/>
              <w:bottom w:val="single" w:sz="4" w:space="0" w:color="auto"/>
              <w:right w:val="single" w:sz="4" w:space="0" w:color="auto"/>
            </w:tcBorders>
            <w:shd w:val="clear" w:color="auto" w:fill="auto"/>
            <w:vAlign w:val="center"/>
          </w:tcPr>
          <w:p w:rsidR="00C913FA" w:rsidRPr="00D337C4" w:rsidRDefault="00C913FA" w:rsidP="00831E68">
            <w:pPr>
              <w:tabs>
                <w:tab w:val="left" w:pos="567"/>
                <w:tab w:val="left" w:pos="12049"/>
              </w:tabs>
              <w:jc w:val="center"/>
              <w:rPr>
                <w:bCs/>
                <w:lang w:val="kk-KZ"/>
              </w:rPr>
            </w:pPr>
            <w:r w:rsidRPr="00D337C4">
              <w:rPr>
                <w:bCs/>
                <w:lang w:val="kk-KZ"/>
              </w:rPr>
              <w:t>1</w:t>
            </w:r>
          </w:p>
        </w:tc>
        <w:tc>
          <w:tcPr>
            <w:tcW w:w="1764" w:type="dxa"/>
            <w:tcBorders>
              <w:top w:val="single" w:sz="4" w:space="0" w:color="auto"/>
              <w:bottom w:val="single" w:sz="4" w:space="0" w:color="auto"/>
              <w:right w:val="single" w:sz="4" w:space="0" w:color="auto"/>
            </w:tcBorders>
          </w:tcPr>
          <w:p w:rsidR="00C913FA" w:rsidRPr="00D337C4" w:rsidRDefault="00C913FA" w:rsidP="00831E68">
            <w:pPr>
              <w:tabs>
                <w:tab w:val="left" w:pos="567"/>
                <w:tab w:val="left" w:pos="12049"/>
              </w:tabs>
              <w:jc w:val="center"/>
              <w:rPr>
                <w:bCs/>
                <w:lang w:val="kk-KZ"/>
              </w:rPr>
            </w:pPr>
            <w:r w:rsidRPr="00D337C4">
              <w:rPr>
                <w:bCs/>
                <w:lang w:val="kk-KZ"/>
              </w:rPr>
              <w:t>2</w:t>
            </w: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C913FA" w:rsidRPr="00D337C4" w:rsidRDefault="00C913FA" w:rsidP="00831E68">
            <w:pPr>
              <w:tabs>
                <w:tab w:val="left" w:pos="567"/>
                <w:tab w:val="left" w:pos="12049"/>
              </w:tabs>
              <w:jc w:val="center"/>
              <w:rPr>
                <w:bCs/>
                <w:lang w:val="kk-KZ"/>
              </w:rPr>
            </w:pPr>
            <w:r w:rsidRPr="00D337C4">
              <w:rPr>
                <w:bCs/>
                <w:lang w:val="kk-KZ"/>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913FA" w:rsidRPr="00D337C4" w:rsidRDefault="00C913FA" w:rsidP="00831E68">
            <w:pPr>
              <w:tabs>
                <w:tab w:val="left" w:pos="567"/>
                <w:tab w:val="left" w:pos="12049"/>
              </w:tabs>
              <w:jc w:val="center"/>
              <w:rPr>
                <w:bCs/>
                <w:lang w:val="kk-KZ"/>
              </w:rPr>
            </w:pPr>
            <w:r w:rsidRPr="00D337C4">
              <w:rPr>
                <w:bCs/>
                <w:lang w:val="kk-KZ"/>
              </w:rPr>
              <w:t>4</w:t>
            </w:r>
          </w:p>
        </w:tc>
        <w:tc>
          <w:tcPr>
            <w:tcW w:w="4252" w:type="dxa"/>
            <w:tcBorders>
              <w:left w:val="single" w:sz="4" w:space="0" w:color="auto"/>
            </w:tcBorders>
            <w:shd w:val="clear" w:color="auto" w:fill="auto"/>
            <w:vAlign w:val="center"/>
          </w:tcPr>
          <w:p w:rsidR="00C913FA" w:rsidRPr="00D337C4" w:rsidRDefault="00C913FA" w:rsidP="00831E68">
            <w:pPr>
              <w:tabs>
                <w:tab w:val="left" w:pos="567"/>
                <w:tab w:val="left" w:pos="12049"/>
              </w:tabs>
              <w:jc w:val="center"/>
              <w:rPr>
                <w:bCs/>
                <w:lang w:val="kk-KZ"/>
              </w:rPr>
            </w:pPr>
            <w:r w:rsidRPr="00D337C4">
              <w:rPr>
                <w:bCs/>
                <w:lang w:val="kk-KZ"/>
              </w:rPr>
              <w:t>5</w:t>
            </w:r>
          </w:p>
        </w:tc>
      </w:tr>
      <w:tr w:rsidR="00906224" w:rsidRPr="00D337C4" w:rsidTr="00B17F7C">
        <w:tc>
          <w:tcPr>
            <w:tcW w:w="14879" w:type="dxa"/>
            <w:gridSpan w:val="5"/>
            <w:tcBorders>
              <w:top w:val="single" w:sz="4" w:space="0" w:color="auto"/>
              <w:bottom w:val="single" w:sz="4" w:space="0" w:color="auto"/>
            </w:tcBorders>
            <w:shd w:val="clear" w:color="auto" w:fill="auto"/>
            <w:vAlign w:val="center"/>
          </w:tcPr>
          <w:p w:rsidR="00906224" w:rsidRPr="00B17F7C" w:rsidRDefault="00906224" w:rsidP="00831E68">
            <w:pPr>
              <w:tabs>
                <w:tab w:val="left" w:pos="567"/>
                <w:tab w:val="left" w:pos="12049"/>
              </w:tabs>
              <w:jc w:val="center"/>
              <w:rPr>
                <w:b/>
                <w:bCs/>
                <w:sz w:val="8"/>
                <w:lang w:val="kk-KZ"/>
              </w:rPr>
            </w:pPr>
          </w:p>
          <w:p w:rsidR="00906224" w:rsidRDefault="00906224" w:rsidP="00831E68">
            <w:pPr>
              <w:tabs>
                <w:tab w:val="left" w:pos="567"/>
                <w:tab w:val="left" w:pos="12049"/>
              </w:tabs>
              <w:jc w:val="center"/>
              <w:rPr>
                <w:b/>
                <w:bCs/>
                <w:lang w:val="kk-KZ"/>
              </w:rPr>
            </w:pPr>
            <w:r w:rsidRPr="00906224">
              <w:rPr>
                <w:b/>
                <w:bCs/>
                <w:lang w:val="kk-KZ"/>
              </w:rPr>
              <w:t xml:space="preserve">«Салық және бюджетке төленетін басқа да міндетті төлемдер туралы» 2017 жылғы 25 желтоқсандағы № 120-VI </w:t>
            </w:r>
            <w:r w:rsidR="00E37F84">
              <w:rPr>
                <w:b/>
                <w:bCs/>
                <w:lang w:val="kk-KZ"/>
              </w:rPr>
              <w:br/>
            </w:r>
            <w:r w:rsidRPr="00906224">
              <w:rPr>
                <w:b/>
                <w:bCs/>
                <w:lang w:val="kk-KZ"/>
              </w:rPr>
              <w:t>Қазақстан Республикасының Кодексі</w:t>
            </w:r>
            <w:r w:rsidR="00E37F84">
              <w:rPr>
                <w:b/>
                <w:bCs/>
                <w:lang w:val="kk-KZ"/>
              </w:rPr>
              <w:t xml:space="preserve"> </w:t>
            </w:r>
            <w:r w:rsidR="00E37F84" w:rsidRPr="00906224">
              <w:rPr>
                <w:b/>
                <w:bCs/>
                <w:lang w:val="kk-KZ"/>
              </w:rPr>
              <w:t>(Салық кодексі)</w:t>
            </w:r>
          </w:p>
          <w:p w:rsidR="00906224" w:rsidRPr="00B17F7C" w:rsidRDefault="00906224" w:rsidP="00831E68">
            <w:pPr>
              <w:tabs>
                <w:tab w:val="left" w:pos="567"/>
                <w:tab w:val="left" w:pos="12049"/>
              </w:tabs>
              <w:jc w:val="center"/>
              <w:rPr>
                <w:b/>
                <w:bCs/>
                <w:sz w:val="12"/>
                <w:lang w:val="kk-KZ"/>
              </w:rPr>
            </w:pPr>
          </w:p>
        </w:tc>
      </w:tr>
      <w:tr w:rsidR="00A27865" w:rsidRPr="00331D3A" w:rsidTr="00B17F7C">
        <w:tc>
          <w:tcPr>
            <w:tcW w:w="715" w:type="dxa"/>
            <w:tcBorders>
              <w:top w:val="single" w:sz="4" w:space="0" w:color="auto"/>
              <w:bottom w:val="single" w:sz="4" w:space="0" w:color="auto"/>
              <w:right w:val="single" w:sz="4" w:space="0" w:color="auto"/>
            </w:tcBorders>
            <w:shd w:val="clear" w:color="auto" w:fill="auto"/>
          </w:tcPr>
          <w:p w:rsidR="00CD16DD" w:rsidRPr="00D337C4" w:rsidRDefault="00CD16DD" w:rsidP="00CD16DD">
            <w:pPr>
              <w:tabs>
                <w:tab w:val="left" w:pos="567"/>
                <w:tab w:val="left" w:pos="12049"/>
              </w:tabs>
              <w:jc w:val="center"/>
              <w:rPr>
                <w:bCs/>
                <w:lang w:val="kk-KZ"/>
              </w:rPr>
            </w:pPr>
            <w:r w:rsidRPr="00D337C4">
              <w:rPr>
                <w:bCs/>
                <w:lang w:val="kk-KZ"/>
              </w:rPr>
              <w:t>1</w:t>
            </w:r>
            <w:r w:rsidR="00E16141" w:rsidRPr="00D337C4">
              <w:rPr>
                <w:bCs/>
                <w:lang w:val="kk-KZ"/>
              </w:rPr>
              <w:t>.</w:t>
            </w:r>
          </w:p>
        </w:tc>
        <w:tc>
          <w:tcPr>
            <w:tcW w:w="1764" w:type="dxa"/>
          </w:tcPr>
          <w:p w:rsidR="00CD16DD" w:rsidRPr="00D337C4" w:rsidRDefault="003C5802" w:rsidP="00CD16DD">
            <w:pPr>
              <w:jc w:val="center"/>
              <w:rPr>
                <w:lang w:val="kk-KZ"/>
              </w:rPr>
            </w:pPr>
            <w:r>
              <w:rPr>
                <w:lang w:val="kk-KZ"/>
              </w:rPr>
              <w:t>254-бап</w:t>
            </w:r>
          </w:p>
        </w:tc>
        <w:tc>
          <w:tcPr>
            <w:tcW w:w="3895" w:type="dxa"/>
          </w:tcPr>
          <w:p w:rsidR="003C5802" w:rsidRDefault="003C5802" w:rsidP="00D3651E">
            <w:pPr>
              <w:tabs>
                <w:tab w:val="left" w:pos="567"/>
                <w:tab w:val="left" w:pos="12049"/>
              </w:tabs>
              <w:ind w:firstLine="373"/>
              <w:jc w:val="both"/>
              <w:rPr>
                <w:lang w:val="kk-KZ"/>
              </w:rPr>
            </w:pPr>
            <w:r w:rsidRPr="003C5802">
              <w:rPr>
                <w:lang w:val="kk-KZ"/>
              </w:rPr>
              <w:t xml:space="preserve">254-бап. Ғылыми-зерттеу жұмыстарына, ғылымитехникалық жұмыстарға арналған және зияткерлік меншік объектілеріне айрықша құқықтарды сатып алуға арналған шығыстар бойынша шегерім       </w:t>
            </w:r>
          </w:p>
          <w:p w:rsidR="003C5802" w:rsidRDefault="003C5802" w:rsidP="00D3651E">
            <w:pPr>
              <w:tabs>
                <w:tab w:val="left" w:pos="567"/>
                <w:tab w:val="left" w:pos="12049"/>
              </w:tabs>
              <w:ind w:firstLine="373"/>
              <w:jc w:val="both"/>
              <w:rPr>
                <w:lang w:val="kk-KZ"/>
              </w:rPr>
            </w:pPr>
            <w:r w:rsidRPr="003C5802">
              <w:rPr>
                <w:lang w:val="kk-KZ"/>
              </w:rPr>
              <w:t xml:space="preserve">1. Тіркелген активтерді сатып алуға, оларды орнатуға және күрделі сипаттағы басқа шығыстардан бөлек, ғылымизерттеу жұмыстары мен ғылымитехникалық жұмыстарға арналған шығыстар шегерімге жатады.       </w:t>
            </w:r>
          </w:p>
          <w:p w:rsidR="003C5802" w:rsidRDefault="003C5802" w:rsidP="00D3651E">
            <w:pPr>
              <w:tabs>
                <w:tab w:val="left" w:pos="567"/>
                <w:tab w:val="left" w:pos="12049"/>
              </w:tabs>
              <w:ind w:firstLine="373"/>
              <w:jc w:val="both"/>
              <w:rPr>
                <w:lang w:val="kk-KZ"/>
              </w:rPr>
            </w:pPr>
            <w:r w:rsidRPr="003C5802">
              <w:rPr>
                <w:lang w:val="kk-KZ"/>
              </w:rPr>
              <w:t xml:space="preserve">Осындай шығыстарды шегерімге жатқызуға ғылымизерттеу жұмысы мен ғылымитехникалық жұмысқа арналған, іс жүзінде орындалған техникалық тапсырма және осындай жұмыстардың аяқталған </w:t>
            </w:r>
            <w:r w:rsidRPr="003C5802">
              <w:rPr>
                <w:lang w:val="kk-KZ"/>
              </w:rPr>
              <w:lastRenderedPageBreak/>
              <w:t xml:space="preserve">кезеңдерін қабылдап алу актілері негіз болып табылады.       </w:t>
            </w:r>
          </w:p>
          <w:p w:rsidR="003C5802" w:rsidRDefault="003C5802" w:rsidP="00D3651E">
            <w:pPr>
              <w:tabs>
                <w:tab w:val="left" w:pos="567"/>
                <w:tab w:val="left" w:pos="12049"/>
              </w:tabs>
              <w:ind w:firstLine="373"/>
              <w:jc w:val="both"/>
              <w:rPr>
                <w:lang w:val="kk-KZ"/>
              </w:rPr>
            </w:pPr>
            <w:r w:rsidRPr="003C5802">
              <w:rPr>
                <w:lang w:val="kk-KZ"/>
              </w:rPr>
              <w:t>2. Зияткерлік меншік объектілеріне айрықш</w:t>
            </w:r>
            <w:r>
              <w:rPr>
                <w:lang w:val="kk-KZ"/>
              </w:rPr>
              <w:t xml:space="preserve"> </w:t>
            </w:r>
            <w:r w:rsidRPr="003C5802">
              <w:rPr>
                <w:lang w:val="kk-KZ"/>
              </w:rPr>
              <w:t xml:space="preserve">құқықтарды лицензиялық шарт немесе айрықша құқықты басқаға беру шарты бойынша жоғары оқу орындарынан, ғылыми ұйымдардан және стартапкомпаниялардан сатып алуға арналған, оларды одан әрі коммерцияландыруға бағытталған шығыстар шегерімге жатады.        </w:t>
            </w:r>
          </w:p>
          <w:p w:rsidR="003C5802" w:rsidRDefault="003C5802" w:rsidP="00D3651E">
            <w:pPr>
              <w:tabs>
                <w:tab w:val="left" w:pos="567"/>
                <w:tab w:val="left" w:pos="12049"/>
              </w:tabs>
              <w:ind w:firstLine="373"/>
              <w:jc w:val="both"/>
              <w:rPr>
                <w:lang w:val="kk-KZ"/>
              </w:rPr>
            </w:pPr>
            <w:r w:rsidRPr="003C5802">
              <w:rPr>
                <w:lang w:val="kk-KZ"/>
              </w:rPr>
              <w:t xml:space="preserve">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  </w:t>
            </w:r>
          </w:p>
          <w:p w:rsidR="00CD16DD" w:rsidRPr="003C5802" w:rsidRDefault="003C5802" w:rsidP="00D3651E">
            <w:pPr>
              <w:tabs>
                <w:tab w:val="left" w:pos="567"/>
                <w:tab w:val="left" w:pos="12049"/>
              </w:tabs>
              <w:ind w:firstLine="373"/>
              <w:jc w:val="both"/>
              <w:rPr>
                <w:b/>
                <w:lang w:val="kk-KZ"/>
              </w:rPr>
            </w:pPr>
            <w:r w:rsidRPr="003C5802">
              <w:rPr>
                <w:b/>
                <w:lang w:val="kk-KZ"/>
              </w:rPr>
              <w:t>Жоқ</w:t>
            </w:r>
            <w:r w:rsidR="00331D3A">
              <w:rPr>
                <w:b/>
                <w:lang w:val="kk-KZ"/>
              </w:rPr>
              <w:t>.</w:t>
            </w:r>
          </w:p>
        </w:tc>
        <w:tc>
          <w:tcPr>
            <w:tcW w:w="4253" w:type="dxa"/>
          </w:tcPr>
          <w:p w:rsidR="003C5802" w:rsidRDefault="003C5802" w:rsidP="00D3651E">
            <w:pPr>
              <w:shd w:val="clear" w:color="auto" w:fill="FFFFFF" w:themeFill="background1"/>
              <w:ind w:firstLine="373"/>
              <w:jc w:val="both"/>
              <w:rPr>
                <w:lang w:val="kk-KZ"/>
              </w:rPr>
            </w:pPr>
            <w:r w:rsidRPr="003C5802">
              <w:rPr>
                <w:lang w:val="kk-KZ"/>
              </w:rPr>
              <w:lastRenderedPageBreak/>
              <w:t xml:space="preserve">254-бап. Ғылыми-зерттеу жұмыстарына, ғылыми-техникалық </w:t>
            </w:r>
            <w:r w:rsidRPr="003C5802">
              <w:rPr>
                <w:b/>
                <w:lang w:val="kk-KZ"/>
              </w:rPr>
              <w:t>және тәжір</w:t>
            </w:r>
            <w:r w:rsidR="00E37F84">
              <w:rPr>
                <w:b/>
                <w:lang w:val="kk-KZ"/>
              </w:rPr>
              <w:t>и</w:t>
            </w:r>
            <w:r w:rsidRPr="003C5802">
              <w:rPr>
                <w:b/>
                <w:lang w:val="kk-KZ"/>
              </w:rPr>
              <w:t xml:space="preserve">белік-конструкторлық </w:t>
            </w:r>
            <w:r w:rsidR="00F31DE6">
              <w:rPr>
                <w:lang w:val="kk-KZ"/>
              </w:rPr>
              <w:t xml:space="preserve">жұмыстарға арналған, </w:t>
            </w:r>
            <w:r w:rsidRPr="003C5802">
              <w:rPr>
                <w:lang w:val="kk-KZ"/>
              </w:rPr>
              <w:t xml:space="preserve">зияткерлік меншік объектілеріне айрықша құқықтарды сатып алуға және </w:t>
            </w:r>
            <w:r w:rsidRPr="003C5802">
              <w:rPr>
                <w:b/>
                <w:lang w:val="kk-KZ"/>
              </w:rPr>
              <w:t>ғылыми орталықтарды құруға</w:t>
            </w:r>
            <w:r w:rsidRPr="003C5802">
              <w:rPr>
                <w:lang w:val="kk-KZ"/>
              </w:rPr>
              <w:t xml:space="preserve"> арналған шығыстар бойынша шегерім       </w:t>
            </w:r>
          </w:p>
          <w:p w:rsidR="00986D5E" w:rsidRDefault="003C5802" w:rsidP="00D3651E">
            <w:pPr>
              <w:shd w:val="clear" w:color="auto" w:fill="FFFFFF" w:themeFill="background1"/>
              <w:ind w:firstLine="373"/>
              <w:jc w:val="both"/>
              <w:rPr>
                <w:b/>
                <w:lang w:val="kk-KZ"/>
              </w:rPr>
            </w:pPr>
            <w:r w:rsidRPr="003C5802">
              <w:rPr>
                <w:lang w:val="kk-KZ"/>
              </w:rPr>
              <w:t xml:space="preserve">1. Тіркелген активтерді сатып алуға, оларды орнатуға және күрделі сипаттағы басқа шығыстардан бөлек, ғылыми-зерттеу жұмыстары мен ғылыми-техникалық </w:t>
            </w:r>
            <w:r w:rsidRPr="003C5802">
              <w:rPr>
                <w:b/>
                <w:lang w:val="kk-KZ"/>
              </w:rPr>
              <w:t>және тәжірбелік</w:t>
            </w:r>
            <w:r>
              <w:rPr>
                <w:b/>
                <w:lang w:val="kk-KZ"/>
              </w:rPr>
              <w:t>-</w:t>
            </w:r>
            <w:r w:rsidRPr="003C5802">
              <w:rPr>
                <w:b/>
                <w:lang w:val="kk-KZ"/>
              </w:rPr>
              <w:t xml:space="preserve">конструкторлық </w:t>
            </w:r>
            <w:r w:rsidRPr="003C5802">
              <w:rPr>
                <w:lang w:val="kk-KZ"/>
              </w:rPr>
              <w:t xml:space="preserve">жұмыстарға арналған шығыстар </w:t>
            </w:r>
            <w:r w:rsidR="00A26622">
              <w:rPr>
                <w:b/>
                <w:lang w:val="kk-KZ"/>
              </w:rPr>
              <w:t>Қазақстан Республикасының ғ</w:t>
            </w:r>
            <w:r w:rsidRPr="003C5802">
              <w:rPr>
                <w:b/>
                <w:lang w:val="kk-KZ"/>
              </w:rPr>
              <w:t xml:space="preserve">ылым туралы заңнамасына сәйкес </w:t>
            </w:r>
            <w:r w:rsidR="00A26622" w:rsidRPr="003C5802">
              <w:rPr>
                <w:b/>
                <w:lang w:val="kk-KZ"/>
              </w:rPr>
              <w:t xml:space="preserve">ғылым саласындағы уәкілетті органның </w:t>
            </w:r>
            <w:r w:rsidRPr="003C5802">
              <w:rPr>
                <w:b/>
                <w:lang w:val="kk-KZ"/>
              </w:rPr>
              <w:t>ғылыми-зерттеу</w:t>
            </w:r>
            <w:r w:rsidR="00A26622" w:rsidRPr="003C5802">
              <w:rPr>
                <w:lang w:val="kk-KZ"/>
              </w:rPr>
              <w:t xml:space="preserve"> </w:t>
            </w:r>
            <w:r w:rsidR="00A26622" w:rsidRPr="00A26622">
              <w:rPr>
                <w:b/>
                <w:lang w:val="kk-KZ"/>
              </w:rPr>
              <w:t>жұмыстары</w:t>
            </w:r>
            <w:r w:rsidRPr="003C5802">
              <w:rPr>
                <w:b/>
                <w:lang w:val="kk-KZ"/>
              </w:rPr>
              <w:t xml:space="preserve">, ғылыми-техникалық және (немесе) тәжірибелік-конструкторлық </w:t>
            </w:r>
            <w:r w:rsidRPr="003C5802">
              <w:rPr>
                <w:b/>
                <w:lang w:val="kk-KZ"/>
              </w:rPr>
              <w:lastRenderedPageBreak/>
              <w:t>жұмыстар бойынша хабарламалары болған жағдайда</w:t>
            </w:r>
            <w:r w:rsidRPr="003C5802">
              <w:rPr>
                <w:lang w:val="kk-KZ"/>
              </w:rPr>
              <w:t xml:space="preserve"> шегерімге жатады.</w:t>
            </w:r>
            <w:r w:rsidR="00BF17BA" w:rsidRPr="00D337C4">
              <w:rPr>
                <w:b/>
                <w:lang w:val="kk-KZ"/>
              </w:rPr>
              <w:t xml:space="preserve"> </w:t>
            </w:r>
          </w:p>
          <w:p w:rsidR="003C5802" w:rsidRDefault="003C5802" w:rsidP="00D3651E">
            <w:pPr>
              <w:shd w:val="clear" w:color="auto" w:fill="FFFFFF" w:themeFill="background1"/>
              <w:ind w:firstLine="373"/>
              <w:jc w:val="both"/>
              <w:rPr>
                <w:b/>
                <w:lang w:val="kk-KZ"/>
              </w:rPr>
            </w:pPr>
            <w:r w:rsidRPr="003C5802">
              <w:rPr>
                <w:b/>
                <w:lang w:val="kk-KZ"/>
              </w:rPr>
              <w:t xml:space="preserve">Мұндай шығыстарды шегерімге жатқызу үшін мыналар негіз болып табылады:   </w:t>
            </w:r>
          </w:p>
          <w:p w:rsidR="003C5802" w:rsidRDefault="003C5802" w:rsidP="00D3651E">
            <w:pPr>
              <w:shd w:val="clear" w:color="auto" w:fill="FFFFFF" w:themeFill="background1"/>
              <w:ind w:firstLine="373"/>
              <w:jc w:val="both"/>
              <w:rPr>
                <w:b/>
                <w:lang w:val="kk-KZ"/>
              </w:rPr>
            </w:pPr>
            <w:r w:rsidRPr="003C5802">
              <w:rPr>
                <w:b/>
                <w:lang w:val="kk-KZ"/>
              </w:rPr>
              <w:t>ғылыми-зерттеу</w:t>
            </w:r>
            <w:r w:rsidR="00A26622" w:rsidRPr="003C5802">
              <w:rPr>
                <w:lang w:val="kk-KZ"/>
              </w:rPr>
              <w:t xml:space="preserve"> </w:t>
            </w:r>
            <w:r w:rsidR="00A26622" w:rsidRPr="00A26622">
              <w:rPr>
                <w:b/>
                <w:lang w:val="kk-KZ"/>
              </w:rPr>
              <w:t>жұмыстарын</w:t>
            </w:r>
            <w:r w:rsidRPr="003C5802">
              <w:rPr>
                <w:b/>
                <w:lang w:val="kk-KZ"/>
              </w:rPr>
              <w:t>, ғылыми</w:t>
            </w:r>
            <w:r w:rsidR="00320C39">
              <w:rPr>
                <w:b/>
                <w:lang w:val="kk-KZ"/>
              </w:rPr>
              <w:t>-</w:t>
            </w:r>
            <w:r w:rsidRPr="003C5802">
              <w:rPr>
                <w:b/>
                <w:lang w:val="kk-KZ"/>
              </w:rPr>
              <w:t>техникалық және тәжірибелік</w:t>
            </w:r>
            <w:r>
              <w:rPr>
                <w:b/>
                <w:lang w:val="kk-KZ"/>
              </w:rPr>
              <w:t>-</w:t>
            </w:r>
            <w:r w:rsidRPr="003C5802">
              <w:rPr>
                <w:b/>
                <w:lang w:val="kk-KZ"/>
              </w:rPr>
              <w:t xml:space="preserve">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     </w:t>
            </w:r>
          </w:p>
          <w:p w:rsidR="003C5802" w:rsidRDefault="003C5802" w:rsidP="00D3651E">
            <w:pPr>
              <w:shd w:val="clear" w:color="auto" w:fill="FFFFFF" w:themeFill="background1"/>
              <w:ind w:firstLine="373"/>
              <w:jc w:val="both"/>
              <w:rPr>
                <w:b/>
                <w:lang w:val="kk-KZ"/>
              </w:rPr>
            </w:pPr>
            <w:r w:rsidRPr="003C5802">
              <w:rPr>
                <w:b/>
                <w:lang w:val="kk-KZ"/>
              </w:rPr>
              <w:t>ғылыми-зерттеу</w:t>
            </w:r>
            <w:r w:rsidR="00A26622" w:rsidRPr="003C5802">
              <w:rPr>
                <w:lang w:val="kk-KZ"/>
              </w:rPr>
              <w:t xml:space="preserve"> </w:t>
            </w:r>
            <w:r w:rsidR="00A26622" w:rsidRPr="00A26622">
              <w:rPr>
                <w:b/>
                <w:lang w:val="kk-KZ"/>
              </w:rPr>
              <w:t>жұмыстары</w:t>
            </w:r>
            <w:r w:rsidR="00A26622">
              <w:rPr>
                <w:b/>
                <w:lang w:val="kk-KZ"/>
              </w:rPr>
              <w:t>н</w:t>
            </w:r>
            <w:r w:rsidRPr="003C5802">
              <w:rPr>
                <w:b/>
                <w:lang w:val="kk-KZ"/>
              </w:rPr>
              <w:t>, ғылыми</w:t>
            </w:r>
            <w:r w:rsidR="00320C39">
              <w:rPr>
                <w:b/>
                <w:lang w:val="kk-KZ"/>
              </w:rPr>
              <w:t>-</w:t>
            </w:r>
            <w:r w:rsidRPr="003C5802">
              <w:rPr>
                <w:b/>
                <w:lang w:val="kk-KZ"/>
              </w:rPr>
              <w:t>техникалық және тәжірибелік</w:t>
            </w:r>
            <w:r>
              <w:rPr>
                <w:b/>
                <w:lang w:val="kk-KZ"/>
              </w:rPr>
              <w:t>-</w:t>
            </w:r>
            <w:r w:rsidRPr="003C5802">
              <w:rPr>
                <w:b/>
                <w:lang w:val="kk-KZ"/>
              </w:rPr>
              <w:t xml:space="preserve">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 </w:t>
            </w:r>
          </w:p>
          <w:p w:rsidR="003C5802" w:rsidRDefault="003C5802" w:rsidP="00D3651E">
            <w:pPr>
              <w:shd w:val="clear" w:color="auto" w:fill="FFFFFF" w:themeFill="background1"/>
              <w:ind w:firstLine="373"/>
              <w:jc w:val="both"/>
              <w:rPr>
                <w:lang w:val="kk-KZ"/>
              </w:rPr>
            </w:pPr>
            <w:r w:rsidRPr="003C5802">
              <w:rPr>
                <w:lang w:val="kk-KZ"/>
              </w:rPr>
              <w:t xml:space="preserve">2. </w:t>
            </w:r>
            <w:r w:rsidR="00F31DE6">
              <w:rPr>
                <w:lang w:val="kk-KZ"/>
              </w:rPr>
              <w:t>Ж</w:t>
            </w:r>
            <w:r w:rsidR="00F31DE6" w:rsidRPr="003C5802">
              <w:rPr>
                <w:lang w:val="kk-KZ"/>
              </w:rPr>
              <w:t xml:space="preserve">оғары оқу орындарынан, ғылыми ұйымдардан және стартап-компаниялардан </w:t>
            </w:r>
            <w:r w:rsidR="00F31DE6">
              <w:rPr>
                <w:lang w:val="kk-KZ"/>
              </w:rPr>
              <w:t>з</w:t>
            </w:r>
            <w:r w:rsidRPr="003C5802">
              <w:rPr>
                <w:lang w:val="kk-KZ"/>
              </w:rPr>
              <w:t xml:space="preserve">ияткерлік меншік объектілеріне айрықша құқықтарды лицензиялық шарт немесе айрықша құқықты басқаға беру шарты бойынша сатып алуға арналған, оларды одан әрі коммерцияландыруға бағытталған шығыстар шегерімге жатады. Қазақстан Республикасының </w:t>
            </w:r>
            <w:r w:rsidRPr="003C5802">
              <w:rPr>
                <w:lang w:val="kk-KZ"/>
              </w:rPr>
              <w:lastRenderedPageBreak/>
              <w:t>заңнамасында айқындалған тәртіппен уәкілетті мемлекеттік орган тіркеген</w:t>
            </w:r>
            <w:r>
              <w:rPr>
                <w:lang w:val="kk-KZ"/>
              </w:rPr>
              <w:t xml:space="preserve"> </w:t>
            </w:r>
            <w:r w:rsidRPr="003C5802">
              <w:rPr>
                <w:lang w:val="kk-KZ"/>
              </w:rPr>
              <w:t xml:space="preserve">лицензиялық шарт немесе басқаға беру (ішінара беру) шарты </w:t>
            </w:r>
            <w:r w:rsidR="00F31DE6">
              <w:rPr>
                <w:lang w:val="kk-KZ"/>
              </w:rPr>
              <w:t>о</w:t>
            </w:r>
            <w:r w:rsidR="00F31DE6" w:rsidRPr="003C5802">
              <w:rPr>
                <w:lang w:val="kk-KZ"/>
              </w:rPr>
              <w:t>сындай шығыстарды шегерімге жатқызу</w:t>
            </w:r>
            <w:r w:rsidR="00F31DE6">
              <w:rPr>
                <w:lang w:val="kk-KZ"/>
              </w:rPr>
              <w:t xml:space="preserve"> үшін</w:t>
            </w:r>
            <w:r w:rsidR="00F31DE6" w:rsidRPr="003C5802">
              <w:rPr>
                <w:lang w:val="kk-KZ"/>
              </w:rPr>
              <w:t xml:space="preserve"> </w:t>
            </w:r>
            <w:r w:rsidRPr="003C5802">
              <w:rPr>
                <w:lang w:val="kk-KZ"/>
              </w:rPr>
              <w:t xml:space="preserve">негіз болып табылады.  </w:t>
            </w:r>
          </w:p>
          <w:p w:rsidR="00D3651E" w:rsidRPr="00B17F7C" w:rsidRDefault="003C5802" w:rsidP="00B17F7C">
            <w:pPr>
              <w:shd w:val="clear" w:color="auto" w:fill="FFFFFF" w:themeFill="background1"/>
              <w:ind w:firstLine="373"/>
              <w:jc w:val="both"/>
              <w:rPr>
                <w:b/>
                <w:lang w:val="kk-KZ"/>
              </w:rPr>
            </w:pPr>
            <w:r w:rsidRPr="003C5802">
              <w:rPr>
                <w:b/>
                <w:lang w:val="kk-KZ"/>
              </w:rPr>
              <w:t>3. Егер осы Кодекстің 255-бабында өзгеше көзделмесе</w:t>
            </w:r>
            <w:r w:rsidR="00A26622">
              <w:rPr>
                <w:b/>
                <w:lang w:val="kk-KZ"/>
              </w:rPr>
              <w:t>,</w:t>
            </w:r>
            <w:r w:rsidRPr="003C5802">
              <w:rPr>
                <w:b/>
                <w:lang w:val="kk-KZ"/>
              </w:rPr>
              <w:t xml:space="preserve"> зерттеу университеттері жанынан ғылыми орталықтар құруды қаржылан</w:t>
            </w:r>
            <w:r w:rsidR="00A26622">
              <w:rPr>
                <w:b/>
                <w:lang w:val="kk-KZ"/>
              </w:rPr>
              <w:t>дыру Қазақстан Республикасының ғ</w:t>
            </w:r>
            <w:r w:rsidRPr="003C5802">
              <w:rPr>
                <w:b/>
                <w:lang w:val="kk-KZ"/>
              </w:rPr>
              <w:t>ылым туралы заңнамасына сәйкес ғылым саласындағы уәкілетті органның ғылыми орталық құру туралы хабарламасы болған кезде шегерімге жатқызылады.</w:t>
            </w:r>
          </w:p>
        </w:tc>
        <w:tc>
          <w:tcPr>
            <w:tcW w:w="4252" w:type="dxa"/>
          </w:tcPr>
          <w:p w:rsidR="003C5802" w:rsidRDefault="003C5802" w:rsidP="00D3651E">
            <w:pPr>
              <w:tabs>
                <w:tab w:val="left" w:pos="567"/>
                <w:tab w:val="left" w:pos="12049"/>
              </w:tabs>
              <w:ind w:firstLine="373"/>
              <w:jc w:val="both"/>
              <w:rPr>
                <w:lang w:val="kk-KZ"/>
              </w:rPr>
            </w:pPr>
            <w:r w:rsidRPr="003C5802">
              <w:rPr>
                <w:lang w:val="kk-KZ"/>
              </w:rPr>
              <w:lastRenderedPageBreak/>
              <w:t xml:space="preserve">Мемлекет басшысының 2022 жылғы 1 қыркүйектегі Қазақстан халқына Жолдауында айтылған халықаралық тәжірибеге сүйене отырып, ғылымды дамытуда жаңа тәсілдерді енгізу жөніндегі тапсырмасын орындау үшін Сингапур, ҚХР </w:t>
            </w:r>
            <w:r w:rsidR="00A26622">
              <w:rPr>
                <w:lang w:val="kk-KZ"/>
              </w:rPr>
              <w:t>мен</w:t>
            </w:r>
            <w:r w:rsidRPr="003C5802">
              <w:rPr>
                <w:lang w:val="kk-KZ"/>
              </w:rPr>
              <w:t xml:space="preserve"> Ұлыбританияның тәжірибесі бойынша ғылыми-зерттеу </w:t>
            </w:r>
            <w:r w:rsidR="00A26622">
              <w:rPr>
                <w:lang w:val="kk-KZ"/>
              </w:rPr>
              <w:t xml:space="preserve">жұмыстарына </w:t>
            </w:r>
            <w:r w:rsidRPr="003C5802">
              <w:rPr>
                <w:lang w:val="kk-KZ"/>
              </w:rPr>
              <w:t>және ғылыми-техникалық жұмыстарға жұмсалатын шығыстар бойынша шегерімдер ұсынылады. Сингапурдағы салықтық ынталандыру шаралары кәсіпорындардың жоғары технологиялық өсуін, ҒЗТКЖ мен инновацияларға инвестиция салатын ШОБ үлесінің ұлғаюы</w:t>
            </w:r>
            <w:r w:rsidR="00A26622">
              <w:rPr>
                <w:lang w:val="kk-KZ"/>
              </w:rPr>
              <w:t xml:space="preserve"> ме</w:t>
            </w:r>
            <w:r w:rsidRPr="003C5802">
              <w:rPr>
                <w:lang w:val="kk-KZ"/>
              </w:rPr>
              <w:t xml:space="preserve">н ғылыми және ғылыми-техникалық қызмет нәтижелерін коммерцияландырудың өсуін қамтамасыз етуге мүмкіндік берді. </w:t>
            </w:r>
          </w:p>
          <w:p w:rsidR="00CD16DD" w:rsidRPr="00D337C4" w:rsidRDefault="00A26622" w:rsidP="00A26622">
            <w:pPr>
              <w:tabs>
                <w:tab w:val="left" w:pos="567"/>
                <w:tab w:val="left" w:pos="12049"/>
              </w:tabs>
              <w:ind w:firstLine="373"/>
              <w:jc w:val="both"/>
              <w:rPr>
                <w:rFonts w:eastAsia="Calibri"/>
                <w:lang w:val="kk-KZ"/>
              </w:rPr>
            </w:pPr>
            <w:r>
              <w:rPr>
                <w:lang w:val="kk-KZ"/>
              </w:rPr>
              <w:lastRenderedPageBreak/>
              <w:t>Ғ</w:t>
            </w:r>
            <w:r w:rsidRPr="003C5802">
              <w:rPr>
                <w:lang w:val="kk-KZ"/>
              </w:rPr>
              <w:t>ылым саласындағы уәкілетті органның ғылыми-зерттеу жұмыстары</w:t>
            </w:r>
            <w:r>
              <w:rPr>
                <w:lang w:val="kk-KZ"/>
              </w:rPr>
              <w:t>на</w:t>
            </w:r>
            <w:r w:rsidRPr="003C5802">
              <w:rPr>
                <w:lang w:val="kk-KZ"/>
              </w:rPr>
              <w:t>, ғылыми-техникалық</w:t>
            </w:r>
            <w:r>
              <w:rPr>
                <w:lang w:val="kk-KZ"/>
              </w:rPr>
              <w:t xml:space="preserve"> және тәжірибелік-конструкторлық</w:t>
            </w:r>
            <w:r w:rsidRPr="003C5802">
              <w:rPr>
                <w:lang w:val="kk-KZ"/>
              </w:rPr>
              <w:t xml:space="preserve"> жұмыстарға арналған </w:t>
            </w:r>
            <w:r>
              <w:rPr>
                <w:lang w:val="kk-KZ"/>
              </w:rPr>
              <w:t>хабарламасы</w:t>
            </w:r>
            <w:r w:rsidRPr="003C5802">
              <w:rPr>
                <w:lang w:val="kk-KZ"/>
              </w:rPr>
              <w:t xml:space="preserve"> </w:t>
            </w:r>
            <w:r>
              <w:rPr>
                <w:lang w:val="kk-KZ"/>
              </w:rPr>
              <w:t>м</w:t>
            </w:r>
            <w:r w:rsidR="003C5802" w:rsidRPr="003C5802">
              <w:rPr>
                <w:lang w:val="kk-KZ"/>
              </w:rPr>
              <w:t>ұндай шығыстарды шегерімге жатқызу үшін негіз болып табылады</w:t>
            </w:r>
            <w:r w:rsidR="003C5802">
              <w:rPr>
                <w:lang w:val="kk-KZ"/>
              </w:rPr>
              <w:t>.</w:t>
            </w:r>
          </w:p>
        </w:tc>
      </w:tr>
      <w:tr w:rsidR="009D29C7" w:rsidRPr="00331D3A" w:rsidTr="00B17F7C">
        <w:tc>
          <w:tcPr>
            <w:tcW w:w="715" w:type="dxa"/>
            <w:tcBorders>
              <w:top w:val="single" w:sz="4" w:space="0" w:color="auto"/>
              <w:bottom w:val="single" w:sz="4" w:space="0" w:color="auto"/>
              <w:right w:val="single" w:sz="4" w:space="0" w:color="auto"/>
            </w:tcBorders>
            <w:shd w:val="clear" w:color="auto" w:fill="auto"/>
          </w:tcPr>
          <w:p w:rsidR="009D29C7" w:rsidRPr="00E35AC4" w:rsidRDefault="009D29C7" w:rsidP="005B0C28">
            <w:pPr>
              <w:tabs>
                <w:tab w:val="left" w:pos="567"/>
                <w:tab w:val="left" w:pos="12049"/>
              </w:tabs>
              <w:jc w:val="center"/>
              <w:rPr>
                <w:bCs/>
                <w:lang w:val="kk-KZ"/>
              </w:rPr>
            </w:pPr>
            <w:r w:rsidRPr="00E35AC4">
              <w:rPr>
                <w:bCs/>
                <w:lang w:val="kk-KZ"/>
              </w:rPr>
              <w:lastRenderedPageBreak/>
              <w:t>2.</w:t>
            </w:r>
          </w:p>
        </w:tc>
        <w:tc>
          <w:tcPr>
            <w:tcW w:w="1764" w:type="dxa"/>
          </w:tcPr>
          <w:p w:rsidR="009D29C7" w:rsidRPr="00E35AC4" w:rsidRDefault="009D29C7" w:rsidP="005B0C28">
            <w:pPr>
              <w:jc w:val="center"/>
            </w:pPr>
            <w:r w:rsidRPr="00E35AC4">
              <w:t xml:space="preserve">288-баптың </w:t>
            </w:r>
          </w:p>
          <w:p w:rsidR="009D29C7" w:rsidRPr="00E35AC4" w:rsidRDefault="009D29C7" w:rsidP="005B0C28">
            <w:pPr>
              <w:jc w:val="center"/>
              <w:rPr>
                <w:lang w:val="kk-KZ"/>
              </w:rPr>
            </w:pPr>
            <w:r w:rsidRPr="00E35AC4">
              <w:t>1</w:t>
            </w:r>
            <w:r w:rsidRPr="00E35AC4">
              <w:rPr>
                <w:lang w:val="kk-KZ"/>
              </w:rPr>
              <w:t>-</w:t>
            </w:r>
            <w:proofErr w:type="spellStart"/>
            <w:r w:rsidRPr="00E35AC4">
              <w:t>тармағының</w:t>
            </w:r>
            <w:proofErr w:type="spellEnd"/>
            <w:r w:rsidRPr="00E35AC4">
              <w:t xml:space="preserve">  6) </w:t>
            </w:r>
            <w:proofErr w:type="spellStart"/>
            <w:r w:rsidRPr="00E35AC4">
              <w:t>тармақшасы</w:t>
            </w:r>
            <w:proofErr w:type="spellEnd"/>
          </w:p>
        </w:tc>
        <w:tc>
          <w:tcPr>
            <w:tcW w:w="3895" w:type="dxa"/>
          </w:tcPr>
          <w:p w:rsidR="009D29C7" w:rsidRPr="00E35AC4" w:rsidRDefault="009D29C7" w:rsidP="00D3651E">
            <w:pPr>
              <w:tabs>
                <w:tab w:val="left" w:pos="567"/>
                <w:tab w:val="left" w:pos="12049"/>
              </w:tabs>
              <w:ind w:firstLine="373"/>
              <w:jc w:val="both"/>
              <w:rPr>
                <w:lang w:val="kk-KZ"/>
              </w:rPr>
            </w:pPr>
            <w:r w:rsidRPr="00E35AC4">
              <w:rPr>
                <w:lang w:val="kk-KZ"/>
              </w:rPr>
              <w:t xml:space="preserve">288-бап. Салық салынатын кірісті азайту </w:t>
            </w:r>
          </w:p>
          <w:p w:rsidR="009D29C7" w:rsidRPr="00E35AC4" w:rsidRDefault="009D29C7" w:rsidP="00D3651E">
            <w:pPr>
              <w:tabs>
                <w:tab w:val="left" w:pos="567"/>
                <w:tab w:val="left" w:pos="12049"/>
              </w:tabs>
              <w:ind w:firstLine="373"/>
              <w:jc w:val="both"/>
              <w:rPr>
                <w:lang w:val="kk-KZ"/>
              </w:rPr>
            </w:pPr>
            <w:r w:rsidRPr="00E35AC4">
              <w:rPr>
                <w:lang w:val="kk-KZ"/>
              </w:rPr>
              <w:t xml:space="preserve">1. Салық төлеушінің салық салынатын кірісті мынадай шығыстар түрлеріне: </w:t>
            </w:r>
          </w:p>
          <w:p w:rsidR="009D29C7" w:rsidRPr="00E35AC4" w:rsidRDefault="009D29C7" w:rsidP="00D3651E">
            <w:pPr>
              <w:tabs>
                <w:tab w:val="left" w:pos="567"/>
                <w:tab w:val="left" w:pos="12049"/>
              </w:tabs>
              <w:ind w:firstLine="373"/>
              <w:jc w:val="both"/>
              <w:rPr>
                <w:lang w:val="kk-KZ"/>
              </w:rPr>
            </w:pPr>
            <w:r w:rsidRPr="00E35AC4">
              <w:rPr>
                <w:lang w:val="kk-KZ"/>
              </w:rPr>
              <w:t>...</w:t>
            </w:r>
          </w:p>
          <w:p w:rsidR="009D29C7" w:rsidRPr="00E35AC4" w:rsidRDefault="009D29C7" w:rsidP="00D3651E">
            <w:pPr>
              <w:tabs>
                <w:tab w:val="left" w:pos="567"/>
                <w:tab w:val="left" w:pos="12049"/>
              </w:tabs>
              <w:ind w:firstLine="373"/>
              <w:jc w:val="both"/>
              <w:rPr>
                <w:lang w:val="kk-KZ"/>
              </w:rPr>
            </w:pPr>
            <w:r w:rsidRPr="00E35AC4">
              <w:rPr>
                <w:lang w:val="kk-KZ"/>
              </w:rPr>
              <w:t>6) берілген қорғау құжаты бар өнеркәсіптік меншік объектісін құруға байланысты ғылыми</w:t>
            </w:r>
            <w:r w:rsidR="00E43A1C" w:rsidRPr="00E35AC4">
              <w:rPr>
                <w:lang w:val="kk-KZ"/>
              </w:rPr>
              <w:t>-</w:t>
            </w:r>
            <w:r w:rsidRPr="00E35AC4">
              <w:rPr>
                <w:lang w:val="kk-KZ"/>
              </w:rPr>
              <w:t xml:space="preserve">зерттеу жұмыстарына және ғылыми-техникалық жұмыстарға, сондай-ақ жоғары оқу орындарынан, ғылыми ұйымдардан және стартап-компаниялардан ғылыми және (немесе) ғылыми-техникалық қызмет нәтижелерін коммерцияландыру мақсатында лицензиялық шарт немесе айрықша </w:t>
            </w:r>
            <w:r w:rsidRPr="00E35AC4">
              <w:rPr>
                <w:lang w:val="kk-KZ"/>
              </w:rPr>
              <w:lastRenderedPageBreak/>
              <w:t xml:space="preserve">құқықты басқаға беру шарты бойынша зияткерлік меншік объектілеріне айрықша құқықтарды сатып алуға арналған шығыстардың (шығындардың) осы Кодекстің 254-бабына сәйкес шегерімге жатқызылған сомасының 50 пайызы мөлшерінде азайтуға құқығы бар. </w:t>
            </w:r>
          </w:p>
          <w:p w:rsidR="009D29C7" w:rsidRPr="00E35AC4" w:rsidRDefault="009D29C7" w:rsidP="00D3651E">
            <w:pPr>
              <w:tabs>
                <w:tab w:val="left" w:pos="567"/>
                <w:tab w:val="left" w:pos="12049"/>
              </w:tabs>
              <w:ind w:firstLine="373"/>
              <w:jc w:val="both"/>
              <w:rPr>
                <w:lang w:val="kk-KZ"/>
              </w:rPr>
            </w:pPr>
            <w:r w:rsidRPr="00E35AC4">
              <w:rPr>
                <w:lang w:val="kk-KZ"/>
              </w:rPr>
              <w:t xml:space="preserve">Осы тармақшаның ережелері көрсетiлген жұмыстардың нәтижесi және (немесе) ғылыми және (немесе) ғылыми-техникалық қызмет нәтижелері Қазақстан Республикасының аумағында енгiзiлген жағдайда қолданылады.   </w:t>
            </w:r>
          </w:p>
          <w:p w:rsidR="009D29C7" w:rsidRPr="00E35AC4" w:rsidRDefault="009D29C7" w:rsidP="00D3651E">
            <w:pPr>
              <w:tabs>
                <w:tab w:val="left" w:pos="567"/>
                <w:tab w:val="left" w:pos="12049"/>
              </w:tabs>
              <w:ind w:firstLine="373"/>
              <w:jc w:val="both"/>
              <w:rPr>
                <w:bCs/>
                <w:lang w:val="kk-KZ"/>
              </w:rPr>
            </w:pPr>
            <w:r w:rsidRPr="00E35AC4">
              <w:rPr>
                <w:lang w:val="kk-KZ"/>
              </w:rPr>
              <w:t>Көрсетілген жұмыстардың нәтижесін және (немесе) ғылыми және (немесе) ғылыми-техникалық қызметтің нәтижелерін енгізуді растау тиісті саланың уәкілетті органдарымен келісу бойынша ғылыми-техникалық даму саласындағы уәкілетті орган айқындаған нысан бойынша жасалған және тәртіппен келісілген енгізу актісі болып табылады.</w:t>
            </w:r>
          </w:p>
        </w:tc>
        <w:tc>
          <w:tcPr>
            <w:tcW w:w="4253" w:type="dxa"/>
          </w:tcPr>
          <w:p w:rsidR="009D29C7" w:rsidRPr="00E35AC4" w:rsidRDefault="009D29C7" w:rsidP="0068576D">
            <w:pPr>
              <w:tabs>
                <w:tab w:val="left" w:pos="567"/>
                <w:tab w:val="left" w:pos="12049"/>
              </w:tabs>
              <w:ind w:firstLine="373"/>
              <w:jc w:val="both"/>
              <w:rPr>
                <w:lang w:val="kk-KZ"/>
              </w:rPr>
            </w:pPr>
            <w:r w:rsidRPr="00E35AC4">
              <w:rPr>
                <w:lang w:val="kk-KZ"/>
              </w:rPr>
              <w:lastRenderedPageBreak/>
              <w:t xml:space="preserve">288-бап. Салық салынатын кірісті азайту </w:t>
            </w:r>
          </w:p>
          <w:p w:rsidR="009D29C7" w:rsidRPr="00E35AC4" w:rsidRDefault="009D29C7" w:rsidP="0068576D">
            <w:pPr>
              <w:tabs>
                <w:tab w:val="left" w:pos="567"/>
                <w:tab w:val="left" w:pos="12049"/>
              </w:tabs>
              <w:ind w:firstLine="373"/>
              <w:jc w:val="both"/>
              <w:rPr>
                <w:lang w:val="kk-KZ"/>
              </w:rPr>
            </w:pPr>
            <w:r w:rsidRPr="00E35AC4">
              <w:rPr>
                <w:lang w:val="kk-KZ"/>
              </w:rPr>
              <w:t xml:space="preserve">1. Салық төлеушінің салық салынатын кірісті мынадай шығыстар түрлеріне: </w:t>
            </w:r>
          </w:p>
          <w:p w:rsidR="009D29C7" w:rsidRPr="00E35AC4" w:rsidRDefault="009D29C7" w:rsidP="0068576D">
            <w:pPr>
              <w:tabs>
                <w:tab w:val="left" w:pos="567"/>
                <w:tab w:val="left" w:pos="12049"/>
              </w:tabs>
              <w:ind w:firstLine="373"/>
              <w:jc w:val="both"/>
              <w:rPr>
                <w:lang w:val="kk-KZ"/>
              </w:rPr>
            </w:pPr>
            <w:r w:rsidRPr="00E35AC4">
              <w:rPr>
                <w:lang w:val="kk-KZ"/>
              </w:rPr>
              <w:t xml:space="preserve">... </w:t>
            </w:r>
          </w:p>
          <w:p w:rsidR="00E43A1C" w:rsidRPr="00E35AC4" w:rsidRDefault="009D29C7" w:rsidP="00D3651E">
            <w:pPr>
              <w:tabs>
                <w:tab w:val="left" w:pos="567"/>
                <w:tab w:val="left" w:pos="12049"/>
              </w:tabs>
              <w:ind w:firstLine="373"/>
              <w:jc w:val="both"/>
              <w:rPr>
                <w:lang w:val="kk-KZ"/>
              </w:rPr>
            </w:pPr>
            <w:r w:rsidRPr="00E35AC4">
              <w:rPr>
                <w:lang w:val="kk-KZ"/>
              </w:rPr>
              <w:t xml:space="preserve">6) </w:t>
            </w:r>
            <w:r w:rsidR="00A26622" w:rsidRPr="00E35AC4">
              <w:rPr>
                <w:lang w:val="kk-KZ"/>
              </w:rPr>
              <w:t>мыналарға:</w:t>
            </w:r>
          </w:p>
          <w:p w:rsidR="00E30D20" w:rsidRPr="00E35AC4" w:rsidRDefault="009D29C7" w:rsidP="00D3651E">
            <w:pPr>
              <w:tabs>
                <w:tab w:val="left" w:pos="567"/>
                <w:tab w:val="left" w:pos="12049"/>
              </w:tabs>
              <w:ind w:firstLine="373"/>
              <w:jc w:val="both"/>
              <w:rPr>
                <w:b/>
                <w:lang w:val="kk-KZ"/>
              </w:rPr>
            </w:pPr>
            <w:r w:rsidRPr="00E35AC4">
              <w:rPr>
                <w:lang w:val="kk-KZ"/>
              </w:rPr>
              <w:t>берілген қорғау құжаты бар</w:t>
            </w:r>
            <w:r w:rsidR="00E30D20" w:rsidRPr="00E35AC4">
              <w:rPr>
                <w:b/>
                <w:lang w:val="kk-KZ"/>
              </w:rPr>
              <w:t xml:space="preserve"> объектіні қоса алғанда</w:t>
            </w:r>
            <w:r w:rsidR="00E30D20" w:rsidRPr="00E35AC4">
              <w:rPr>
                <w:lang w:val="kk-KZ"/>
              </w:rPr>
              <w:t>,</w:t>
            </w:r>
            <w:r w:rsidRPr="00E35AC4">
              <w:rPr>
                <w:lang w:val="kk-KZ"/>
              </w:rPr>
              <w:t xml:space="preserve"> өнеркәсіптік меншік объектісін құруға байланысты ғылыми-зерттеу </w:t>
            </w:r>
            <w:r w:rsidR="00E43A1C" w:rsidRPr="00E35AC4">
              <w:rPr>
                <w:lang w:val="kk-KZ"/>
              </w:rPr>
              <w:t xml:space="preserve">жұмыстарына, ғылыми-техникалық </w:t>
            </w:r>
            <w:r w:rsidRPr="00E35AC4">
              <w:rPr>
                <w:b/>
                <w:lang w:val="kk-KZ"/>
              </w:rPr>
              <w:t>және (немесе) тәжірибелік-конструкторлық жұмыстар</w:t>
            </w:r>
            <w:r w:rsidR="00E30D20" w:rsidRPr="00E35AC4">
              <w:rPr>
                <w:b/>
                <w:lang w:val="kk-KZ"/>
              </w:rPr>
              <w:t>ғ</w:t>
            </w:r>
            <w:r w:rsidRPr="00E35AC4">
              <w:rPr>
                <w:b/>
                <w:lang w:val="kk-KZ"/>
              </w:rPr>
              <w:t>а</w:t>
            </w:r>
            <w:r w:rsidR="00E30D20" w:rsidRPr="00E35AC4">
              <w:rPr>
                <w:b/>
                <w:lang w:val="kk-KZ"/>
              </w:rPr>
              <w:t>;</w:t>
            </w:r>
          </w:p>
          <w:p w:rsidR="009D29C7" w:rsidRPr="00E35AC4" w:rsidRDefault="009D29C7" w:rsidP="00D3651E">
            <w:pPr>
              <w:tabs>
                <w:tab w:val="left" w:pos="567"/>
                <w:tab w:val="left" w:pos="12049"/>
              </w:tabs>
              <w:ind w:firstLine="373"/>
              <w:jc w:val="both"/>
              <w:rPr>
                <w:lang w:val="kk-KZ"/>
              </w:rPr>
            </w:pPr>
            <w:r w:rsidRPr="00E35AC4">
              <w:rPr>
                <w:b/>
                <w:lang w:val="kk-KZ"/>
              </w:rPr>
              <w:t>жоғары және (немесе) жоғары оқу орнынан кейінгі ұйымдар</w:t>
            </w:r>
            <w:r w:rsidR="00E30D20" w:rsidRPr="00E35AC4">
              <w:rPr>
                <w:b/>
                <w:lang w:val="kk-KZ"/>
              </w:rPr>
              <w:t>дан</w:t>
            </w:r>
            <w:r w:rsidRPr="00E35AC4">
              <w:rPr>
                <w:b/>
                <w:lang w:val="kk-KZ"/>
              </w:rPr>
              <w:t>,</w:t>
            </w:r>
            <w:r w:rsidRPr="00E35AC4">
              <w:rPr>
                <w:lang w:val="kk-KZ"/>
              </w:rPr>
              <w:t xml:space="preserve"> ғылыми ұйымдардан және стартап-компаниялардан ғылыми және (немесе) </w:t>
            </w:r>
            <w:r w:rsidRPr="00E35AC4">
              <w:rPr>
                <w:lang w:val="kk-KZ"/>
              </w:rPr>
              <w:lastRenderedPageBreak/>
              <w:t>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шығыста</w:t>
            </w:r>
            <w:r w:rsidR="00E30D20" w:rsidRPr="00E35AC4">
              <w:rPr>
                <w:lang w:val="kk-KZ"/>
              </w:rPr>
              <w:t xml:space="preserve">рдың (шығындардың) </w:t>
            </w:r>
            <w:r w:rsidRPr="00E35AC4">
              <w:rPr>
                <w:lang w:val="kk-KZ"/>
              </w:rPr>
              <w:t xml:space="preserve">осы Кодекстің 254-бабына сәйкес шегерімге жатқызылған сомасының 50 пайызы мөлшерінде азайтуға құқығы бар.   </w:t>
            </w:r>
          </w:p>
          <w:p w:rsidR="009D29C7" w:rsidRPr="00E35AC4" w:rsidRDefault="009D29C7" w:rsidP="00D3651E">
            <w:pPr>
              <w:tabs>
                <w:tab w:val="left" w:pos="567"/>
                <w:tab w:val="left" w:pos="12049"/>
              </w:tabs>
              <w:ind w:firstLine="373"/>
              <w:jc w:val="both"/>
              <w:rPr>
                <w:lang w:val="kk-KZ"/>
              </w:rPr>
            </w:pPr>
            <w:r w:rsidRPr="00E35AC4">
              <w:rPr>
                <w:lang w:val="kk-KZ"/>
              </w:rPr>
              <w:t xml:space="preserve">Осы тармақшаның ережелері </w:t>
            </w:r>
            <w:r w:rsidRPr="00E35AC4">
              <w:rPr>
                <w:b/>
                <w:lang w:val="kk-KZ"/>
              </w:rPr>
              <w:t>көрсетiлген жұмыстар жүргізілген</w:t>
            </w:r>
            <w:r w:rsidRPr="00E35AC4">
              <w:rPr>
                <w:lang w:val="kk-KZ"/>
              </w:rPr>
              <w:t xml:space="preserve"> және (немесе) ғылыми және (немесе) ғылыми-техникалық қызмет нәтижелері Қазақстан Республикасының аумағында ен</w:t>
            </w:r>
            <w:r w:rsidR="00832CE0" w:rsidRPr="00E35AC4">
              <w:rPr>
                <w:lang w:val="kk-KZ"/>
              </w:rPr>
              <w:t>дір</w:t>
            </w:r>
            <w:r w:rsidRPr="00E35AC4">
              <w:rPr>
                <w:lang w:val="kk-KZ"/>
              </w:rPr>
              <w:t xml:space="preserve">iлген жағдайда қолданылады.   </w:t>
            </w:r>
          </w:p>
          <w:p w:rsidR="009D29C7" w:rsidRPr="00E35AC4" w:rsidRDefault="00F31DE6" w:rsidP="00D3651E">
            <w:pPr>
              <w:tabs>
                <w:tab w:val="left" w:pos="567"/>
                <w:tab w:val="left" w:pos="12049"/>
              </w:tabs>
              <w:ind w:firstLine="373"/>
              <w:jc w:val="both"/>
              <w:rPr>
                <w:lang w:val="kk-KZ"/>
              </w:rPr>
            </w:pPr>
            <w:r w:rsidRPr="00E35AC4">
              <w:rPr>
                <w:lang w:val="kk-KZ"/>
              </w:rPr>
              <w:t xml:space="preserve">Тиісті саланың уәкілетті органдарымен келісу бойынша ғылым  саласындағы уәкілетті орган айқындаған нысан бойынша жасалған және тәртіппен келісілген ендіру актісі </w:t>
            </w:r>
            <w:r w:rsidRPr="00E35AC4">
              <w:rPr>
                <w:b/>
                <w:lang w:val="kk-KZ"/>
              </w:rPr>
              <w:t>ғ</w:t>
            </w:r>
            <w:r w:rsidR="009D29C7" w:rsidRPr="00E35AC4">
              <w:rPr>
                <w:b/>
                <w:lang w:val="kk-KZ"/>
              </w:rPr>
              <w:t>ылыми-зерттеу, ғылыми-техникалық және тәжірибелік-конструкторлық жұмыстарды жүргізу</w:t>
            </w:r>
            <w:r w:rsidR="009D29C7" w:rsidRPr="00E35AC4">
              <w:rPr>
                <w:lang w:val="kk-KZ"/>
              </w:rPr>
              <w:t xml:space="preserve"> және (немесе) </w:t>
            </w:r>
            <w:r w:rsidR="00832CE0" w:rsidRPr="00E35AC4">
              <w:rPr>
                <w:lang w:val="kk-KZ"/>
              </w:rPr>
              <w:t xml:space="preserve">көрсетілген жұмыстардың нәтижесін және (немесе) </w:t>
            </w:r>
            <w:r w:rsidR="009D29C7" w:rsidRPr="00E35AC4">
              <w:rPr>
                <w:lang w:val="kk-KZ"/>
              </w:rPr>
              <w:t>ғылыми және (немесе) ғылыми-техникалық қызметтің нәтижелерін ен</w:t>
            </w:r>
            <w:r w:rsidR="00832CE0" w:rsidRPr="00E35AC4">
              <w:rPr>
                <w:lang w:val="kk-KZ"/>
              </w:rPr>
              <w:t>дір</w:t>
            </w:r>
            <w:r w:rsidR="009D29C7" w:rsidRPr="00E35AC4">
              <w:rPr>
                <w:lang w:val="kk-KZ"/>
              </w:rPr>
              <w:t>уді растау болып табылады.</w:t>
            </w:r>
          </w:p>
          <w:p w:rsidR="009D29C7" w:rsidRPr="00E35AC4" w:rsidRDefault="009D29C7" w:rsidP="00883631">
            <w:pPr>
              <w:tabs>
                <w:tab w:val="left" w:pos="567"/>
                <w:tab w:val="left" w:pos="12049"/>
              </w:tabs>
              <w:jc w:val="both"/>
              <w:rPr>
                <w:bCs/>
                <w:lang w:val="kk-KZ"/>
              </w:rPr>
            </w:pPr>
          </w:p>
        </w:tc>
        <w:tc>
          <w:tcPr>
            <w:tcW w:w="4252" w:type="dxa"/>
            <w:vMerge w:val="restart"/>
          </w:tcPr>
          <w:p w:rsidR="009D29C7" w:rsidRPr="00E35AC4" w:rsidRDefault="009D29C7" w:rsidP="00883631">
            <w:pPr>
              <w:tabs>
                <w:tab w:val="left" w:pos="567"/>
                <w:tab w:val="left" w:pos="12049"/>
              </w:tabs>
              <w:ind w:firstLine="373"/>
              <w:jc w:val="both"/>
              <w:rPr>
                <w:noProof/>
                <w:lang w:val="kk-KZ"/>
              </w:rPr>
            </w:pPr>
            <w:r w:rsidRPr="00E35AC4">
              <w:rPr>
                <w:noProof/>
                <w:lang w:val="kk-KZ"/>
              </w:rPr>
              <w:lastRenderedPageBreak/>
              <w:t xml:space="preserve">Ғылымды дамытудың заңнамалық және институционалдық тетіктерін құруға қарамастан, саланы қаржыландыру деңгейі жеткіліксіз болып қалуда.  </w:t>
            </w:r>
          </w:p>
          <w:p w:rsidR="009D29C7" w:rsidRPr="00E35AC4" w:rsidRDefault="009D29C7" w:rsidP="00883631">
            <w:pPr>
              <w:tabs>
                <w:tab w:val="left" w:pos="567"/>
                <w:tab w:val="left" w:pos="12049"/>
              </w:tabs>
              <w:ind w:firstLine="373"/>
              <w:jc w:val="both"/>
              <w:rPr>
                <w:noProof/>
                <w:lang w:val="kk-KZ"/>
              </w:rPr>
            </w:pPr>
            <w:r w:rsidRPr="00E35AC4">
              <w:rPr>
                <w:noProof/>
                <w:lang w:val="kk-KZ"/>
              </w:rPr>
              <w:t>Мәселен, 2021 жылы ғылыми-зерттеу және тәжірибелік-конструкторлық жұмыстарға (бұдан әрі – ҒЗТКЖ) шығыстар 20 миллиард теңгеге ұлғай</w:t>
            </w:r>
            <w:r w:rsidR="00832CE0" w:rsidRPr="00E35AC4">
              <w:rPr>
                <w:noProof/>
                <w:lang w:val="kk-KZ"/>
              </w:rPr>
              <w:t>тыл</w:t>
            </w:r>
            <w:r w:rsidRPr="00E35AC4">
              <w:rPr>
                <w:noProof/>
                <w:lang w:val="kk-KZ"/>
              </w:rPr>
              <w:t xml:space="preserve">ған </w:t>
            </w:r>
            <w:r w:rsidR="00832CE0" w:rsidRPr="00E35AC4">
              <w:rPr>
                <w:noProof/>
                <w:lang w:val="kk-KZ"/>
              </w:rPr>
              <w:t>кезде де</w:t>
            </w:r>
            <w:r w:rsidRPr="00E35AC4">
              <w:rPr>
                <w:noProof/>
                <w:lang w:val="kk-KZ"/>
              </w:rPr>
              <w:t xml:space="preserve"> (2019 жылы - 82,3 млрд.теңге (0,12%), 2020 жылы - 89 млрд.теңге (0,13%), 2021 жылы - 109,3 млрд.теңге (0,13%)), ЖІӨ-нің ғылымды қажетсінуі өзгерме</w:t>
            </w:r>
            <w:r w:rsidR="00832CE0" w:rsidRPr="00E35AC4">
              <w:rPr>
                <w:noProof/>
                <w:lang w:val="kk-KZ"/>
              </w:rPr>
              <w:t>ген</w:t>
            </w:r>
            <w:r w:rsidRPr="00E35AC4">
              <w:rPr>
                <w:noProof/>
                <w:lang w:val="kk-KZ"/>
              </w:rPr>
              <w:t xml:space="preserve">. </w:t>
            </w:r>
          </w:p>
          <w:p w:rsidR="009D29C7" w:rsidRPr="00E35AC4" w:rsidRDefault="009D29C7" w:rsidP="00883631">
            <w:pPr>
              <w:tabs>
                <w:tab w:val="left" w:pos="567"/>
                <w:tab w:val="left" w:pos="12049"/>
              </w:tabs>
              <w:ind w:firstLine="373"/>
              <w:jc w:val="both"/>
              <w:rPr>
                <w:i/>
                <w:noProof/>
                <w:lang w:val="kk-KZ"/>
              </w:rPr>
            </w:pPr>
            <w:r w:rsidRPr="00E35AC4">
              <w:rPr>
                <w:i/>
                <w:noProof/>
                <w:lang w:val="kk-KZ"/>
              </w:rPr>
              <w:t xml:space="preserve">Анықтама: Қазақстанда ҒЗТКЖ-дағы ЖІӨ үлесі 0,13% құрайды, ҒЗТКЖ-дағы мемлекеттік </w:t>
            </w:r>
            <w:r w:rsidRPr="00E35AC4">
              <w:rPr>
                <w:i/>
                <w:noProof/>
                <w:lang w:val="kk-KZ"/>
              </w:rPr>
              <w:lastRenderedPageBreak/>
              <w:t xml:space="preserve">қаржыландыру үлесі - 59%. Шет елдерде ЖІӨ-дегі ҒЗТКЖ шығыстарының үлесінде Корея Республикасы – 4,8%, Израиль – 5,4%, Жапония – 3,3%, Финляндия - 2,9% және Швеция – 3,5% көш бастап тұр.  </w:t>
            </w:r>
          </w:p>
          <w:p w:rsidR="009D29C7" w:rsidRPr="00E35AC4" w:rsidRDefault="00832CE0" w:rsidP="00883631">
            <w:pPr>
              <w:tabs>
                <w:tab w:val="left" w:pos="567"/>
                <w:tab w:val="left" w:pos="12049"/>
              </w:tabs>
              <w:ind w:firstLine="373"/>
              <w:jc w:val="both"/>
              <w:rPr>
                <w:noProof/>
                <w:lang w:val="kk-KZ"/>
              </w:rPr>
            </w:pPr>
            <w:r w:rsidRPr="00E35AC4">
              <w:rPr>
                <w:noProof/>
                <w:lang w:val="kk-KZ"/>
              </w:rPr>
              <w:t>ЖІӨ-нің ғ</w:t>
            </w:r>
            <w:r w:rsidR="009D29C7" w:rsidRPr="00E35AC4">
              <w:rPr>
                <w:noProof/>
                <w:lang w:val="kk-KZ"/>
              </w:rPr>
              <w:t>ылымды аз қажет</w:t>
            </w:r>
            <w:r w:rsidRPr="00E35AC4">
              <w:rPr>
                <w:noProof/>
                <w:lang w:val="kk-KZ"/>
              </w:rPr>
              <w:t xml:space="preserve"> етуінің</w:t>
            </w:r>
            <w:r w:rsidR="009D29C7" w:rsidRPr="00E35AC4">
              <w:rPr>
                <w:noProof/>
                <w:lang w:val="kk-KZ"/>
              </w:rPr>
              <w:t xml:space="preserve"> негізгі себептері:</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1) кәсіпкерлер инвестициялары </w:t>
            </w:r>
            <w:r w:rsidR="00832CE0" w:rsidRPr="00E35AC4">
              <w:rPr>
                <w:noProof/>
                <w:lang w:val="kk-KZ"/>
              </w:rPr>
              <w:t xml:space="preserve">көлемінің </w:t>
            </w:r>
            <w:r w:rsidRPr="00E35AC4">
              <w:rPr>
                <w:noProof/>
                <w:lang w:val="kk-KZ"/>
              </w:rPr>
              <w:t>төмен</w:t>
            </w:r>
            <w:r w:rsidR="00832CE0" w:rsidRPr="00E35AC4">
              <w:rPr>
                <w:noProof/>
                <w:lang w:val="kk-KZ"/>
              </w:rPr>
              <w:t>дігі</w:t>
            </w:r>
            <w:r w:rsidRPr="00E35AC4">
              <w:rPr>
                <w:noProof/>
                <w:lang w:val="kk-KZ"/>
              </w:rPr>
              <w:t>, компаниялардың ҒЗТКЖ-ға қаражат салу</w:t>
            </w:r>
            <w:r w:rsidR="00832CE0" w:rsidRPr="00E35AC4">
              <w:rPr>
                <w:noProof/>
                <w:lang w:val="kk-KZ"/>
              </w:rPr>
              <w:t>ға</w:t>
            </w:r>
            <w:r w:rsidRPr="00E35AC4">
              <w:rPr>
                <w:noProof/>
                <w:lang w:val="kk-KZ"/>
              </w:rPr>
              <w:t xml:space="preserve"> белсенділі</w:t>
            </w:r>
            <w:r w:rsidR="00832CE0" w:rsidRPr="00E35AC4">
              <w:rPr>
                <w:noProof/>
                <w:lang w:val="kk-KZ"/>
              </w:rPr>
              <w:t xml:space="preserve">к танытпауы </w:t>
            </w:r>
            <w:r w:rsidRPr="00E35AC4">
              <w:rPr>
                <w:noProof/>
                <w:lang w:val="kk-KZ"/>
              </w:rPr>
              <w:t>(кәсіпкерлер инвестицияларының үлесі 8%-дан аспайды, ал дамыған елдерде бұл көрсеткіш</w:t>
            </w:r>
            <w:r w:rsidR="00832CE0" w:rsidRPr="00E35AC4">
              <w:rPr>
                <w:noProof/>
                <w:lang w:val="kk-KZ"/>
              </w:rPr>
              <w:t xml:space="preserve"> – </w:t>
            </w:r>
            <w:r w:rsidRPr="00E35AC4">
              <w:rPr>
                <w:noProof/>
                <w:lang w:val="kk-KZ"/>
              </w:rPr>
              <w:t xml:space="preserve">60%-дан астам); </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2) ҒЗТКЖ-ға жеке инвестициялар үшін преференциялар беру жөніндегі заңнамадағы нормалардың жеткіліксіздігі; </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3) кәсіпкерлер үшін ғылыми зерттеулер нәтижелерінің тартымсыздығы, оның ішінде олардың </w:t>
            </w:r>
            <w:r w:rsidR="00832CE0" w:rsidRPr="00E35AC4">
              <w:rPr>
                <w:noProof/>
                <w:lang w:val="kk-KZ"/>
              </w:rPr>
              <w:t>іс жүзіндегі</w:t>
            </w:r>
            <w:r w:rsidRPr="00E35AC4">
              <w:rPr>
                <w:noProof/>
                <w:lang w:val="kk-KZ"/>
              </w:rPr>
              <w:t xml:space="preserve"> құндылығының жеткіліксіздігіне, тәжірибелік-конструкторлық жұмыстар үлесін</w:t>
            </w:r>
            <w:r w:rsidR="00832CE0" w:rsidRPr="00E35AC4">
              <w:rPr>
                <w:noProof/>
                <w:lang w:val="kk-KZ"/>
              </w:rPr>
              <w:t>ің</w:t>
            </w:r>
            <w:r w:rsidRPr="00E35AC4">
              <w:rPr>
                <w:noProof/>
                <w:lang w:val="kk-KZ"/>
              </w:rPr>
              <w:t xml:space="preserve"> </w:t>
            </w:r>
            <w:r w:rsidR="00832CE0" w:rsidRPr="00E35AC4">
              <w:rPr>
                <w:noProof/>
                <w:lang w:val="kk-KZ"/>
              </w:rPr>
              <w:t xml:space="preserve">төмендігіне </w:t>
            </w:r>
            <w:r w:rsidRPr="00E35AC4">
              <w:rPr>
                <w:noProof/>
                <w:lang w:val="kk-KZ"/>
              </w:rPr>
              <w:t xml:space="preserve">(18%) байланысты. Осыған </w:t>
            </w:r>
            <w:r w:rsidR="00832CE0" w:rsidRPr="00E35AC4">
              <w:rPr>
                <w:noProof/>
                <w:lang w:val="kk-KZ"/>
              </w:rPr>
              <w:t xml:space="preserve">орай, </w:t>
            </w:r>
            <w:r w:rsidRPr="00E35AC4">
              <w:rPr>
                <w:noProof/>
                <w:lang w:val="kk-KZ"/>
              </w:rPr>
              <w:t xml:space="preserve">ғылыми саладағы инвестициялық белсенділікті жақсарту үшін Мемлекет басшысы ҒЗТКЖ-ға жеке инвестициялар </w:t>
            </w:r>
            <w:r w:rsidR="00832CE0" w:rsidRPr="00E35AC4">
              <w:rPr>
                <w:noProof/>
                <w:lang w:val="kk-KZ"/>
              </w:rPr>
              <w:t xml:space="preserve">салу </w:t>
            </w:r>
            <w:r w:rsidRPr="00E35AC4">
              <w:rPr>
                <w:noProof/>
                <w:lang w:val="kk-KZ"/>
              </w:rPr>
              <w:t>үшін қосымша салық</w:t>
            </w:r>
            <w:r w:rsidR="00832CE0" w:rsidRPr="00E35AC4">
              <w:rPr>
                <w:noProof/>
                <w:lang w:val="kk-KZ"/>
              </w:rPr>
              <w:t>тық</w:t>
            </w:r>
            <w:r w:rsidRPr="00E35AC4">
              <w:rPr>
                <w:noProof/>
                <w:lang w:val="kk-KZ"/>
              </w:rPr>
              <w:t xml:space="preserve"> және инвестициялық преференцияларды қамтамасыз ету </w:t>
            </w:r>
            <w:r w:rsidRPr="00E35AC4">
              <w:rPr>
                <w:noProof/>
                <w:lang w:val="kk-KZ"/>
              </w:rPr>
              <w:lastRenderedPageBreak/>
              <w:t>және ҚР</w:t>
            </w:r>
            <w:r w:rsidR="00832CE0" w:rsidRPr="00E35AC4">
              <w:rPr>
                <w:noProof/>
                <w:lang w:val="kk-KZ"/>
              </w:rPr>
              <w:t>-</w:t>
            </w:r>
            <w:r w:rsidRPr="00E35AC4">
              <w:rPr>
                <w:noProof/>
                <w:lang w:val="kk-KZ"/>
              </w:rPr>
              <w:t xml:space="preserve">да жаңа ғылыми-зерттеу орталықтарын (бұдан әрі – ҒЗО) құру мәселесін пысықтауды тапсырды. </w:t>
            </w:r>
          </w:p>
          <w:p w:rsidR="009D29C7" w:rsidRPr="00E35AC4" w:rsidRDefault="009D29C7" w:rsidP="00883631">
            <w:pPr>
              <w:tabs>
                <w:tab w:val="left" w:pos="567"/>
                <w:tab w:val="left" w:pos="12049"/>
              </w:tabs>
              <w:ind w:firstLine="373"/>
              <w:jc w:val="both"/>
              <w:rPr>
                <w:i/>
                <w:noProof/>
                <w:lang w:val="kk-KZ"/>
              </w:rPr>
            </w:pPr>
            <w:r w:rsidRPr="00E35AC4">
              <w:rPr>
                <w:i/>
                <w:noProof/>
                <w:lang w:val="kk-KZ"/>
              </w:rPr>
              <w:t>Анықтама</w:t>
            </w:r>
            <w:r w:rsidR="00832CE0" w:rsidRPr="00E35AC4">
              <w:rPr>
                <w:i/>
                <w:noProof/>
                <w:lang w:val="kk-KZ"/>
              </w:rPr>
              <w:t xml:space="preserve"> үшін</w:t>
            </w:r>
            <w:r w:rsidRPr="00E35AC4">
              <w:rPr>
                <w:i/>
                <w:noProof/>
                <w:lang w:val="kk-KZ"/>
              </w:rPr>
              <w:t>: АҚШ, Ұлыбритания, Норвегия, Германия, Франция, Жапония, Оңтүстік Корея, Тайвань, Қытай, Малайзиядағы барлық ірі ҒЗО жеке инвестициялар, салықтық преференциялар, субсидиялар есебінен құрыл</w:t>
            </w:r>
            <w:r w:rsidR="00832CE0" w:rsidRPr="00E35AC4">
              <w:rPr>
                <w:i/>
                <w:noProof/>
                <w:lang w:val="kk-KZ"/>
              </w:rPr>
              <w:t>ған</w:t>
            </w:r>
            <w:r w:rsidRPr="00E35AC4">
              <w:rPr>
                <w:i/>
                <w:noProof/>
                <w:lang w:val="kk-KZ"/>
              </w:rPr>
              <w:t xml:space="preserve">. </w:t>
            </w:r>
          </w:p>
          <w:p w:rsidR="009D29C7" w:rsidRPr="00E35AC4" w:rsidRDefault="009D29C7" w:rsidP="00883631">
            <w:pPr>
              <w:tabs>
                <w:tab w:val="left" w:pos="567"/>
                <w:tab w:val="left" w:pos="12049"/>
              </w:tabs>
              <w:ind w:firstLine="373"/>
              <w:jc w:val="both"/>
              <w:rPr>
                <w:noProof/>
                <w:lang w:val="kk-KZ"/>
              </w:rPr>
            </w:pPr>
            <w:r w:rsidRPr="00E35AC4">
              <w:rPr>
                <w:noProof/>
                <w:lang w:val="kk-KZ"/>
              </w:rPr>
              <w:t>ҒЗТКЖ құру үшін бизнес-құрылымдарға преференциялар беру:</w:t>
            </w:r>
          </w:p>
          <w:p w:rsidR="009D29C7" w:rsidRPr="00E35AC4" w:rsidRDefault="00832CE0" w:rsidP="00883631">
            <w:pPr>
              <w:tabs>
                <w:tab w:val="left" w:pos="567"/>
                <w:tab w:val="left" w:pos="12049"/>
              </w:tabs>
              <w:ind w:firstLine="373"/>
              <w:jc w:val="both"/>
              <w:rPr>
                <w:noProof/>
                <w:lang w:val="kk-KZ"/>
              </w:rPr>
            </w:pPr>
            <w:r w:rsidRPr="00E35AC4">
              <w:rPr>
                <w:noProof/>
                <w:lang w:val="kk-KZ"/>
              </w:rPr>
              <w:t xml:space="preserve">- </w:t>
            </w:r>
            <w:r w:rsidR="009D29C7" w:rsidRPr="00E35AC4">
              <w:rPr>
                <w:noProof/>
                <w:lang w:val="kk-KZ"/>
              </w:rPr>
              <w:t xml:space="preserve">технологияларды </w:t>
            </w:r>
            <w:r w:rsidR="009776CF" w:rsidRPr="00E35AC4">
              <w:rPr>
                <w:noProof/>
                <w:lang w:val="kk-KZ"/>
              </w:rPr>
              <w:t>жұмыс істетуге</w:t>
            </w:r>
            <w:r w:rsidR="009D29C7" w:rsidRPr="00E35AC4">
              <w:rPr>
                <w:noProof/>
                <w:lang w:val="kk-KZ"/>
              </w:rPr>
              <w:t>;</w:t>
            </w:r>
          </w:p>
          <w:p w:rsidR="009D29C7" w:rsidRPr="00E35AC4" w:rsidRDefault="00832CE0" w:rsidP="00883631">
            <w:pPr>
              <w:tabs>
                <w:tab w:val="left" w:pos="567"/>
                <w:tab w:val="left" w:pos="12049"/>
              </w:tabs>
              <w:ind w:firstLine="373"/>
              <w:jc w:val="both"/>
              <w:rPr>
                <w:noProof/>
                <w:lang w:val="kk-KZ"/>
              </w:rPr>
            </w:pPr>
            <w:r w:rsidRPr="00E35AC4">
              <w:rPr>
                <w:noProof/>
                <w:lang w:val="kk-KZ"/>
              </w:rPr>
              <w:t xml:space="preserve">- </w:t>
            </w:r>
            <w:r w:rsidR="009D29C7" w:rsidRPr="00E35AC4">
              <w:rPr>
                <w:noProof/>
                <w:lang w:val="kk-KZ"/>
              </w:rPr>
              <w:t>бірінші кезекте көмірсутек шикізатын, қатты пайдалы қазбалар</w:t>
            </w:r>
            <w:r w:rsidR="009776CF" w:rsidRPr="00E35AC4">
              <w:rPr>
                <w:noProof/>
                <w:lang w:val="kk-KZ"/>
              </w:rPr>
              <w:t xml:space="preserve"> және уран өндіру, медицина, биотехнология</w:t>
            </w:r>
            <w:r w:rsidR="009D29C7" w:rsidRPr="00E35AC4">
              <w:rPr>
                <w:noProof/>
                <w:lang w:val="kk-KZ"/>
              </w:rPr>
              <w:t xml:space="preserve"> және т.б. басым салаларда халықаралық стандарттар бойынша ғылыми зерттеулерді дамыту</w:t>
            </w:r>
            <w:r w:rsidR="009776CF" w:rsidRPr="00E35AC4">
              <w:rPr>
                <w:noProof/>
                <w:lang w:val="kk-KZ"/>
              </w:rPr>
              <w:t>ға</w:t>
            </w:r>
            <w:r w:rsidR="009D29C7" w:rsidRPr="00E35AC4">
              <w:rPr>
                <w:noProof/>
                <w:lang w:val="kk-KZ"/>
              </w:rPr>
              <w:t xml:space="preserve">; </w:t>
            </w:r>
          </w:p>
          <w:p w:rsidR="009D29C7" w:rsidRPr="00E35AC4" w:rsidRDefault="00832CE0" w:rsidP="00883631">
            <w:pPr>
              <w:tabs>
                <w:tab w:val="left" w:pos="567"/>
                <w:tab w:val="left" w:pos="12049"/>
              </w:tabs>
              <w:ind w:firstLine="373"/>
              <w:jc w:val="both"/>
              <w:rPr>
                <w:noProof/>
                <w:lang w:val="kk-KZ"/>
              </w:rPr>
            </w:pPr>
            <w:r w:rsidRPr="00E35AC4">
              <w:rPr>
                <w:noProof/>
                <w:lang w:val="kk-KZ"/>
              </w:rPr>
              <w:t xml:space="preserve">- </w:t>
            </w:r>
            <w:r w:rsidR="009D29C7" w:rsidRPr="00E35AC4">
              <w:rPr>
                <w:noProof/>
                <w:lang w:val="kk-KZ"/>
              </w:rPr>
              <w:t xml:space="preserve">ғылыми ұйымдардың озық трансұлттық компаниялармен (бұдан әрі – ТҰК) </w:t>
            </w:r>
            <w:r w:rsidR="009776CF" w:rsidRPr="00E35AC4">
              <w:rPr>
                <w:noProof/>
                <w:lang w:val="kk-KZ"/>
              </w:rPr>
              <w:t>бірігуіне</w:t>
            </w:r>
            <w:r w:rsidR="009D29C7" w:rsidRPr="00E35AC4">
              <w:rPr>
                <w:noProof/>
                <w:lang w:val="kk-KZ"/>
              </w:rPr>
              <w:t>;</w:t>
            </w:r>
          </w:p>
          <w:p w:rsidR="009D29C7" w:rsidRPr="00E35AC4" w:rsidRDefault="00832CE0" w:rsidP="00883631">
            <w:pPr>
              <w:tabs>
                <w:tab w:val="left" w:pos="567"/>
                <w:tab w:val="left" w:pos="12049"/>
              </w:tabs>
              <w:ind w:firstLine="373"/>
              <w:jc w:val="both"/>
              <w:rPr>
                <w:noProof/>
                <w:lang w:val="kk-KZ"/>
              </w:rPr>
            </w:pPr>
            <w:r w:rsidRPr="00E35AC4">
              <w:rPr>
                <w:noProof/>
                <w:lang w:val="kk-KZ"/>
              </w:rPr>
              <w:t xml:space="preserve">- </w:t>
            </w:r>
            <w:r w:rsidR="009D29C7" w:rsidRPr="00E35AC4">
              <w:rPr>
                <w:noProof/>
                <w:lang w:val="kk-KZ"/>
              </w:rPr>
              <w:t>үздік зертханалар мен ғалымдарды тарту</w:t>
            </w:r>
            <w:r w:rsidR="009776CF" w:rsidRPr="00E35AC4">
              <w:rPr>
                <w:noProof/>
                <w:lang w:val="kk-KZ"/>
              </w:rPr>
              <w:t>ға ықпал етеді</w:t>
            </w:r>
            <w:r w:rsidR="009D29C7" w:rsidRPr="00E35AC4">
              <w:rPr>
                <w:noProof/>
                <w:lang w:val="kk-KZ"/>
              </w:rPr>
              <w:t xml:space="preserve">. </w:t>
            </w:r>
          </w:p>
          <w:p w:rsidR="009D29C7" w:rsidRPr="00E35AC4" w:rsidRDefault="009D29C7" w:rsidP="00883631">
            <w:pPr>
              <w:tabs>
                <w:tab w:val="left" w:pos="567"/>
                <w:tab w:val="left" w:pos="12049"/>
              </w:tabs>
              <w:ind w:firstLine="373"/>
              <w:jc w:val="both"/>
              <w:rPr>
                <w:noProof/>
                <w:lang w:val="kk-KZ"/>
              </w:rPr>
            </w:pPr>
            <w:r w:rsidRPr="00E35AC4">
              <w:rPr>
                <w:i/>
                <w:noProof/>
                <w:lang w:val="kk-KZ"/>
              </w:rPr>
              <w:t>Анықтама</w:t>
            </w:r>
            <w:r w:rsidR="009776CF" w:rsidRPr="00E35AC4">
              <w:rPr>
                <w:i/>
                <w:noProof/>
                <w:lang w:val="kk-KZ"/>
              </w:rPr>
              <w:t xml:space="preserve"> үшін</w:t>
            </w:r>
            <w:r w:rsidRPr="00E35AC4">
              <w:rPr>
                <w:i/>
                <w:noProof/>
                <w:lang w:val="kk-KZ"/>
              </w:rPr>
              <w:t>: Норвегия 1960 жылдары көмірсутектерді өндіру саласында ғылыми</w:t>
            </w:r>
            <w:r w:rsidR="009776CF" w:rsidRPr="00E35AC4">
              <w:rPr>
                <w:i/>
                <w:noProof/>
                <w:lang w:val="kk-KZ"/>
              </w:rPr>
              <w:t>-</w:t>
            </w:r>
            <w:r w:rsidRPr="00E35AC4">
              <w:rPr>
                <w:i/>
                <w:noProof/>
                <w:lang w:val="kk-KZ"/>
              </w:rPr>
              <w:t xml:space="preserve">зерттеу кластерін құрып, ірі ТҰК-ларды технологияларды </w:t>
            </w:r>
            <w:r w:rsidR="009776CF" w:rsidRPr="00E35AC4">
              <w:rPr>
                <w:i/>
                <w:noProof/>
                <w:lang w:val="kk-KZ"/>
              </w:rPr>
              <w:t>жұмыс істетуге</w:t>
            </w:r>
            <w:r w:rsidRPr="00E35AC4">
              <w:rPr>
                <w:i/>
                <w:noProof/>
                <w:lang w:val="kk-KZ"/>
              </w:rPr>
              <w:t xml:space="preserve"> немесе ҒЗИ-ға беруге міндеттеді. Бұл қысқа мерзімде кеме жасау және мұнай сервисі саласын, АТ-секторын қалыптастыруға, сондай-ақ қайраңда мұнай мен газды </w:t>
            </w:r>
            <w:r w:rsidRPr="00E35AC4">
              <w:rPr>
                <w:i/>
                <w:noProof/>
                <w:lang w:val="kk-KZ"/>
              </w:rPr>
              <w:lastRenderedPageBreak/>
              <w:t xml:space="preserve">бұрғылау мен өндірудің жаңа технологияларын дамытуға мүмкіндік берді. </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Қолданыстағы ынталандыру шараларына жүргізілген талдау </w:t>
            </w:r>
            <w:r w:rsidR="00A93075" w:rsidRPr="00E35AC4">
              <w:rPr>
                <w:noProof/>
                <w:lang w:val="kk-KZ"/>
              </w:rPr>
              <w:t>мыналарды көрсетті</w:t>
            </w:r>
            <w:r w:rsidRPr="00E35AC4">
              <w:rPr>
                <w:noProof/>
                <w:lang w:val="kk-KZ"/>
              </w:rPr>
              <w:t xml:space="preserve">: </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1) ҚҚС-тан босату жөніндегі нормалар ҒЗТКЖ-ға салатын бизнесқұрылымдарға емес, мемлекеттік тапсырма және мемлекеттік тапсырыс бойынша ҒЗТКЖ жүзеге асыратын ғылыми ұйымдарға жатады; </w:t>
            </w:r>
          </w:p>
          <w:p w:rsidR="009D29C7" w:rsidRPr="00E35AC4" w:rsidRDefault="009D29C7" w:rsidP="00883631">
            <w:pPr>
              <w:tabs>
                <w:tab w:val="left" w:pos="567"/>
                <w:tab w:val="left" w:pos="12049"/>
              </w:tabs>
              <w:ind w:firstLine="373"/>
              <w:jc w:val="both"/>
              <w:rPr>
                <w:noProof/>
                <w:lang w:val="kk-KZ"/>
              </w:rPr>
            </w:pPr>
            <w:r w:rsidRPr="00E35AC4">
              <w:rPr>
                <w:noProof/>
                <w:lang w:val="kk-KZ"/>
              </w:rPr>
              <w:t xml:space="preserve">2) салық заңнамасының қолданыстағы нормалары </w:t>
            </w:r>
            <w:r w:rsidR="00A93075" w:rsidRPr="00E35AC4">
              <w:rPr>
                <w:noProof/>
                <w:lang w:val="kk-KZ"/>
              </w:rPr>
              <w:t xml:space="preserve">инвестициялар тарту есебінен ҒЗО құруға емес, </w:t>
            </w:r>
            <w:r w:rsidRPr="00E35AC4">
              <w:rPr>
                <w:noProof/>
                <w:lang w:val="kk-KZ"/>
              </w:rPr>
              <w:t>ҒЗТКЖ жобал</w:t>
            </w:r>
            <w:r w:rsidR="00A93075" w:rsidRPr="00E35AC4">
              <w:rPr>
                <w:noProof/>
                <w:lang w:val="kk-KZ"/>
              </w:rPr>
              <w:t>арын қаржыландыруға ықпал етеді</w:t>
            </w:r>
            <w:r w:rsidRPr="00E35AC4">
              <w:rPr>
                <w:noProof/>
                <w:lang w:val="kk-KZ"/>
              </w:rPr>
              <w:t xml:space="preserve">; </w:t>
            </w:r>
          </w:p>
          <w:p w:rsidR="009D29C7" w:rsidRPr="00E35AC4" w:rsidRDefault="009D29C7" w:rsidP="00883631">
            <w:pPr>
              <w:tabs>
                <w:tab w:val="left" w:pos="567"/>
                <w:tab w:val="left" w:pos="12049"/>
              </w:tabs>
              <w:ind w:firstLine="373"/>
              <w:jc w:val="both"/>
              <w:rPr>
                <w:noProof/>
                <w:lang w:val="kk-KZ"/>
              </w:rPr>
            </w:pPr>
            <w:r w:rsidRPr="00E35AC4">
              <w:rPr>
                <w:noProof/>
                <w:lang w:val="kk-KZ"/>
              </w:rPr>
              <w:t>3) барлық ҒЗО әлеуметтік сала ұйымдары бола алмайды;</w:t>
            </w:r>
          </w:p>
          <w:p w:rsidR="009D29C7" w:rsidRPr="00D337C4" w:rsidRDefault="009D29C7" w:rsidP="00883631">
            <w:pPr>
              <w:tabs>
                <w:tab w:val="left" w:pos="567"/>
                <w:tab w:val="left" w:pos="12049"/>
              </w:tabs>
              <w:ind w:firstLine="373"/>
              <w:jc w:val="both"/>
              <w:rPr>
                <w:noProof/>
                <w:lang w:val="kk-KZ"/>
              </w:rPr>
            </w:pPr>
            <w:r w:rsidRPr="00E35AC4">
              <w:rPr>
                <w:noProof/>
                <w:lang w:val="kk-KZ"/>
              </w:rPr>
              <w:t>Мұндай шегерімдер жергілік</w:t>
            </w:r>
            <w:r w:rsidR="00A93075" w:rsidRPr="00E35AC4">
              <w:rPr>
                <w:noProof/>
                <w:lang w:val="kk-KZ"/>
              </w:rPr>
              <w:t>ті және шетелдік кәсіпкерлерді ж</w:t>
            </w:r>
            <w:r w:rsidRPr="00E35AC4">
              <w:rPr>
                <w:noProof/>
                <w:lang w:val="kk-KZ"/>
              </w:rPr>
              <w:t>ергілікті ғылыми ұйымдар, университеттер мен ғалымдар жүзеге асыратын ғылыми жобаларға инвестиция салуға ынталандырады.</w:t>
            </w:r>
          </w:p>
        </w:tc>
      </w:tr>
      <w:tr w:rsidR="009D29C7" w:rsidRPr="00331D3A" w:rsidTr="00B17F7C">
        <w:tc>
          <w:tcPr>
            <w:tcW w:w="715" w:type="dxa"/>
            <w:tcBorders>
              <w:top w:val="single" w:sz="4" w:space="0" w:color="auto"/>
              <w:bottom w:val="single" w:sz="4" w:space="0" w:color="auto"/>
              <w:right w:val="single" w:sz="4" w:space="0" w:color="auto"/>
            </w:tcBorders>
            <w:shd w:val="clear" w:color="auto" w:fill="auto"/>
          </w:tcPr>
          <w:p w:rsidR="009D29C7" w:rsidRPr="00D337C4" w:rsidRDefault="009D29C7" w:rsidP="00CD3F8E">
            <w:pPr>
              <w:tabs>
                <w:tab w:val="left" w:pos="567"/>
                <w:tab w:val="left" w:pos="12049"/>
              </w:tabs>
              <w:jc w:val="center"/>
              <w:rPr>
                <w:bCs/>
                <w:lang w:val="kk-KZ"/>
              </w:rPr>
            </w:pPr>
            <w:r w:rsidRPr="00D337C4">
              <w:rPr>
                <w:bCs/>
                <w:lang w:val="kk-KZ"/>
              </w:rPr>
              <w:lastRenderedPageBreak/>
              <w:t>3.</w:t>
            </w:r>
          </w:p>
        </w:tc>
        <w:tc>
          <w:tcPr>
            <w:tcW w:w="1764" w:type="dxa"/>
          </w:tcPr>
          <w:p w:rsidR="009D29C7" w:rsidRDefault="009D29C7" w:rsidP="00CD3F8E">
            <w:pPr>
              <w:jc w:val="center"/>
              <w:rPr>
                <w:lang w:val="kk-KZ"/>
              </w:rPr>
            </w:pPr>
            <w:r w:rsidRPr="0084201A">
              <w:rPr>
                <w:lang w:val="kk-KZ"/>
              </w:rPr>
              <w:t xml:space="preserve">290-баптың </w:t>
            </w:r>
          </w:p>
          <w:p w:rsidR="009D29C7" w:rsidRPr="000F72AB" w:rsidRDefault="009D29C7" w:rsidP="00CD3F8E">
            <w:pPr>
              <w:jc w:val="center"/>
              <w:rPr>
                <w:lang w:val="kk-KZ"/>
              </w:rPr>
            </w:pPr>
            <w:r w:rsidRPr="0084201A">
              <w:rPr>
                <w:lang w:val="kk-KZ"/>
              </w:rPr>
              <w:t>2</w:t>
            </w:r>
            <w:r>
              <w:rPr>
                <w:lang w:val="kk-KZ"/>
              </w:rPr>
              <w:t xml:space="preserve"> </w:t>
            </w:r>
            <w:r w:rsidRPr="0084201A">
              <w:rPr>
                <w:lang w:val="kk-KZ"/>
              </w:rPr>
              <w:t>тармағының 3)</w:t>
            </w:r>
            <w:r>
              <w:rPr>
                <w:lang w:val="kk-KZ"/>
              </w:rPr>
              <w:t xml:space="preserve"> </w:t>
            </w:r>
            <w:r w:rsidRPr="0084201A">
              <w:rPr>
                <w:lang w:val="kk-KZ"/>
              </w:rPr>
              <w:t>тармақшасы жаңа абзацпен толықтыру</w:t>
            </w:r>
          </w:p>
          <w:p w:rsidR="009D29C7" w:rsidRPr="00331D3A" w:rsidRDefault="009D29C7" w:rsidP="00CD3F8E">
            <w:pPr>
              <w:jc w:val="center"/>
              <w:rPr>
                <w:lang w:val="kk-KZ"/>
              </w:rPr>
            </w:pPr>
          </w:p>
        </w:tc>
        <w:tc>
          <w:tcPr>
            <w:tcW w:w="3895" w:type="dxa"/>
          </w:tcPr>
          <w:p w:rsidR="009D29C7" w:rsidRDefault="009D29C7" w:rsidP="00D3651E">
            <w:pPr>
              <w:tabs>
                <w:tab w:val="left" w:pos="567"/>
                <w:tab w:val="left" w:pos="12049"/>
              </w:tabs>
              <w:ind w:firstLine="368"/>
              <w:jc w:val="both"/>
              <w:rPr>
                <w:lang w:val="kk-KZ"/>
              </w:rPr>
            </w:pPr>
            <w:r w:rsidRPr="00A8545D">
              <w:rPr>
                <w:lang w:val="kk-KZ"/>
              </w:rPr>
              <w:t xml:space="preserve">290-бап. Әлеуметтiк саладағы қызметті жүзеге асыратын ұйымдарға салық салу        </w:t>
            </w:r>
          </w:p>
          <w:p w:rsidR="009D29C7" w:rsidRDefault="009D29C7" w:rsidP="00D3651E">
            <w:pPr>
              <w:tabs>
                <w:tab w:val="left" w:pos="567"/>
                <w:tab w:val="left" w:pos="12049"/>
              </w:tabs>
              <w:ind w:firstLine="368"/>
              <w:jc w:val="both"/>
              <w:rPr>
                <w:lang w:val="kk-KZ"/>
              </w:rPr>
            </w:pPr>
            <w:r w:rsidRPr="00A8545D">
              <w:rPr>
                <w:lang w:val="kk-KZ"/>
              </w:rPr>
              <w:t xml:space="preserve">1. Осы бапқа сәйкес әлеуметтік саладағы қызметті жүзеге асыратын ұйымдар болып табылатын салық төлеушілер бюджетке төленуге жататын корпоративтік табыс салығының сомасын айқындаған кезде, осы Кодекстiң 302-бабына сәйкес есептелген корпоративтік табыс салығының сомасын 100 пайызға азайтады.       </w:t>
            </w:r>
          </w:p>
          <w:p w:rsidR="009D29C7" w:rsidRDefault="009D29C7" w:rsidP="00D3651E">
            <w:pPr>
              <w:tabs>
                <w:tab w:val="left" w:pos="567"/>
                <w:tab w:val="left" w:pos="12049"/>
              </w:tabs>
              <w:ind w:firstLine="368"/>
              <w:jc w:val="both"/>
              <w:rPr>
                <w:lang w:val="kk-KZ"/>
              </w:rPr>
            </w:pPr>
            <w:r w:rsidRPr="00A8545D">
              <w:rPr>
                <w:lang w:val="kk-KZ"/>
              </w:rPr>
              <w:t>2. Осы Кодекстің мақсаттары үшін әлеуметтік саладағы қызметті жүзеге асыратын ұйымдарға осы тармақтың екінші бөлігінде көрсетілген қызмет түрлерін жүзеге асыратын, олардан алынған, өтеусіз алынған мүлік, депозиттер бойынша сыйақылар, сондай-ақ осындай кірістер бойынша туындаған оң бағамдық айырма сомасының теріс бағамдық айырма сомасынан асып кетуі түріндегі кірістері ескерілген кірістері осындай ұйымдардың жылдық жиынтық кірісінің кемінде 90 пайызын құрайтын ұйымдар жатады.</w:t>
            </w:r>
          </w:p>
          <w:p w:rsidR="009D29C7" w:rsidRDefault="009D29C7" w:rsidP="00D3651E">
            <w:pPr>
              <w:tabs>
                <w:tab w:val="left" w:pos="567"/>
                <w:tab w:val="left" w:pos="12049"/>
              </w:tabs>
              <w:ind w:firstLine="368"/>
              <w:jc w:val="both"/>
              <w:rPr>
                <w:lang w:val="kk-KZ"/>
              </w:rPr>
            </w:pPr>
            <w:r w:rsidRPr="00A8545D">
              <w:rPr>
                <w:lang w:val="kk-KZ"/>
              </w:rPr>
              <w:t xml:space="preserve">Әлеуметтік саладағы қызметке мынадай қызмет түрлері жатады: </w:t>
            </w:r>
          </w:p>
          <w:p w:rsidR="009D29C7" w:rsidRDefault="009D29C7" w:rsidP="00D3651E">
            <w:pPr>
              <w:tabs>
                <w:tab w:val="left" w:pos="567"/>
                <w:tab w:val="left" w:pos="12049"/>
              </w:tabs>
              <w:ind w:firstLine="368"/>
              <w:jc w:val="both"/>
              <w:rPr>
                <w:lang w:val="kk-KZ"/>
              </w:rPr>
            </w:pPr>
            <w:r w:rsidRPr="00A8545D">
              <w:rPr>
                <w:lang w:val="kk-KZ"/>
              </w:rPr>
              <w:t>....</w:t>
            </w:r>
          </w:p>
          <w:p w:rsidR="009D29C7" w:rsidRDefault="009D29C7" w:rsidP="00D3651E">
            <w:pPr>
              <w:tabs>
                <w:tab w:val="left" w:pos="567"/>
                <w:tab w:val="left" w:pos="12049"/>
              </w:tabs>
              <w:ind w:firstLine="368"/>
              <w:jc w:val="both"/>
              <w:rPr>
                <w:lang w:val="kk-KZ"/>
              </w:rPr>
            </w:pPr>
            <w:r w:rsidRPr="00A8545D">
              <w:rPr>
                <w:lang w:val="kk-KZ"/>
              </w:rPr>
              <w:lastRenderedPageBreak/>
              <w:t>3) ғылым саласындағы уәкілетті орган аккредиттеген ғылыми және (немесе) ғылымитехникалық қызмет субъектілері жүзеге асыратын ғылым (ғылыми зерттеулер жүргізуді, автордың ғылыми зияткерлік меншікті пайдалануын, оның ішінде өткізуін қоса алғанда), спорт (коммерциялық сипаттағы спорттық ойын-сауық ісшараларынан басқа), мәдениет (жарғылық капиталына мемлекет жүз пайыз қатысатын ұйымдардың кәсіпкерлік қызметін қоспағанда, кәсіпкерлік қызметтен басқа), Қазақстан Республикасының заңнамасына сәйкес Тарих және мәдениет ескерткіштерінің мемлекеттік тізіміне енгізілген тарихи-мәдени мұра объектілері мен мәдени құндылықтарды сақтау (ақпарат таратуды және насихатты қоспағанда) бойынша қызметтер көрсету салаларындағы, сондайақ балаларды, қарттар мен мүгедектігі бар адамдарды әлеуметтік қорғау және</w:t>
            </w:r>
            <w:r>
              <w:rPr>
                <w:lang w:val="kk-KZ"/>
              </w:rPr>
              <w:t xml:space="preserve"> </w:t>
            </w:r>
            <w:r w:rsidRPr="00A8545D">
              <w:rPr>
                <w:lang w:val="kk-KZ"/>
              </w:rPr>
              <w:t>әлеуметтiк қамсыздандыру саласындағы қызмет;</w:t>
            </w:r>
          </w:p>
          <w:p w:rsidR="00331D3A" w:rsidRDefault="00331D3A" w:rsidP="00D3651E">
            <w:pPr>
              <w:tabs>
                <w:tab w:val="left" w:pos="567"/>
                <w:tab w:val="left" w:pos="12049"/>
              </w:tabs>
              <w:ind w:firstLine="368"/>
              <w:jc w:val="both"/>
              <w:rPr>
                <w:lang w:val="kk-KZ"/>
              </w:rPr>
            </w:pPr>
            <w:r w:rsidRPr="003C5802">
              <w:rPr>
                <w:b/>
                <w:lang w:val="kk-KZ"/>
              </w:rPr>
              <w:t>Жоқ</w:t>
            </w:r>
            <w:r>
              <w:rPr>
                <w:b/>
                <w:lang w:val="kk-KZ"/>
              </w:rPr>
              <w:t>.</w:t>
            </w:r>
          </w:p>
          <w:p w:rsidR="009D29C7" w:rsidRPr="00A8545D" w:rsidRDefault="009D29C7" w:rsidP="00D3651E">
            <w:pPr>
              <w:tabs>
                <w:tab w:val="left" w:pos="567"/>
                <w:tab w:val="left" w:pos="12049"/>
              </w:tabs>
              <w:ind w:firstLine="368"/>
              <w:jc w:val="both"/>
              <w:rPr>
                <w:lang w:val="kk-KZ"/>
              </w:rPr>
            </w:pPr>
          </w:p>
        </w:tc>
        <w:tc>
          <w:tcPr>
            <w:tcW w:w="4253" w:type="dxa"/>
          </w:tcPr>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lastRenderedPageBreak/>
              <w:t xml:space="preserve">290-бап. Әлеуметтiк саладағы қызметті жүзеге асыратын ұйымдарға салық салу        </w:t>
            </w:r>
          </w:p>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t xml:space="preserve">1. Осы бапқа сәйкес әлеуметтік саладағы қызметті жүзеге асыратын ұйымдар болып табылатын салық төлеушілер бюджетке төленуге жататын корпоративтік табыс салығының сомасын айқындаған кезде, осы Кодекстiң 302-бабына сәйкес есептелген корпоративтік табыс салығының сомасын 100 пайызға азайтады.       </w:t>
            </w:r>
          </w:p>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t xml:space="preserve">2. Осы Кодекстің мақсаттары үшін әлеуметтік саладағы қызметті жүзеге асыратын ұйымдарға осы тармақтың екінші бөлігінде көрсетілген қызмет түрлерін жүзеге асыратын, олардан </w:t>
            </w:r>
            <w:r w:rsidR="00A93075">
              <w:rPr>
                <w:rFonts w:ascii="Times New Roman" w:eastAsia="Times New Roman" w:hAnsi="Times New Roman"/>
                <w:noProof/>
                <w:sz w:val="24"/>
                <w:szCs w:val="24"/>
                <w:lang w:val="kk-KZ" w:eastAsia="ru-RU"/>
              </w:rPr>
              <w:t>түсетін</w:t>
            </w:r>
            <w:r w:rsidRPr="00A8545D">
              <w:rPr>
                <w:rFonts w:ascii="Times New Roman" w:eastAsia="Times New Roman" w:hAnsi="Times New Roman"/>
                <w:noProof/>
                <w:sz w:val="24"/>
                <w:szCs w:val="24"/>
                <w:lang w:val="kk-KZ" w:eastAsia="ru-RU"/>
              </w:rPr>
              <w:t>, өтеусіз алынған мүлік, депозиттер бойынша сыйақылар, сондай-ақ осындай кірістер бойынша туындаған</w:t>
            </w:r>
            <w:r w:rsidR="00A93075">
              <w:rPr>
                <w:rFonts w:ascii="Times New Roman" w:eastAsia="Times New Roman" w:hAnsi="Times New Roman"/>
                <w:noProof/>
                <w:sz w:val="24"/>
                <w:szCs w:val="24"/>
                <w:lang w:val="kk-KZ" w:eastAsia="ru-RU"/>
              </w:rPr>
              <w:t>,</w:t>
            </w:r>
            <w:r w:rsidRPr="00A8545D">
              <w:rPr>
                <w:rFonts w:ascii="Times New Roman" w:eastAsia="Times New Roman" w:hAnsi="Times New Roman"/>
                <w:noProof/>
                <w:sz w:val="24"/>
                <w:szCs w:val="24"/>
                <w:lang w:val="kk-KZ" w:eastAsia="ru-RU"/>
              </w:rPr>
              <w:t xml:space="preserve"> оң бағамдық айырма сомасының теріс бағамдық айырма сомасына</w:t>
            </w:r>
            <w:r w:rsidR="00A93075">
              <w:rPr>
                <w:rFonts w:ascii="Times New Roman" w:eastAsia="Times New Roman" w:hAnsi="Times New Roman"/>
                <w:noProof/>
                <w:sz w:val="24"/>
                <w:szCs w:val="24"/>
                <w:lang w:val="kk-KZ" w:eastAsia="ru-RU"/>
              </w:rPr>
              <w:t>н асып кетуі түріндегі кірістер</w:t>
            </w:r>
            <w:r w:rsidRPr="00A8545D">
              <w:rPr>
                <w:rFonts w:ascii="Times New Roman" w:eastAsia="Times New Roman" w:hAnsi="Times New Roman"/>
                <w:noProof/>
                <w:sz w:val="24"/>
                <w:szCs w:val="24"/>
                <w:lang w:val="kk-KZ" w:eastAsia="ru-RU"/>
              </w:rPr>
              <w:t xml:space="preserve"> ескерілген кірістері осындай ұйымдардың жылдық жиынтық кірісінің кемінде 90 пайызын құрайтын ұйымдар жатады.       </w:t>
            </w:r>
          </w:p>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t xml:space="preserve">Әлеуметтік саладағы қызметке мынадай қызмет түрлері жатады: </w:t>
            </w:r>
          </w:p>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t xml:space="preserve">...       </w:t>
            </w:r>
          </w:p>
          <w:p w:rsidR="009D29C7" w:rsidRDefault="009D29C7" w:rsidP="00B53CBE">
            <w:pPr>
              <w:pStyle w:val="af6"/>
              <w:ind w:firstLine="368"/>
              <w:jc w:val="both"/>
              <w:rPr>
                <w:rFonts w:ascii="Times New Roman" w:eastAsia="Times New Roman" w:hAnsi="Times New Roman"/>
                <w:noProof/>
                <w:sz w:val="24"/>
                <w:szCs w:val="24"/>
                <w:lang w:val="kk-KZ" w:eastAsia="ru-RU"/>
              </w:rPr>
            </w:pPr>
            <w:r w:rsidRPr="00A8545D">
              <w:rPr>
                <w:rFonts w:ascii="Times New Roman" w:eastAsia="Times New Roman" w:hAnsi="Times New Roman"/>
                <w:noProof/>
                <w:sz w:val="24"/>
                <w:szCs w:val="24"/>
                <w:lang w:val="kk-KZ" w:eastAsia="ru-RU"/>
              </w:rPr>
              <w:t xml:space="preserve">3) ғылым саласындағы уәкілетті орган аккредиттеген ғылыми және (немесе) ғылыми-техникалық қызмет </w:t>
            </w:r>
            <w:r w:rsidRPr="00A8545D">
              <w:rPr>
                <w:rFonts w:ascii="Times New Roman" w:eastAsia="Times New Roman" w:hAnsi="Times New Roman"/>
                <w:noProof/>
                <w:sz w:val="24"/>
                <w:szCs w:val="24"/>
                <w:lang w:val="kk-KZ" w:eastAsia="ru-RU"/>
              </w:rPr>
              <w:lastRenderedPageBreak/>
              <w:t>субъектілері жүзеге асыратын ғылым</w:t>
            </w:r>
            <w:r>
              <w:rPr>
                <w:rFonts w:ascii="Times New Roman" w:eastAsia="Times New Roman" w:hAnsi="Times New Roman"/>
                <w:noProof/>
                <w:sz w:val="24"/>
                <w:szCs w:val="24"/>
                <w:lang w:val="kk-KZ" w:eastAsia="ru-RU"/>
              </w:rPr>
              <w:t xml:space="preserve"> </w:t>
            </w:r>
            <w:r w:rsidRPr="00A8545D">
              <w:rPr>
                <w:rFonts w:ascii="Times New Roman" w:eastAsia="Times New Roman" w:hAnsi="Times New Roman"/>
                <w:noProof/>
                <w:sz w:val="24"/>
                <w:szCs w:val="24"/>
                <w:lang w:val="kk-KZ" w:eastAsia="ru-RU"/>
              </w:rPr>
              <w:t>(ғылыми зерттеулер жүргізуді, автордың ғылыми зияткерлік меншікті пайдалануын, оның ішінде өткізуін қоса алғанда), спорт (коммерциялық сипаттағы спорттық ойын-сауық іс</w:t>
            </w:r>
            <w:r w:rsidR="00A93075">
              <w:rPr>
                <w:rFonts w:ascii="Times New Roman" w:eastAsia="Times New Roman" w:hAnsi="Times New Roman"/>
                <w:noProof/>
                <w:sz w:val="24"/>
                <w:szCs w:val="24"/>
                <w:lang w:val="kk-KZ" w:eastAsia="ru-RU"/>
              </w:rPr>
              <w:t>-</w:t>
            </w:r>
            <w:r w:rsidRPr="00A8545D">
              <w:rPr>
                <w:rFonts w:ascii="Times New Roman" w:eastAsia="Times New Roman" w:hAnsi="Times New Roman"/>
                <w:noProof/>
                <w:sz w:val="24"/>
                <w:szCs w:val="24"/>
                <w:lang w:val="kk-KZ" w:eastAsia="ru-RU"/>
              </w:rPr>
              <w:t>шараларынан басқа), мәдениет (жарғылық капиталына мемлекет жүз пайыз қатысатын ұйымдардың кәсіпкерлік қызметін қоспағанда, кәсіпкерлік қызметтен басқа), Қазақстан Республикасының заңнамасына сәйкес Тарих және мәдениет ескерткіштерінің мемлекеттік тізіміне енгізілген тарихи</w:t>
            </w:r>
            <w:r w:rsidR="00A93075">
              <w:rPr>
                <w:rFonts w:ascii="Times New Roman" w:eastAsia="Times New Roman" w:hAnsi="Times New Roman"/>
                <w:noProof/>
                <w:sz w:val="24"/>
                <w:szCs w:val="24"/>
                <w:lang w:val="kk-KZ" w:eastAsia="ru-RU"/>
              </w:rPr>
              <w:t>-</w:t>
            </w:r>
            <w:r w:rsidRPr="00A8545D">
              <w:rPr>
                <w:rFonts w:ascii="Times New Roman" w:eastAsia="Times New Roman" w:hAnsi="Times New Roman"/>
                <w:noProof/>
                <w:sz w:val="24"/>
                <w:szCs w:val="24"/>
                <w:lang w:val="kk-KZ" w:eastAsia="ru-RU"/>
              </w:rPr>
              <w:t xml:space="preserve">мәдени мұра объектілері мен мәдени құндылықтарды сақтау (ақпарат таратуды және насихатты қоспағанда) бойынша қызметтер көрсету салаларындағы, сондай-ақ балаларды, қарттар мен мүгедектігі бар адамдарды әлеуметтік қорғау және әлеуметтiк қамсыздандыру саласындағы қызмет;       </w:t>
            </w:r>
          </w:p>
          <w:p w:rsidR="009D29C7" w:rsidRPr="00A8545D" w:rsidRDefault="009D29C7" w:rsidP="00A93075">
            <w:pPr>
              <w:pStyle w:val="af6"/>
              <w:ind w:firstLine="368"/>
              <w:jc w:val="both"/>
              <w:rPr>
                <w:rFonts w:ascii="Times New Roman" w:eastAsia="Times New Roman" w:hAnsi="Times New Roman"/>
                <w:b/>
                <w:noProof/>
                <w:sz w:val="24"/>
                <w:szCs w:val="24"/>
                <w:highlight w:val="green"/>
                <w:lang w:val="kk-KZ" w:eastAsia="ru-RU"/>
              </w:rPr>
            </w:pPr>
            <w:r w:rsidRPr="00A8545D">
              <w:rPr>
                <w:rFonts w:ascii="Times New Roman" w:eastAsia="Times New Roman" w:hAnsi="Times New Roman"/>
                <w:b/>
                <w:noProof/>
                <w:sz w:val="24"/>
                <w:szCs w:val="24"/>
                <w:lang w:val="kk-KZ" w:eastAsia="ru-RU"/>
              </w:rPr>
              <w:t xml:space="preserve">Осы тармақшада көрсетілген </w:t>
            </w:r>
            <w:r w:rsidR="00A93075">
              <w:rPr>
                <w:rFonts w:ascii="Times New Roman" w:eastAsia="Times New Roman" w:hAnsi="Times New Roman"/>
                <w:b/>
                <w:noProof/>
                <w:sz w:val="24"/>
                <w:szCs w:val="24"/>
                <w:lang w:val="kk-KZ" w:eastAsia="ru-RU"/>
              </w:rPr>
              <w:t>кірістерге</w:t>
            </w:r>
            <w:r w:rsidRPr="00A8545D">
              <w:rPr>
                <w:rFonts w:ascii="Times New Roman" w:eastAsia="Times New Roman" w:hAnsi="Times New Roman"/>
                <w:b/>
                <w:noProof/>
                <w:sz w:val="24"/>
                <w:szCs w:val="24"/>
                <w:lang w:val="kk-KZ" w:eastAsia="ru-RU"/>
              </w:rPr>
              <w:t xml:space="preserve"> ғылым саласындағы уәкілетті орган аккредиттеген ғылыми және (немесе) ғылыми-техникалық қызмет субъектілерінің </w:t>
            </w:r>
            <w:r w:rsidR="00A93075" w:rsidRPr="00A8545D">
              <w:rPr>
                <w:rFonts w:ascii="Times New Roman" w:eastAsia="Times New Roman" w:hAnsi="Times New Roman"/>
                <w:b/>
                <w:noProof/>
                <w:sz w:val="24"/>
                <w:szCs w:val="24"/>
                <w:lang w:val="kk-KZ" w:eastAsia="ru-RU"/>
              </w:rPr>
              <w:t>зерттеу университеттерінің жанынан ғылыми орталықтар құру бойынша қаржыландыру түрінде</w:t>
            </w:r>
            <w:r w:rsidR="00A93075">
              <w:rPr>
                <w:rFonts w:ascii="Times New Roman" w:eastAsia="Times New Roman" w:hAnsi="Times New Roman"/>
                <w:b/>
                <w:noProof/>
                <w:sz w:val="24"/>
                <w:szCs w:val="24"/>
                <w:lang w:val="kk-KZ" w:eastAsia="ru-RU"/>
              </w:rPr>
              <w:t>гі кірістері де</w:t>
            </w:r>
            <w:r w:rsidRPr="00A8545D">
              <w:rPr>
                <w:rFonts w:ascii="Times New Roman" w:eastAsia="Times New Roman" w:hAnsi="Times New Roman"/>
                <w:b/>
                <w:noProof/>
                <w:sz w:val="24"/>
                <w:szCs w:val="24"/>
                <w:lang w:val="kk-KZ" w:eastAsia="ru-RU"/>
              </w:rPr>
              <w:t xml:space="preserve"> жатады.</w:t>
            </w:r>
          </w:p>
        </w:tc>
        <w:tc>
          <w:tcPr>
            <w:tcW w:w="4252" w:type="dxa"/>
            <w:vMerge/>
          </w:tcPr>
          <w:p w:rsidR="009D29C7" w:rsidRPr="00D337C4" w:rsidRDefault="009D29C7" w:rsidP="00D3651E">
            <w:pPr>
              <w:pStyle w:val="af6"/>
              <w:ind w:firstLine="368"/>
              <w:jc w:val="both"/>
              <w:rPr>
                <w:rFonts w:ascii="Times New Roman" w:hAnsi="Times New Roman"/>
                <w:noProof/>
                <w:sz w:val="24"/>
                <w:szCs w:val="24"/>
                <w:lang w:val="kk-KZ"/>
              </w:rPr>
            </w:pPr>
          </w:p>
        </w:tc>
      </w:tr>
      <w:tr w:rsidR="005B2640" w:rsidRPr="00331D3A" w:rsidTr="00B17F7C">
        <w:tc>
          <w:tcPr>
            <w:tcW w:w="715" w:type="dxa"/>
            <w:tcBorders>
              <w:top w:val="single" w:sz="4" w:space="0" w:color="auto"/>
              <w:bottom w:val="single" w:sz="4" w:space="0" w:color="auto"/>
              <w:right w:val="single" w:sz="4" w:space="0" w:color="auto"/>
            </w:tcBorders>
            <w:shd w:val="clear" w:color="auto" w:fill="auto"/>
          </w:tcPr>
          <w:p w:rsidR="005B2640" w:rsidRPr="00D337C4" w:rsidRDefault="005B2640" w:rsidP="00CD3F8E">
            <w:pPr>
              <w:tabs>
                <w:tab w:val="left" w:pos="567"/>
                <w:tab w:val="left" w:pos="12049"/>
              </w:tabs>
              <w:jc w:val="center"/>
              <w:rPr>
                <w:bCs/>
                <w:lang w:val="kk-KZ"/>
              </w:rPr>
            </w:pPr>
            <w:r>
              <w:rPr>
                <w:bCs/>
                <w:lang w:val="kk-KZ"/>
              </w:rPr>
              <w:lastRenderedPageBreak/>
              <w:t>4.</w:t>
            </w:r>
          </w:p>
        </w:tc>
        <w:tc>
          <w:tcPr>
            <w:tcW w:w="1764" w:type="dxa"/>
          </w:tcPr>
          <w:p w:rsidR="005B2640" w:rsidRDefault="005B2640" w:rsidP="00CD3F8E">
            <w:pPr>
              <w:jc w:val="center"/>
              <w:rPr>
                <w:lang w:val="kk-KZ"/>
              </w:rPr>
            </w:pPr>
            <w:r>
              <w:rPr>
                <w:lang w:val="kk-KZ"/>
              </w:rPr>
              <w:t>Заң жоба</w:t>
            </w:r>
            <w:r w:rsidR="00C9263B">
              <w:rPr>
                <w:lang w:val="kk-KZ"/>
              </w:rPr>
              <w:t>сын</w:t>
            </w:r>
            <w:r>
              <w:rPr>
                <w:lang w:val="kk-KZ"/>
              </w:rPr>
              <w:t>ың</w:t>
            </w:r>
          </w:p>
          <w:p w:rsidR="005B2640" w:rsidRPr="0084201A" w:rsidRDefault="005B2640" w:rsidP="00CD3F8E">
            <w:pPr>
              <w:jc w:val="center"/>
              <w:rPr>
                <w:lang w:val="kk-KZ"/>
              </w:rPr>
            </w:pPr>
            <w:r>
              <w:rPr>
                <w:lang w:val="kk-KZ"/>
              </w:rPr>
              <w:lastRenderedPageBreak/>
              <w:t>2-</w:t>
            </w:r>
            <w:r w:rsidR="00C9263B">
              <w:rPr>
                <w:lang w:val="kk-KZ"/>
              </w:rPr>
              <w:t>бабы</w:t>
            </w:r>
          </w:p>
        </w:tc>
        <w:tc>
          <w:tcPr>
            <w:tcW w:w="3895" w:type="dxa"/>
          </w:tcPr>
          <w:p w:rsidR="005B2640" w:rsidRPr="00A8545D" w:rsidRDefault="005B2640" w:rsidP="00D3651E">
            <w:pPr>
              <w:tabs>
                <w:tab w:val="left" w:pos="567"/>
                <w:tab w:val="left" w:pos="12049"/>
              </w:tabs>
              <w:ind w:firstLine="368"/>
              <w:jc w:val="both"/>
              <w:rPr>
                <w:lang w:val="kk-KZ"/>
              </w:rPr>
            </w:pPr>
          </w:p>
        </w:tc>
        <w:tc>
          <w:tcPr>
            <w:tcW w:w="4253" w:type="dxa"/>
          </w:tcPr>
          <w:p w:rsidR="005B2640" w:rsidRPr="00A8545D" w:rsidRDefault="00C9263B" w:rsidP="00C9263B">
            <w:pPr>
              <w:pStyle w:val="af6"/>
              <w:ind w:firstLine="242"/>
              <w:jc w:val="both"/>
              <w:rPr>
                <w:rFonts w:ascii="Times New Roman" w:eastAsia="Times New Roman" w:hAnsi="Times New Roman"/>
                <w:noProof/>
                <w:sz w:val="24"/>
                <w:szCs w:val="24"/>
                <w:lang w:val="kk-KZ" w:eastAsia="ru-RU"/>
              </w:rPr>
            </w:pPr>
            <w:r w:rsidRPr="00C9263B">
              <w:rPr>
                <w:rFonts w:ascii="Times New Roman" w:eastAsia="Times New Roman" w:hAnsi="Times New Roman"/>
                <w:noProof/>
                <w:sz w:val="24"/>
                <w:szCs w:val="24"/>
                <w:lang w:val="kk-KZ" w:eastAsia="ru-RU"/>
              </w:rPr>
              <w:t>Осы Заң 2025 жылғы 1 қаңтардан бастап қолданысқа енгізіледі.</w:t>
            </w:r>
          </w:p>
        </w:tc>
        <w:tc>
          <w:tcPr>
            <w:tcW w:w="4252" w:type="dxa"/>
          </w:tcPr>
          <w:p w:rsidR="005B2640" w:rsidRPr="00D337C4" w:rsidRDefault="00B17F7C" w:rsidP="00A93075">
            <w:pPr>
              <w:pStyle w:val="af6"/>
              <w:jc w:val="both"/>
              <w:rPr>
                <w:rFonts w:ascii="Times New Roman" w:hAnsi="Times New Roman"/>
                <w:noProof/>
                <w:sz w:val="24"/>
                <w:szCs w:val="24"/>
                <w:lang w:val="kk-KZ"/>
              </w:rPr>
            </w:pPr>
            <w:r>
              <w:rPr>
                <w:rFonts w:ascii="Times New Roman" w:hAnsi="Times New Roman"/>
                <w:noProof/>
                <w:sz w:val="24"/>
                <w:szCs w:val="24"/>
                <w:lang w:val="kk-KZ"/>
              </w:rPr>
              <w:t xml:space="preserve">    </w:t>
            </w:r>
            <w:r w:rsidRPr="00B17F7C">
              <w:rPr>
                <w:rFonts w:ascii="Times New Roman" w:hAnsi="Times New Roman"/>
                <w:noProof/>
                <w:sz w:val="24"/>
                <w:szCs w:val="24"/>
                <w:lang w:val="kk-KZ"/>
              </w:rPr>
              <w:t xml:space="preserve">«Салық және бюджетке төленетін басқа да міндетті төлемдер туралы»  </w:t>
            </w:r>
            <w:r w:rsidRPr="00B17F7C">
              <w:rPr>
                <w:rFonts w:ascii="Times New Roman" w:hAnsi="Times New Roman"/>
                <w:noProof/>
                <w:sz w:val="24"/>
                <w:szCs w:val="24"/>
                <w:lang w:val="kk-KZ"/>
              </w:rPr>
              <w:lastRenderedPageBreak/>
              <w:t>Қазақстан Республикасы Кодексі</w:t>
            </w:r>
            <w:r>
              <w:rPr>
                <w:rFonts w:ascii="Times New Roman" w:hAnsi="Times New Roman"/>
                <w:noProof/>
                <w:sz w:val="24"/>
                <w:szCs w:val="24"/>
                <w:lang w:val="kk-KZ"/>
              </w:rPr>
              <w:t>нің</w:t>
            </w:r>
            <w:r w:rsidR="00A93075">
              <w:rPr>
                <w:rFonts w:ascii="Times New Roman" w:hAnsi="Times New Roman"/>
                <w:noProof/>
                <w:sz w:val="24"/>
                <w:szCs w:val="24"/>
                <w:lang w:val="kk-KZ"/>
              </w:rPr>
              <w:t xml:space="preserve"> </w:t>
            </w:r>
            <w:r w:rsidR="00A93075" w:rsidRPr="00B17F7C">
              <w:rPr>
                <w:rFonts w:ascii="Times New Roman" w:hAnsi="Times New Roman"/>
                <w:noProof/>
                <w:sz w:val="24"/>
                <w:szCs w:val="24"/>
                <w:lang w:val="kk-KZ"/>
              </w:rPr>
              <w:t>(Салық кодексі)</w:t>
            </w:r>
            <w:r>
              <w:rPr>
                <w:rFonts w:ascii="Times New Roman" w:hAnsi="Times New Roman"/>
                <w:noProof/>
                <w:sz w:val="24"/>
                <w:szCs w:val="24"/>
                <w:lang w:val="kk-KZ"/>
              </w:rPr>
              <w:t xml:space="preserve"> </w:t>
            </w:r>
            <w:r w:rsidRPr="00B17F7C">
              <w:rPr>
                <w:rFonts w:ascii="Times New Roman" w:hAnsi="Times New Roman"/>
                <w:noProof/>
                <w:sz w:val="24"/>
                <w:szCs w:val="24"/>
                <w:lang w:val="kk-KZ"/>
              </w:rPr>
              <w:t>3-ба</w:t>
            </w:r>
            <w:r w:rsidR="00A93075">
              <w:rPr>
                <w:rFonts w:ascii="Times New Roman" w:hAnsi="Times New Roman"/>
                <w:noProof/>
                <w:sz w:val="24"/>
                <w:szCs w:val="24"/>
                <w:lang w:val="kk-KZ"/>
              </w:rPr>
              <w:t>бын</w:t>
            </w:r>
            <w:r w:rsidRPr="00B17F7C">
              <w:rPr>
                <w:rFonts w:ascii="Times New Roman" w:hAnsi="Times New Roman"/>
                <w:noProof/>
                <w:sz w:val="24"/>
                <w:szCs w:val="24"/>
                <w:lang w:val="kk-KZ"/>
              </w:rPr>
              <w:t>ың 2-тармағына</w:t>
            </w:r>
            <w:r>
              <w:rPr>
                <w:rFonts w:ascii="Times New Roman" w:hAnsi="Times New Roman"/>
                <w:noProof/>
                <w:sz w:val="24"/>
                <w:szCs w:val="24"/>
                <w:lang w:val="kk-KZ"/>
              </w:rPr>
              <w:t xml:space="preserve"> сәйкес </w:t>
            </w:r>
            <w:r w:rsidR="00A93075" w:rsidRPr="00B17F7C">
              <w:rPr>
                <w:rFonts w:ascii="Times New Roman" w:hAnsi="Times New Roman"/>
                <w:noProof/>
                <w:sz w:val="24"/>
                <w:szCs w:val="24"/>
                <w:lang w:val="kk-KZ"/>
              </w:rPr>
              <w:t xml:space="preserve">осы Кодекске </w:t>
            </w:r>
            <w:r w:rsidR="00A93075">
              <w:rPr>
                <w:rFonts w:ascii="Times New Roman" w:hAnsi="Times New Roman"/>
                <w:noProof/>
                <w:sz w:val="24"/>
                <w:szCs w:val="24"/>
                <w:lang w:val="kk-KZ"/>
              </w:rPr>
              <w:t>ж</w:t>
            </w:r>
            <w:r w:rsidRPr="00B17F7C">
              <w:rPr>
                <w:rFonts w:ascii="Times New Roman" w:hAnsi="Times New Roman"/>
                <w:noProof/>
                <w:sz w:val="24"/>
                <w:szCs w:val="24"/>
                <w:lang w:val="kk-KZ"/>
              </w:rPr>
              <w:t>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жылдың 1 қаңтарынан кейін қолданысқа енгізілуі мүмкін.</w:t>
            </w:r>
          </w:p>
        </w:tc>
      </w:tr>
    </w:tbl>
    <w:p w:rsidR="0032321E" w:rsidRPr="00B17F7C" w:rsidRDefault="0032321E" w:rsidP="0032321E">
      <w:pPr>
        <w:tabs>
          <w:tab w:val="left" w:pos="567"/>
          <w:tab w:val="left" w:pos="12049"/>
        </w:tabs>
        <w:jc w:val="center"/>
        <w:rPr>
          <w:sz w:val="10"/>
          <w:lang w:val="kk-KZ"/>
        </w:rPr>
      </w:pPr>
    </w:p>
    <w:p w:rsidR="0032321E" w:rsidRDefault="0032321E" w:rsidP="0032321E">
      <w:pPr>
        <w:tabs>
          <w:tab w:val="left" w:pos="567"/>
          <w:tab w:val="left" w:pos="12049"/>
        </w:tabs>
        <w:jc w:val="center"/>
        <w:rPr>
          <w:sz w:val="28"/>
          <w:lang w:val="kk-KZ"/>
        </w:rPr>
      </w:pPr>
    </w:p>
    <w:p w:rsidR="00F00111" w:rsidRPr="00F00111" w:rsidRDefault="00F00111" w:rsidP="0032321E">
      <w:pPr>
        <w:tabs>
          <w:tab w:val="left" w:pos="567"/>
          <w:tab w:val="left" w:pos="12049"/>
        </w:tabs>
        <w:jc w:val="center"/>
        <w:rPr>
          <w:sz w:val="28"/>
          <w:lang w:val="kk-KZ"/>
        </w:rPr>
      </w:pPr>
    </w:p>
    <w:tbl>
      <w:tblPr>
        <w:tblStyle w:val="12"/>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827"/>
        <w:gridCol w:w="841"/>
        <w:gridCol w:w="3128"/>
      </w:tblGrid>
      <w:tr w:rsidR="009F7010" w:rsidRPr="009F7010" w:rsidTr="0084201A">
        <w:trPr>
          <w:gridAfter w:val="1"/>
          <w:wAfter w:w="3128" w:type="dxa"/>
        </w:trPr>
        <w:tc>
          <w:tcPr>
            <w:tcW w:w="6946" w:type="dxa"/>
          </w:tcPr>
          <w:p w:rsidR="009F7010" w:rsidRPr="009F7010" w:rsidRDefault="009F7010" w:rsidP="00B17F7C">
            <w:pPr>
              <w:tabs>
                <w:tab w:val="left" w:pos="5370"/>
              </w:tabs>
              <w:suppressAutoHyphens/>
              <w:ind w:firstLine="709"/>
              <w:jc w:val="both"/>
              <w:rPr>
                <w:rFonts w:eastAsia="Calibri"/>
                <w:b/>
                <w:lang w:val="kk-KZ" w:eastAsia="zh-CN"/>
              </w:rPr>
            </w:pPr>
            <w:r w:rsidRPr="009F7010">
              <w:rPr>
                <w:rFonts w:eastAsia="Calibri"/>
                <w:b/>
                <w:lang w:val="kk-KZ" w:eastAsia="zh-CN"/>
              </w:rPr>
              <w:t>Қазақстан Республикасы</w:t>
            </w:r>
          </w:p>
          <w:p w:rsidR="009F7010" w:rsidRPr="009F7010" w:rsidRDefault="009F7010" w:rsidP="00B17F7C">
            <w:pPr>
              <w:tabs>
                <w:tab w:val="left" w:pos="5370"/>
              </w:tabs>
              <w:suppressAutoHyphens/>
              <w:ind w:firstLine="709"/>
              <w:jc w:val="both"/>
              <w:rPr>
                <w:rFonts w:ascii="Calibri" w:eastAsia="Calibri" w:hAnsi="Calibri" w:cstheme="minorBidi"/>
                <w:b/>
                <w:i/>
                <w:color w:val="404040" w:themeColor="text1" w:themeTint="BF"/>
                <w:lang w:val="kk-KZ" w:eastAsia="zh-CN"/>
              </w:rPr>
            </w:pPr>
            <w:r w:rsidRPr="009F7010">
              <w:rPr>
                <w:rFonts w:eastAsia="Calibri"/>
                <w:b/>
                <w:lang w:eastAsia="zh-CN"/>
              </w:rPr>
              <w:t>Парламент</w:t>
            </w:r>
            <w:r w:rsidRPr="009F7010">
              <w:rPr>
                <w:rFonts w:eastAsia="Calibri"/>
                <w:b/>
                <w:lang w:val="kk-KZ" w:eastAsia="zh-CN"/>
              </w:rPr>
              <w:t>інің депуаттары</w:t>
            </w:r>
          </w:p>
        </w:tc>
        <w:tc>
          <w:tcPr>
            <w:tcW w:w="4668" w:type="dxa"/>
            <w:gridSpan w:val="2"/>
          </w:tcPr>
          <w:p w:rsidR="009F7010" w:rsidRPr="009F7010" w:rsidRDefault="009F7010" w:rsidP="009F7010">
            <w:pPr>
              <w:suppressAutoHyphens/>
              <w:jc w:val="both"/>
              <w:rPr>
                <w:rFonts w:eastAsiaTheme="minorHAnsi" w:cstheme="minorBidi"/>
                <w:lang w:eastAsia="zh-CN"/>
              </w:rPr>
            </w:pPr>
          </w:p>
        </w:tc>
      </w:tr>
      <w:tr w:rsidR="00D5367A" w:rsidRPr="009F7010" w:rsidTr="00D64FFD">
        <w:tc>
          <w:tcPr>
            <w:tcW w:w="10773" w:type="dxa"/>
            <w:gridSpan w:val="2"/>
          </w:tcPr>
          <w:p w:rsidR="00D5367A" w:rsidRPr="009F7010" w:rsidRDefault="00D5367A" w:rsidP="00B17F7C">
            <w:pPr>
              <w:tabs>
                <w:tab w:val="left" w:pos="5370"/>
              </w:tabs>
              <w:suppressAutoHyphens/>
              <w:jc w:val="both"/>
              <w:rPr>
                <w:rFonts w:eastAsiaTheme="minorHAnsi" w:cstheme="minorBidi"/>
                <w:lang w:eastAsia="zh-CN"/>
              </w:rPr>
            </w:pPr>
          </w:p>
        </w:tc>
        <w:tc>
          <w:tcPr>
            <w:tcW w:w="3969" w:type="dxa"/>
            <w:gridSpan w:val="2"/>
          </w:tcPr>
          <w:p w:rsidR="00D64FFD" w:rsidRPr="009F7010" w:rsidRDefault="00D64FFD" w:rsidP="00D64FFD">
            <w:pPr>
              <w:suppressAutoHyphens/>
              <w:jc w:val="both"/>
              <w:rPr>
                <w:rFonts w:eastAsiaTheme="minorHAnsi" w:cstheme="minorBidi"/>
                <w:b/>
                <w:lang w:eastAsia="zh-CN"/>
              </w:rPr>
            </w:pPr>
            <w:r>
              <w:rPr>
                <w:rFonts w:eastAsiaTheme="minorHAnsi" w:cstheme="minorBidi"/>
                <w:b/>
                <w:lang w:eastAsia="zh-CN"/>
              </w:rPr>
              <w:t xml:space="preserve">А. </w:t>
            </w:r>
            <w:proofErr w:type="spellStart"/>
            <w:r>
              <w:rPr>
                <w:rFonts w:eastAsiaTheme="minorHAnsi" w:cstheme="minorBidi"/>
                <w:b/>
                <w:lang w:eastAsia="zh-CN"/>
              </w:rPr>
              <w:t>Ну</w:t>
            </w:r>
            <w:r w:rsidRPr="009F7010">
              <w:rPr>
                <w:rFonts w:eastAsiaTheme="minorHAnsi" w:cstheme="minorBidi"/>
                <w:b/>
                <w:lang w:eastAsia="zh-CN"/>
              </w:rPr>
              <w:t>хұлы</w:t>
            </w:r>
            <w:proofErr w:type="spellEnd"/>
          </w:p>
          <w:p w:rsidR="00B17F7C" w:rsidRPr="00D64FFD" w:rsidRDefault="00B17F7C" w:rsidP="00D64FFD">
            <w:pPr>
              <w:suppressAutoHyphens/>
              <w:rPr>
                <w:rFonts w:eastAsiaTheme="minorHAnsi" w:cstheme="minorBidi"/>
                <w:b/>
                <w:sz w:val="18"/>
                <w:lang w:val="kk-KZ" w:eastAsia="zh-CN"/>
              </w:rPr>
            </w:pPr>
          </w:p>
        </w:tc>
      </w:tr>
      <w:tr w:rsidR="00DC571D" w:rsidRPr="009F7010" w:rsidTr="00D64FFD">
        <w:tc>
          <w:tcPr>
            <w:tcW w:w="10773" w:type="dxa"/>
            <w:gridSpan w:val="2"/>
          </w:tcPr>
          <w:p w:rsidR="00DC571D" w:rsidRPr="009F7010" w:rsidRDefault="00DC571D" w:rsidP="00B17F7C">
            <w:pPr>
              <w:tabs>
                <w:tab w:val="left" w:pos="5370"/>
              </w:tabs>
              <w:suppressAutoHyphens/>
              <w:jc w:val="both"/>
              <w:rPr>
                <w:rFonts w:eastAsiaTheme="minorHAnsi" w:cstheme="minorBidi"/>
                <w:lang w:eastAsia="zh-CN"/>
              </w:rPr>
            </w:pPr>
          </w:p>
        </w:tc>
        <w:tc>
          <w:tcPr>
            <w:tcW w:w="3969" w:type="dxa"/>
            <w:gridSpan w:val="2"/>
          </w:tcPr>
          <w:p w:rsidR="00DC571D" w:rsidRDefault="00DC571D" w:rsidP="00B17F7C">
            <w:pPr>
              <w:suppressAutoHyphens/>
              <w:rPr>
                <w:rFonts w:eastAsiaTheme="minorHAnsi" w:cstheme="minorBidi"/>
                <w:b/>
                <w:lang w:val="kk-KZ" w:eastAsia="zh-CN"/>
              </w:rPr>
            </w:pPr>
            <w:r w:rsidRPr="009F7010">
              <w:rPr>
                <w:rFonts w:eastAsiaTheme="minorHAnsi" w:cstheme="minorBidi"/>
                <w:b/>
                <w:lang w:val="kk-KZ" w:eastAsia="zh-CN"/>
              </w:rPr>
              <w:t>А. Әлназарова</w:t>
            </w:r>
          </w:p>
          <w:p w:rsidR="00B17F7C" w:rsidRPr="00D64FFD" w:rsidRDefault="00B17F7C" w:rsidP="00B17F7C">
            <w:pPr>
              <w:suppressAutoHyphens/>
              <w:rPr>
                <w:rFonts w:eastAsiaTheme="minorHAnsi" w:cstheme="minorBidi"/>
                <w:b/>
                <w:sz w:val="18"/>
                <w:lang w:val="kk-KZ" w:eastAsia="zh-CN"/>
              </w:rPr>
            </w:pPr>
          </w:p>
        </w:tc>
      </w:tr>
      <w:tr w:rsidR="009F7010" w:rsidRPr="009F7010" w:rsidTr="00D64FFD">
        <w:tc>
          <w:tcPr>
            <w:tcW w:w="10773" w:type="dxa"/>
            <w:gridSpan w:val="2"/>
          </w:tcPr>
          <w:p w:rsidR="009F7010" w:rsidRPr="009F7010" w:rsidRDefault="009F7010" w:rsidP="00B17F7C">
            <w:pPr>
              <w:tabs>
                <w:tab w:val="left" w:pos="5370"/>
              </w:tabs>
              <w:suppressAutoHyphens/>
              <w:jc w:val="both"/>
              <w:rPr>
                <w:rFonts w:eastAsiaTheme="minorHAnsi" w:cstheme="minorBidi"/>
                <w:lang w:eastAsia="zh-CN"/>
              </w:rPr>
            </w:pPr>
          </w:p>
        </w:tc>
        <w:tc>
          <w:tcPr>
            <w:tcW w:w="3969" w:type="dxa"/>
            <w:gridSpan w:val="2"/>
          </w:tcPr>
          <w:p w:rsidR="009F7010" w:rsidRPr="00B17F7C" w:rsidRDefault="00D64FFD" w:rsidP="00D64FFD">
            <w:pPr>
              <w:suppressAutoHyphens/>
              <w:jc w:val="both"/>
              <w:rPr>
                <w:rFonts w:eastAsiaTheme="minorHAnsi" w:cstheme="minorBidi"/>
                <w:b/>
                <w:sz w:val="12"/>
                <w:lang w:eastAsia="zh-CN"/>
              </w:rPr>
            </w:pPr>
            <w:r>
              <w:rPr>
                <w:rFonts w:eastAsiaTheme="minorHAnsi" w:cstheme="minorBidi"/>
                <w:b/>
                <w:lang w:val="kk-KZ" w:eastAsia="zh-CN"/>
              </w:rPr>
              <w:t>А. Толамисов</w:t>
            </w:r>
          </w:p>
        </w:tc>
      </w:tr>
      <w:tr w:rsidR="009F7010" w:rsidRPr="009F7010" w:rsidTr="00D64FFD">
        <w:tc>
          <w:tcPr>
            <w:tcW w:w="10773" w:type="dxa"/>
            <w:gridSpan w:val="2"/>
          </w:tcPr>
          <w:p w:rsidR="009F7010" w:rsidRPr="009F7010" w:rsidRDefault="009F7010" w:rsidP="00B17F7C">
            <w:pPr>
              <w:tabs>
                <w:tab w:val="left" w:pos="5370"/>
              </w:tabs>
              <w:suppressAutoHyphens/>
              <w:jc w:val="both"/>
              <w:rPr>
                <w:rFonts w:eastAsiaTheme="minorHAnsi" w:cstheme="minorBidi"/>
                <w:lang w:eastAsia="zh-CN"/>
              </w:rPr>
            </w:pPr>
          </w:p>
        </w:tc>
        <w:tc>
          <w:tcPr>
            <w:tcW w:w="3969" w:type="dxa"/>
            <w:gridSpan w:val="2"/>
          </w:tcPr>
          <w:p w:rsidR="00D64FFD" w:rsidRPr="00D64FFD" w:rsidRDefault="00D64FFD" w:rsidP="00D64FFD">
            <w:pPr>
              <w:suppressAutoHyphens/>
              <w:rPr>
                <w:rFonts w:eastAsiaTheme="minorHAnsi" w:cstheme="minorBidi"/>
                <w:b/>
                <w:sz w:val="18"/>
                <w:lang w:val="kk-KZ"/>
              </w:rPr>
            </w:pPr>
            <w:bookmarkStart w:id="0" w:name="_GoBack"/>
            <w:bookmarkEnd w:id="0"/>
          </w:p>
          <w:p w:rsidR="00D5367A" w:rsidRPr="00D5367A" w:rsidRDefault="00D64FFD" w:rsidP="00D64FFD">
            <w:pPr>
              <w:suppressAutoHyphens/>
              <w:rPr>
                <w:rFonts w:eastAsiaTheme="minorHAnsi" w:cstheme="minorBidi"/>
                <w:b/>
                <w:lang w:val="kk-KZ"/>
              </w:rPr>
            </w:pPr>
            <w:r w:rsidRPr="00FE53DA">
              <w:rPr>
                <w:rFonts w:eastAsiaTheme="minorHAnsi" w:cstheme="minorBidi"/>
                <w:b/>
                <w:lang w:val="kk-KZ"/>
              </w:rPr>
              <w:t>А. Аймағамбетов</w:t>
            </w:r>
          </w:p>
        </w:tc>
      </w:tr>
    </w:tbl>
    <w:p w:rsidR="0032321E" w:rsidRPr="00D337C4" w:rsidRDefault="0032321E" w:rsidP="00B17F7C">
      <w:pPr>
        <w:tabs>
          <w:tab w:val="left" w:pos="567"/>
          <w:tab w:val="left" w:pos="12049"/>
        </w:tabs>
        <w:rPr>
          <w:lang w:val="kk-KZ"/>
        </w:rPr>
      </w:pPr>
    </w:p>
    <w:sectPr w:rsidR="0032321E" w:rsidRPr="00D337C4" w:rsidSect="00B17F7C">
      <w:headerReference w:type="default" r:id="rId8"/>
      <w:footerReference w:type="even" r:id="rId9"/>
      <w:footerReference w:type="default" r:id="rId10"/>
      <w:pgSz w:w="16838" w:h="11906" w:orient="landscape"/>
      <w:pgMar w:top="1134" w:right="678"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15" w:rsidRDefault="00F17115">
      <w:r>
        <w:separator/>
      </w:r>
    </w:p>
  </w:endnote>
  <w:endnote w:type="continuationSeparator" w:id="0">
    <w:p w:rsidR="00F17115" w:rsidRDefault="00F1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A1" w:rsidRDefault="00A533A1" w:rsidP="00ED6D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33A1" w:rsidRDefault="00A533A1" w:rsidP="00ED6D5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A1" w:rsidRDefault="00A533A1" w:rsidP="001E3DB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15" w:rsidRDefault="00F17115">
      <w:r>
        <w:separator/>
      </w:r>
    </w:p>
  </w:footnote>
  <w:footnote w:type="continuationSeparator" w:id="0">
    <w:p w:rsidR="00F17115" w:rsidRDefault="00F1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449283"/>
      <w:docPartObj>
        <w:docPartGallery w:val="Page Numbers (Top of Page)"/>
        <w:docPartUnique/>
      </w:docPartObj>
    </w:sdtPr>
    <w:sdtEndPr/>
    <w:sdtContent>
      <w:p w:rsidR="000F72AB" w:rsidRDefault="000F72AB">
        <w:pPr>
          <w:pStyle w:val="a6"/>
          <w:jc w:val="center"/>
        </w:pPr>
        <w:r>
          <w:fldChar w:fldCharType="begin"/>
        </w:r>
        <w:r>
          <w:instrText>PAGE   \* MERGEFORMAT</w:instrText>
        </w:r>
        <w:r>
          <w:fldChar w:fldCharType="separate"/>
        </w:r>
        <w:r w:rsidR="00D64FFD">
          <w:rPr>
            <w:noProof/>
          </w:rPr>
          <w:t>5</w:t>
        </w:r>
        <w:r>
          <w:fldChar w:fldCharType="end"/>
        </w:r>
      </w:p>
    </w:sdtContent>
  </w:sdt>
  <w:p w:rsidR="00A533A1" w:rsidRDefault="00A533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2CF"/>
    <w:multiLevelType w:val="hybridMultilevel"/>
    <w:tmpl w:val="86D8763A"/>
    <w:lvl w:ilvl="0" w:tplc="5DCE24A8">
      <w:start w:val="1"/>
      <w:numFmt w:val="decimal"/>
      <w:lvlText w:val="%1."/>
      <w:lvlJc w:val="center"/>
      <w:pPr>
        <w:ind w:left="720" w:hanging="360"/>
      </w:pPr>
    </w:lvl>
    <w:lvl w:ilvl="1" w:tplc="4D02C380">
      <w:start w:val="1"/>
      <w:numFmt w:val="decimal"/>
      <w:lvlText w:val="%2."/>
      <w:lvlJc w:val="left"/>
      <w:pPr>
        <w:ind w:left="567" w:hanging="567"/>
      </w:pPr>
      <w:rPr>
        <w:sz w:val="24"/>
        <w:szCs w:val="24"/>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2263F5"/>
    <w:multiLevelType w:val="hybridMultilevel"/>
    <w:tmpl w:val="FCB2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51626"/>
    <w:multiLevelType w:val="hybridMultilevel"/>
    <w:tmpl w:val="974817A0"/>
    <w:lvl w:ilvl="0" w:tplc="04190011">
      <w:start w:val="1"/>
      <w:numFmt w:val="decimal"/>
      <w:lvlText w:val="%1)"/>
      <w:lvlJc w:val="left"/>
      <w:pPr>
        <w:ind w:left="720" w:hanging="360"/>
      </w:pPr>
    </w:lvl>
    <w:lvl w:ilvl="1" w:tplc="C28629E2">
      <w:start w:val="1"/>
      <w:numFmt w:val="decimal"/>
      <w:lvlText w:val="%2)"/>
      <w:lvlJc w:val="left"/>
      <w:pPr>
        <w:ind w:left="567" w:hanging="567"/>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240FDA"/>
    <w:multiLevelType w:val="hybridMultilevel"/>
    <w:tmpl w:val="90466582"/>
    <w:lvl w:ilvl="0" w:tplc="416C351E">
      <w:start w:val="2"/>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104653"/>
    <w:multiLevelType w:val="hybridMultilevel"/>
    <w:tmpl w:val="02BAF452"/>
    <w:lvl w:ilvl="0" w:tplc="04190011">
      <w:start w:val="1"/>
      <w:numFmt w:val="decimal"/>
      <w:lvlText w:val="%1)"/>
      <w:lvlJc w:val="left"/>
      <w:pPr>
        <w:ind w:left="720" w:hanging="360"/>
      </w:pPr>
    </w:lvl>
    <w:lvl w:ilvl="1" w:tplc="B6289044">
      <w:start w:val="1"/>
      <w:numFmt w:val="decimal"/>
      <w:lvlText w:val="%2)"/>
      <w:lvlJc w:val="left"/>
      <w:pPr>
        <w:ind w:left="567" w:hanging="567"/>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5F1EE5"/>
    <w:multiLevelType w:val="hybridMultilevel"/>
    <w:tmpl w:val="7A8A68E6"/>
    <w:lvl w:ilvl="0" w:tplc="A4FE549A">
      <w:start w:val="1"/>
      <w:numFmt w:val="decimal"/>
      <w:lvlText w:val="%1)"/>
      <w:lvlJc w:val="left"/>
      <w:pPr>
        <w:ind w:left="720" w:hanging="360"/>
      </w:pPr>
      <w:rPr>
        <w:b w:val="0"/>
      </w:rPr>
    </w:lvl>
    <w:lvl w:ilvl="1" w:tplc="1312E368">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8B369A"/>
    <w:multiLevelType w:val="hybridMultilevel"/>
    <w:tmpl w:val="00CA920E"/>
    <w:lvl w:ilvl="0" w:tplc="E8DCC8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EB646D"/>
    <w:multiLevelType w:val="hybridMultilevel"/>
    <w:tmpl w:val="C1EE6418"/>
    <w:lvl w:ilvl="0" w:tplc="24BA63E0">
      <w:start w:val="5"/>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D0D20"/>
    <w:multiLevelType w:val="hybridMultilevel"/>
    <w:tmpl w:val="BABAE8CE"/>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950523"/>
    <w:multiLevelType w:val="hybridMultilevel"/>
    <w:tmpl w:val="C458113C"/>
    <w:lvl w:ilvl="0" w:tplc="04190011">
      <w:start w:val="1"/>
      <w:numFmt w:val="decimal"/>
      <w:lvlText w:val="%1)"/>
      <w:lvlJc w:val="left"/>
      <w:pPr>
        <w:ind w:left="720" w:hanging="360"/>
      </w:pPr>
    </w:lvl>
    <w:lvl w:ilvl="1" w:tplc="022A5180">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2AE456F"/>
    <w:multiLevelType w:val="hybridMultilevel"/>
    <w:tmpl w:val="1DE2AE54"/>
    <w:lvl w:ilvl="0" w:tplc="07905FA6">
      <w:start w:val="1"/>
      <w:numFmt w:val="decimal"/>
      <w:lvlText w:val="%1."/>
      <w:lvlJc w:val="left"/>
      <w:pPr>
        <w:ind w:left="720" w:hanging="360"/>
      </w:pPr>
      <w:rPr>
        <w:color w:val="auto"/>
        <w:sz w:val="24"/>
        <w:szCs w:val="22"/>
      </w:rPr>
    </w:lvl>
    <w:lvl w:ilvl="1" w:tplc="7222FBB8">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43861D4"/>
    <w:multiLevelType w:val="hybridMultilevel"/>
    <w:tmpl w:val="4D2C0068"/>
    <w:lvl w:ilvl="0" w:tplc="D1FA1484">
      <w:start w:val="7"/>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E362E"/>
    <w:multiLevelType w:val="hybridMultilevel"/>
    <w:tmpl w:val="25A45DD4"/>
    <w:lvl w:ilvl="0" w:tplc="09C41726">
      <w:start w:val="1"/>
      <w:numFmt w:val="decimal"/>
      <w:lvlText w:val="%1)"/>
      <w:lvlJc w:val="left"/>
      <w:pPr>
        <w:ind w:left="567" w:hanging="567"/>
      </w:pPr>
      <w:rPr>
        <w:b w:val="0"/>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17374E36"/>
    <w:multiLevelType w:val="hybridMultilevel"/>
    <w:tmpl w:val="51C8BCE6"/>
    <w:lvl w:ilvl="0" w:tplc="07905FA6">
      <w:start w:val="1"/>
      <w:numFmt w:val="decimal"/>
      <w:lvlText w:val="%1."/>
      <w:lvlJc w:val="left"/>
      <w:pPr>
        <w:ind w:left="720" w:hanging="360"/>
      </w:pPr>
      <w:rPr>
        <w:color w:val="auto"/>
        <w:sz w:val="24"/>
        <w:szCs w:val="22"/>
      </w:rPr>
    </w:lvl>
    <w:lvl w:ilvl="1" w:tplc="629C96C8">
      <w:start w:val="1"/>
      <w:numFmt w:val="decimal"/>
      <w:lvlText w:val="%2."/>
      <w:lvlJc w:val="left"/>
      <w:pPr>
        <w:ind w:left="567" w:hanging="567"/>
      </w:pPr>
      <w:rPr>
        <w:b w:val="0"/>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91D15C4"/>
    <w:multiLevelType w:val="hybridMultilevel"/>
    <w:tmpl w:val="F726302C"/>
    <w:lvl w:ilvl="0" w:tplc="0419000F">
      <w:start w:val="1"/>
      <w:numFmt w:val="decimal"/>
      <w:lvlText w:val="%1."/>
      <w:lvlJc w:val="left"/>
      <w:pPr>
        <w:ind w:left="720" w:hanging="360"/>
      </w:pPr>
    </w:lvl>
    <w:lvl w:ilvl="1" w:tplc="6204A1BA">
      <w:start w:val="1"/>
      <w:numFmt w:val="decimal"/>
      <w:lvlText w:val="%2."/>
      <w:lvlJc w:val="left"/>
      <w:pPr>
        <w:ind w:left="567" w:hanging="567"/>
      </w:pPr>
      <w:rPr>
        <w:rFonts w:ascii="Times New Roman" w:eastAsia="Times New Roman" w:hAnsi="Times New Roman" w:cs="Times New Roman" w:hint="default"/>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9BE52EB"/>
    <w:multiLevelType w:val="hybridMultilevel"/>
    <w:tmpl w:val="407C3B0C"/>
    <w:lvl w:ilvl="0" w:tplc="37AAF564">
      <w:start w:val="2"/>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AE56A8E"/>
    <w:multiLevelType w:val="hybridMultilevel"/>
    <w:tmpl w:val="FB70BFC4"/>
    <w:lvl w:ilvl="0" w:tplc="04190011">
      <w:start w:val="1"/>
      <w:numFmt w:val="decimal"/>
      <w:lvlText w:val="%1)"/>
      <w:lvlJc w:val="left"/>
      <w:pPr>
        <w:ind w:left="720" w:hanging="360"/>
      </w:pPr>
    </w:lvl>
    <w:lvl w:ilvl="1" w:tplc="372E6A50">
      <w:start w:val="1"/>
      <w:numFmt w:val="decimal"/>
      <w:lvlText w:val="%2)"/>
      <w:lvlJc w:val="left"/>
      <w:pPr>
        <w:ind w:left="567" w:hanging="567"/>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C2B55CA"/>
    <w:multiLevelType w:val="hybridMultilevel"/>
    <w:tmpl w:val="F90262FA"/>
    <w:lvl w:ilvl="0" w:tplc="04190011">
      <w:start w:val="1"/>
      <w:numFmt w:val="decimal"/>
      <w:lvlText w:val="%1)"/>
      <w:lvlJc w:val="left"/>
      <w:pPr>
        <w:ind w:left="720" w:hanging="360"/>
      </w:pPr>
    </w:lvl>
    <w:lvl w:ilvl="1" w:tplc="45E84960">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D527846"/>
    <w:multiLevelType w:val="hybridMultilevel"/>
    <w:tmpl w:val="EA347306"/>
    <w:lvl w:ilvl="0" w:tplc="5DCE24A8">
      <w:start w:val="1"/>
      <w:numFmt w:val="decimal"/>
      <w:lvlText w:val="%1."/>
      <w:lvlJc w:val="center"/>
      <w:pPr>
        <w:ind w:left="720" w:hanging="360"/>
      </w:pPr>
    </w:lvl>
    <w:lvl w:ilvl="1" w:tplc="D3366DFA">
      <w:start w:val="1"/>
      <w:numFmt w:val="decimal"/>
      <w:lvlText w:val="%2."/>
      <w:lvlJc w:val="left"/>
      <w:pPr>
        <w:ind w:left="927" w:hanging="567"/>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DB42CF4"/>
    <w:multiLevelType w:val="hybridMultilevel"/>
    <w:tmpl w:val="F4F0445C"/>
    <w:lvl w:ilvl="0" w:tplc="9956E6CE">
      <w:start w:val="1"/>
      <w:numFmt w:val="decimal"/>
      <w:lvlText w:val="%1)"/>
      <w:lvlJc w:val="left"/>
      <w:pPr>
        <w:ind w:left="644" w:hanging="360"/>
      </w:pPr>
      <w:rPr>
        <w:color w:val="00000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238C66D8"/>
    <w:multiLevelType w:val="hybridMultilevel"/>
    <w:tmpl w:val="B1B2B0A4"/>
    <w:lvl w:ilvl="0" w:tplc="26B09ED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3D7F56"/>
    <w:multiLevelType w:val="hybridMultilevel"/>
    <w:tmpl w:val="21A8ADAE"/>
    <w:lvl w:ilvl="0" w:tplc="07905FA6">
      <w:start w:val="1"/>
      <w:numFmt w:val="decimal"/>
      <w:lvlText w:val="%1."/>
      <w:lvlJc w:val="left"/>
      <w:pPr>
        <w:ind w:left="720" w:hanging="360"/>
      </w:pPr>
      <w:rPr>
        <w:color w:val="auto"/>
        <w:sz w:val="24"/>
        <w:szCs w:val="22"/>
      </w:rPr>
    </w:lvl>
    <w:lvl w:ilvl="1" w:tplc="EBF23A7A">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5740314"/>
    <w:multiLevelType w:val="hybridMultilevel"/>
    <w:tmpl w:val="5664D038"/>
    <w:lvl w:ilvl="0" w:tplc="04190011">
      <w:start w:val="1"/>
      <w:numFmt w:val="decimal"/>
      <w:lvlText w:val="%1)"/>
      <w:lvlJc w:val="left"/>
      <w:pPr>
        <w:ind w:left="720" w:hanging="360"/>
      </w:pPr>
    </w:lvl>
    <w:lvl w:ilvl="1" w:tplc="48962130">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5E20149"/>
    <w:multiLevelType w:val="hybridMultilevel"/>
    <w:tmpl w:val="2496DF68"/>
    <w:lvl w:ilvl="0" w:tplc="58A89666">
      <w:start w:val="1"/>
      <w:numFmt w:val="decimal"/>
      <w:lvlText w:val="%1)"/>
      <w:lvlJc w:val="left"/>
      <w:pPr>
        <w:ind w:left="786" w:hanging="360"/>
      </w:pPr>
      <w:rPr>
        <w:b w:val="0"/>
      </w:rPr>
    </w:lvl>
    <w:lvl w:ilvl="1" w:tplc="D78E076C">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7896B04"/>
    <w:multiLevelType w:val="hybridMultilevel"/>
    <w:tmpl w:val="D1F07B7A"/>
    <w:lvl w:ilvl="0" w:tplc="1D300282">
      <w:start w:val="2"/>
      <w:numFmt w:val="decimal"/>
      <w:lvlText w:val="%1."/>
      <w:lvlJc w:val="left"/>
      <w:pPr>
        <w:ind w:left="644" w:hanging="360"/>
      </w:pPr>
      <w:rPr>
        <w:color w:val="auto"/>
        <w:sz w:val="24"/>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91C62FD"/>
    <w:multiLevelType w:val="hybridMultilevel"/>
    <w:tmpl w:val="5BCAA9D4"/>
    <w:lvl w:ilvl="0" w:tplc="ADFE65C8">
      <w:start w:val="1"/>
      <w:numFmt w:val="decimal"/>
      <w:lvlText w:val="%1)"/>
      <w:lvlJc w:val="left"/>
      <w:pPr>
        <w:ind w:left="720" w:hanging="360"/>
      </w:pPr>
      <w:rPr>
        <w:lang w:val="uz-Cyrl-U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BF06369"/>
    <w:multiLevelType w:val="hybridMultilevel"/>
    <w:tmpl w:val="25A45A16"/>
    <w:lvl w:ilvl="0" w:tplc="FBF8FDE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7" w15:restartNumberingAfterBreak="0">
    <w:nsid w:val="32FA4D4B"/>
    <w:multiLevelType w:val="hybridMultilevel"/>
    <w:tmpl w:val="9E2C71CA"/>
    <w:lvl w:ilvl="0" w:tplc="5DCE24A8">
      <w:start w:val="1"/>
      <w:numFmt w:val="decimal"/>
      <w:lvlText w:val="%1."/>
      <w:lvlJc w:val="center"/>
      <w:pPr>
        <w:ind w:left="720" w:hanging="360"/>
      </w:pPr>
    </w:lvl>
    <w:lvl w:ilvl="1" w:tplc="47F286A0">
      <w:start w:val="1"/>
      <w:numFmt w:val="decimal"/>
      <w:lvlText w:val="%2."/>
      <w:lvlJc w:val="left"/>
      <w:pPr>
        <w:ind w:left="567" w:hanging="567"/>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3463970"/>
    <w:multiLevelType w:val="hybridMultilevel"/>
    <w:tmpl w:val="A454A314"/>
    <w:lvl w:ilvl="0" w:tplc="5F9447AA">
      <w:start w:val="2"/>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3DA7064"/>
    <w:multiLevelType w:val="hybridMultilevel"/>
    <w:tmpl w:val="B6D21A12"/>
    <w:lvl w:ilvl="0" w:tplc="5DCE24A8">
      <w:start w:val="1"/>
      <w:numFmt w:val="decimal"/>
      <w:lvlText w:val="%1."/>
      <w:lvlJc w:val="center"/>
      <w:pPr>
        <w:ind w:left="720" w:hanging="360"/>
      </w:pPr>
    </w:lvl>
    <w:lvl w:ilvl="1" w:tplc="5AA26AC0">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4391978"/>
    <w:multiLevelType w:val="hybridMultilevel"/>
    <w:tmpl w:val="D4A698B6"/>
    <w:lvl w:ilvl="0" w:tplc="04190011">
      <w:start w:val="1"/>
      <w:numFmt w:val="decimal"/>
      <w:lvlText w:val="%1)"/>
      <w:lvlJc w:val="left"/>
      <w:pPr>
        <w:ind w:left="720" w:hanging="360"/>
      </w:pPr>
    </w:lvl>
    <w:lvl w:ilvl="1" w:tplc="83FCDB7A">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9193D1A"/>
    <w:multiLevelType w:val="hybridMultilevel"/>
    <w:tmpl w:val="4C2A5D9A"/>
    <w:lvl w:ilvl="0" w:tplc="04190011">
      <w:start w:val="1"/>
      <w:numFmt w:val="decimal"/>
      <w:lvlText w:val="%1)"/>
      <w:lvlJc w:val="left"/>
      <w:pPr>
        <w:ind w:left="720" w:hanging="360"/>
      </w:pPr>
    </w:lvl>
    <w:lvl w:ilvl="1" w:tplc="FFC6D812">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94954A3"/>
    <w:multiLevelType w:val="hybridMultilevel"/>
    <w:tmpl w:val="9B5C9C56"/>
    <w:lvl w:ilvl="0" w:tplc="04190011">
      <w:start w:val="1"/>
      <w:numFmt w:val="decimal"/>
      <w:lvlText w:val="%1)"/>
      <w:lvlJc w:val="left"/>
      <w:pPr>
        <w:ind w:left="720" w:hanging="360"/>
      </w:pPr>
    </w:lvl>
    <w:lvl w:ilvl="1" w:tplc="464C6348">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BF26862"/>
    <w:multiLevelType w:val="hybridMultilevel"/>
    <w:tmpl w:val="FCB2F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1F6CF7"/>
    <w:multiLevelType w:val="hybridMultilevel"/>
    <w:tmpl w:val="3C54BD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F7B19DB"/>
    <w:multiLevelType w:val="hybridMultilevel"/>
    <w:tmpl w:val="0584EC30"/>
    <w:lvl w:ilvl="0" w:tplc="7F7E826E">
      <w:start w:val="1"/>
      <w:numFmt w:val="decimal"/>
      <w:lvlText w:val="%1."/>
      <w:lvlJc w:val="left"/>
      <w:pPr>
        <w:ind w:left="720" w:hanging="360"/>
      </w:pPr>
      <w:rPr>
        <w:b/>
        <w:bCs/>
      </w:rPr>
    </w:lvl>
    <w:lvl w:ilvl="1" w:tplc="1518A57A">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27E218D"/>
    <w:multiLevelType w:val="hybridMultilevel"/>
    <w:tmpl w:val="4E5218A2"/>
    <w:lvl w:ilvl="0" w:tplc="04190011">
      <w:start w:val="1"/>
      <w:numFmt w:val="decimal"/>
      <w:lvlText w:val="%1)"/>
      <w:lvlJc w:val="left"/>
      <w:pPr>
        <w:ind w:left="720" w:hanging="360"/>
      </w:pPr>
    </w:lvl>
    <w:lvl w:ilvl="1" w:tplc="8A8EF21A">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47A35C4"/>
    <w:multiLevelType w:val="hybridMultilevel"/>
    <w:tmpl w:val="2EEC8528"/>
    <w:lvl w:ilvl="0" w:tplc="9418DD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452D1F10"/>
    <w:multiLevelType w:val="hybridMultilevel"/>
    <w:tmpl w:val="D4CE73F0"/>
    <w:lvl w:ilvl="0" w:tplc="BBE0265C">
      <w:start w:val="3"/>
      <w:numFmt w:val="decimal"/>
      <w:lvlText w:val="%1."/>
      <w:lvlJc w:val="left"/>
      <w:pPr>
        <w:ind w:left="567" w:hanging="567"/>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9" w15:restartNumberingAfterBreak="0">
    <w:nsid w:val="45383B8D"/>
    <w:multiLevelType w:val="hybridMultilevel"/>
    <w:tmpl w:val="87C2BA96"/>
    <w:lvl w:ilvl="0" w:tplc="FA4CD690">
      <w:start w:val="1"/>
      <w:numFmt w:val="decimal"/>
      <w:lvlText w:val="%1."/>
      <w:lvlJc w:val="left"/>
      <w:pPr>
        <w:ind w:left="927" w:hanging="567"/>
      </w:pPr>
      <w:rPr>
        <w:color w:val="auto"/>
        <w:sz w:val="24"/>
        <w:szCs w:val="22"/>
        <w:lang w:val="ru-RU"/>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0" w15:restartNumberingAfterBreak="0">
    <w:nsid w:val="45DA6D03"/>
    <w:multiLevelType w:val="hybridMultilevel"/>
    <w:tmpl w:val="2AD0B34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B122AA2"/>
    <w:multiLevelType w:val="hybridMultilevel"/>
    <w:tmpl w:val="EF785908"/>
    <w:lvl w:ilvl="0" w:tplc="E3E67D46">
      <w:start w:val="5"/>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E0A1820"/>
    <w:multiLevelType w:val="hybridMultilevel"/>
    <w:tmpl w:val="9F286C84"/>
    <w:lvl w:ilvl="0" w:tplc="04190011">
      <w:start w:val="1"/>
      <w:numFmt w:val="decimal"/>
      <w:lvlText w:val="%1)"/>
      <w:lvlJc w:val="left"/>
      <w:pPr>
        <w:ind w:left="720" w:hanging="360"/>
      </w:pPr>
    </w:lvl>
    <w:lvl w:ilvl="1" w:tplc="A56E12CA">
      <w:start w:val="8"/>
      <w:numFmt w:val="decimal"/>
      <w:lvlText w:val="%2)"/>
      <w:lvlJc w:val="left"/>
      <w:pPr>
        <w:ind w:left="567" w:hanging="567"/>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E2244BD"/>
    <w:multiLevelType w:val="hybridMultilevel"/>
    <w:tmpl w:val="3EDC0A68"/>
    <w:lvl w:ilvl="0" w:tplc="0A2A5C82">
      <w:start w:val="2"/>
      <w:numFmt w:val="decimal"/>
      <w:lvlText w:val="%1."/>
      <w:lvlJc w:val="left"/>
      <w:pPr>
        <w:ind w:left="720" w:hanging="360"/>
      </w:pPr>
    </w:lvl>
    <w:lvl w:ilvl="1" w:tplc="AD8EA180">
      <w:start w:val="1"/>
      <w:numFmt w:val="decimal"/>
      <w:lvlText w:val="%2."/>
      <w:lvlJc w:val="left"/>
      <w:pPr>
        <w:ind w:left="567" w:hanging="567"/>
      </w:pPr>
      <w:rPr>
        <w:b/>
        <w:bCs/>
      </w:rPr>
    </w:lvl>
    <w:lvl w:ilvl="2" w:tplc="379012EA">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E960F41"/>
    <w:multiLevelType w:val="hybridMultilevel"/>
    <w:tmpl w:val="2DB0FD82"/>
    <w:lvl w:ilvl="0" w:tplc="04190011">
      <w:start w:val="1"/>
      <w:numFmt w:val="decimal"/>
      <w:lvlText w:val="%1)"/>
      <w:lvlJc w:val="left"/>
      <w:pPr>
        <w:ind w:left="720" w:hanging="360"/>
      </w:pPr>
    </w:lvl>
    <w:lvl w:ilvl="1" w:tplc="173A5FB2">
      <w:start w:val="1"/>
      <w:numFmt w:val="decimal"/>
      <w:lvlText w:val="%2)"/>
      <w:lvlJc w:val="left"/>
      <w:pPr>
        <w:ind w:left="567" w:hanging="567"/>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EC10F02"/>
    <w:multiLevelType w:val="hybridMultilevel"/>
    <w:tmpl w:val="2E9805A8"/>
    <w:lvl w:ilvl="0" w:tplc="52B2C6CE">
      <w:start w:val="8"/>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510453A4"/>
    <w:multiLevelType w:val="hybridMultilevel"/>
    <w:tmpl w:val="79A8C042"/>
    <w:lvl w:ilvl="0" w:tplc="04190011">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083249"/>
    <w:multiLevelType w:val="hybridMultilevel"/>
    <w:tmpl w:val="90A46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3B32F96"/>
    <w:multiLevelType w:val="hybridMultilevel"/>
    <w:tmpl w:val="66648A1C"/>
    <w:lvl w:ilvl="0" w:tplc="65AE5FDC">
      <w:start w:val="6"/>
      <w:numFmt w:val="decimal"/>
      <w:lvlText w:val="%1."/>
      <w:lvlJc w:val="left"/>
      <w:pPr>
        <w:ind w:left="850" w:hanging="567"/>
      </w:pPr>
      <w:rPr>
        <w:color w:val="auto"/>
        <w:sz w:val="24"/>
        <w:szCs w:val="22"/>
        <w:lang w:val="ru-RU"/>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9" w15:restartNumberingAfterBreak="0">
    <w:nsid w:val="54D379E3"/>
    <w:multiLevelType w:val="hybridMultilevel"/>
    <w:tmpl w:val="2C16C63E"/>
    <w:lvl w:ilvl="0" w:tplc="04190011">
      <w:start w:val="1"/>
      <w:numFmt w:val="decimal"/>
      <w:lvlText w:val="%1)"/>
      <w:lvlJc w:val="left"/>
      <w:pPr>
        <w:ind w:left="720" w:hanging="360"/>
      </w:pPr>
    </w:lvl>
    <w:lvl w:ilvl="1" w:tplc="F6641916">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58340FCE"/>
    <w:multiLevelType w:val="hybridMultilevel"/>
    <w:tmpl w:val="3482E008"/>
    <w:lvl w:ilvl="0" w:tplc="259ADB5E">
      <w:start w:val="2"/>
      <w:numFmt w:val="decimal"/>
      <w:lvlText w:val="%1."/>
      <w:lvlJc w:val="left"/>
      <w:pPr>
        <w:ind w:left="360" w:hanging="360"/>
      </w:pPr>
      <w:rPr>
        <w:b w:val="0"/>
        <w:bCs w:val="0"/>
        <w:sz w:val="24"/>
        <w:szCs w:val="24"/>
      </w:rPr>
    </w:lvl>
    <w:lvl w:ilvl="1" w:tplc="E65CF1D8">
      <w:start w:val="1"/>
      <w:numFmt w:val="decimal"/>
      <w:lvlText w:val="%2)"/>
      <w:lvlJc w:val="left"/>
      <w:pPr>
        <w:ind w:left="567" w:hanging="567"/>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1" w15:restartNumberingAfterBreak="0">
    <w:nsid w:val="58E10699"/>
    <w:multiLevelType w:val="hybridMultilevel"/>
    <w:tmpl w:val="59326CFA"/>
    <w:lvl w:ilvl="0" w:tplc="8B1C289C">
      <w:start w:val="1"/>
      <w:numFmt w:val="decimal"/>
      <w:lvlText w:val="%1)"/>
      <w:lvlJc w:val="left"/>
      <w:pPr>
        <w:ind w:left="502" w:hanging="360"/>
      </w:pPr>
      <w:rPr>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2" w15:restartNumberingAfterBreak="0">
    <w:nsid w:val="59537CB7"/>
    <w:multiLevelType w:val="hybridMultilevel"/>
    <w:tmpl w:val="A1F4B732"/>
    <w:lvl w:ilvl="0" w:tplc="07905FA6">
      <w:start w:val="1"/>
      <w:numFmt w:val="decimal"/>
      <w:lvlText w:val="%1."/>
      <w:lvlJc w:val="left"/>
      <w:pPr>
        <w:ind w:left="720" w:hanging="360"/>
      </w:pPr>
      <w:rPr>
        <w:color w:val="auto"/>
        <w:sz w:val="24"/>
        <w:szCs w:val="22"/>
      </w:rPr>
    </w:lvl>
    <w:lvl w:ilvl="1" w:tplc="BF5E06BC">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AE720AD"/>
    <w:multiLevelType w:val="hybridMultilevel"/>
    <w:tmpl w:val="C4E2AC48"/>
    <w:lvl w:ilvl="0" w:tplc="07905FA6">
      <w:start w:val="1"/>
      <w:numFmt w:val="decimal"/>
      <w:lvlText w:val="%1."/>
      <w:lvlJc w:val="left"/>
      <w:pPr>
        <w:ind w:left="720" w:hanging="360"/>
      </w:pPr>
      <w:rPr>
        <w:color w:val="auto"/>
        <w:sz w:val="24"/>
        <w:szCs w:val="22"/>
      </w:rPr>
    </w:lvl>
    <w:lvl w:ilvl="1" w:tplc="0F7668AE">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CB028CD"/>
    <w:multiLevelType w:val="hybridMultilevel"/>
    <w:tmpl w:val="FE4441C0"/>
    <w:lvl w:ilvl="0" w:tplc="B52E26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F050B9C"/>
    <w:multiLevelType w:val="hybridMultilevel"/>
    <w:tmpl w:val="5C06A684"/>
    <w:lvl w:ilvl="0" w:tplc="6BA64078">
      <w:start w:val="4"/>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FF21502"/>
    <w:multiLevelType w:val="hybridMultilevel"/>
    <w:tmpl w:val="CEECDCE0"/>
    <w:lvl w:ilvl="0" w:tplc="0419000F">
      <w:start w:val="1"/>
      <w:numFmt w:val="decimal"/>
      <w:lvlText w:val="%1."/>
      <w:lvlJc w:val="left"/>
      <w:pPr>
        <w:ind w:left="720" w:hanging="360"/>
      </w:pPr>
    </w:lvl>
    <w:lvl w:ilvl="1" w:tplc="1AEC2C8E">
      <w:start w:val="1"/>
      <w:numFmt w:val="decimal"/>
      <w:lvlText w:val="%2."/>
      <w:lvlJc w:val="left"/>
      <w:pPr>
        <w:ind w:left="567" w:hanging="567"/>
      </w:pPr>
      <w:rPr>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60FD235D"/>
    <w:multiLevelType w:val="hybridMultilevel"/>
    <w:tmpl w:val="AD1EE9E4"/>
    <w:lvl w:ilvl="0" w:tplc="0419000F">
      <w:start w:val="1"/>
      <w:numFmt w:val="decimal"/>
      <w:lvlText w:val="%1."/>
      <w:lvlJc w:val="left"/>
      <w:pPr>
        <w:ind w:left="720" w:hanging="360"/>
      </w:pPr>
    </w:lvl>
    <w:lvl w:ilvl="1" w:tplc="5C0EF622">
      <w:start w:val="1"/>
      <w:numFmt w:val="decimal"/>
      <w:lvlText w:val="%2."/>
      <w:lvlJc w:val="left"/>
      <w:pPr>
        <w:ind w:left="720" w:hanging="360"/>
      </w:pPr>
      <w:rPr>
        <w:b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61153C09"/>
    <w:multiLevelType w:val="hybridMultilevel"/>
    <w:tmpl w:val="19D0BC0A"/>
    <w:lvl w:ilvl="0" w:tplc="1ADAA6AC">
      <w:start w:val="1"/>
      <w:numFmt w:val="russianLower"/>
      <w:lvlText w:val="%1)"/>
      <w:lvlJc w:val="left"/>
      <w:pPr>
        <w:ind w:left="567" w:hanging="567"/>
      </w:pPr>
    </w:lvl>
    <w:lvl w:ilvl="1" w:tplc="48DCB01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61CF1427"/>
    <w:multiLevelType w:val="hybridMultilevel"/>
    <w:tmpl w:val="0F96644C"/>
    <w:lvl w:ilvl="0" w:tplc="24506438">
      <w:start w:val="2"/>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645A120C"/>
    <w:multiLevelType w:val="hybridMultilevel"/>
    <w:tmpl w:val="09B6DC84"/>
    <w:lvl w:ilvl="0" w:tplc="04190011">
      <w:start w:val="1"/>
      <w:numFmt w:val="decimal"/>
      <w:lvlText w:val="%1)"/>
      <w:lvlJc w:val="left"/>
      <w:pPr>
        <w:ind w:left="720" w:hanging="360"/>
      </w:pPr>
    </w:lvl>
    <w:lvl w:ilvl="1" w:tplc="31FAB92C">
      <w:start w:val="1"/>
      <w:numFmt w:val="decimal"/>
      <w:lvlText w:val="%2)"/>
      <w:lvlJc w:val="left"/>
      <w:pPr>
        <w:ind w:left="567" w:hanging="567"/>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661D20ED"/>
    <w:multiLevelType w:val="hybridMultilevel"/>
    <w:tmpl w:val="BE1CDAAE"/>
    <w:lvl w:ilvl="0" w:tplc="07905FA6">
      <w:start w:val="1"/>
      <w:numFmt w:val="decimal"/>
      <w:lvlText w:val="%1."/>
      <w:lvlJc w:val="left"/>
      <w:pPr>
        <w:ind w:left="720" w:hanging="360"/>
      </w:pPr>
      <w:rPr>
        <w:color w:val="auto"/>
        <w:sz w:val="24"/>
        <w:szCs w:val="22"/>
      </w:rPr>
    </w:lvl>
    <w:lvl w:ilvl="1" w:tplc="7BC4B5AA">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77D641F"/>
    <w:multiLevelType w:val="hybridMultilevel"/>
    <w:tmpl w:val="D13470DA"/>
    <w:lvl w:ilvl="0" w:tplc="EE98C720">
      <w:start w:val="3"/>
      <w:numFmt w:val="decimal"/>
      <w:lvlText w:val="%1."/>
      <w:lvlJc w:val="left"/>
      <w:pPr>
        <w:ind w:left="567" w:hanging="567"/>
      </w:pPr>
      <w:rPr>
        <w:b w:val="0"/>
        <w:color w:val="auto"/>
        <w:sz w:val="24"/>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692C02A8"/>
    <w:multiLevelType w:val="hybridMultilevel"/>
    <w:tmpl w:val="F5FA37D2"/>
    <w:lvl w:ilvl="0" w:tplc="3BCA0F56">
      <w:start w:val="7"/>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6C777229"/>
    <w:multiLevelType w:val="hybridMultilevel"/>
    <w:tmpl w:val="CB0074F0"/>
    <w:lvl w:ilvl="0" w:tplc="36105C06">
      <w:start w:val="6"/>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abstractNum w:abstractNumId="65" w15:restartNumberingAfterBreak="0">
    <w:nsid w:val="6EEF1487"/>
    <w:multiLevelType w:val="hybridMultilevel"/>
    <w:tmpl w:val="929C1522"/>
    <w:lvl w:ilvl="0" w:tplc="22FEF790">
      <w:start w:val="3"/>
      <w:numFmt w:val="decimal"/>
      <w:lvlText w:val="%1."/>
      <w:lvlJc w:val="left"/>
      <w:pPr>
        <w:ind w:left="567" w:hanging="567"/>
      </w:pPr>
      <w:rPr>
        <w:color w:val="auto"/>
        <w:sz w:val="24"/>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88604C4"/>
    <w:multiLevelType w:val="hybridMultilevel"/>
    <w:tmpl w:val="4620A080"/>
    <w:lvl w:ilvl="0" w:tplc="07905FA6">
      <w:start w:val="1"/>
      <w:numFmt w:val="decimal"/>
      <w:lvlText w:val="%1."/>
      <w:lvlJc w:val="left"/>
      <w:pPr>
        <w:ind w:left="720" w:hanging="360"/>
      </w:pPr>
      <w:rPr>
        <w:color w:val="auto"/>
        <w:sz w:val="24"/>
        <w:szCs w:val="22"/>
      </w:rPr>
    </w:lvl>
    <w:lvl w:ilvl="1" w:tplc="CDEC7A44">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E025DF2"/>
    <w:multiLevelType w:val="hybridMultilevel"/>
    <w:tmpl w:val="698E080A"/>
    <w:lvl w:ilvl="0" w:tplc="07905FA6">
      <w:start w:val="1"/>
      <w:numFmt w:val="decimal"/>
      <w:lvlText w:val="%1."/>
      <w:lvlJc w:val="left"/>
      <w:pPr>
        <w:ind w:left="720" w:hanging="360"/>
      </w:pPr>
      <w:rPr>
        <w:color w:val="auto"/>
        <w:sz w:val="24"/>
        <w:szCs w:val="22"/>
      </w:rPr>
    </w:lvl>
    <w:lvl w:ilvl="1" w:tplc="2046960A">
      <w:start w:val="1"/>
      <w:numFmt w:val="decimal"/>
      <w:lvlText w:val="%2."/>
      <w:lvlJc w:val="left"/>
      <w:pPr>
        <w:ind w:left="567" w:hanging="567"/>
      </w:pPr>
      <w:rPr>
        <w:color w:val="auto"/>
        <w:sz w:val="24"/>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7FF070B6"/>
    <w:multiLevelType w:val="hybridMultilevel"/>
    <w:tmpl w:val="0BB46042"/>
    <w:lvl w:ilvl="0" w:tplc="83583F10">
      <w:start w:val="1"/>
      <w:numFmt w:val="decimal"/>
      <w:lvlText w:val="%1)"/>
      <w:lvlJc w:val="left"/>
      <w:pPr>
        <w:ind w:left="567" w:hanging="56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40"/>
  </w:num>
  <w:num w:numId="62">
    <w:abstractNumId w:val="8"/>
  </w:num>
  <w:num w:numId="63">
    <w:abstractNumId w:val="11"/>
  </w:num>
  <w:num w:numId="64">
    <w:abstractNumId w:val="46"/>
  </w:num>
  <w:num w:numId="65">
    <w:abstractNumId w:val="20"/>
  </w:num>
  <w:num w:numId="66">
    <w:abstractNumId w:val="58"/>
  </w:num>
  <w:num w:numId="67">
    <w:abstractNumId w:val="0"/>
  </w:num>
  <w:num w:numId="68">
    <w:abstractNumId w:val="2"/>
  </w:num>
  <w:num w:numId="69">
    <w:abstractNumId w:val="1"/>
  </w:num>
  <w:num w:numId="70">
    <w:abstractNumId w:val="33"/>
  </w:num>
  <w:num w:numId="71">
    <w:abstractNumId w:val="37"/>
  </w:num>
  <w:num w:numId="72">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C8"/>
    <w:rsid w:val="000026B8"/>
    <w:rsid w:val="00002E15"/>
    <w:rsid w:val="00004A96"/>
    <w:rsid w:val="00006717"/>
    <w:rsid w:val="0000692C"/>
    <w:rsid w:val="00006A6D"/>
    <w:rsid w:val="0000709B"/>
    <w:rsid w:val="0000773D"/>
    <w:rsid w:val="000077E8"/>
    <w:rsid w:val="00007A60"/>
    <w:rsid w:val="0001202D"/>
    <w:rsid w:val="0001281A"/>
    <w:rsid w:val="0001316D"/>
    <w:rsid w:val="00014DEE"/>
    <w:rsid w:val="00015170"/>
    <w:rsid w:val="00017E56"/>
    <w:rsid w:val="0002005E"/>
    <w:rsid w:val="00021EDB"/>
    <w:rsid w:val="000223D4"/>
    <w:rsid w:val="00022A3B"/>
    <w:rsid w:val="0002386F"/>
    <w:rsid w:val="00024015"/>
    <w:rsid w:val="000258CC"/>
    <w:rsid w:val="00025ADB"/>
    <w:rsid w:val="00026227"/>
    <w:rsid w:val="000266C8"/>
    <w:rsid w:val="00026CE4"/>
    <w:rsid w:val="0003082E"/>
    <w:rsid w:val="0003087B"/>
    <w:rsid w:val="00030EAC"/>
    <w:rsid w:val="000325D1"/>
    <w:rsid w:val="0003299F"/>
    <w:rsid w:val="00033D70"/>
    <w:rsid w:val="00033DF6"/>
    <w:rsid w:val="000347BD"/>
    <w:rsid w:val="00034E2E"/>
    <w:rsid w:val="00035A5D"/>
    <w:rsid w:val="00036F77"/>
    <w:rsid w:val="00037D15"/>
    <w:rsid w:val="00041363"/>
    <w:rsid w:val="000413BC"/>
    <w:rsid w:val="00042F1D"/>
    <w:rsid w:val="00043AF6"/>
    <w:rsid w:val="00044721"/>
    <w:rsid w:val="000450AF"/>
    <w:rsid w:val="00045F2B"/>
    <w:rsid w:val="0004680B"/>
    <w:rsid w:val="000470D8"/>
    <w:rsid w:val="00047B75"/>
    <w:rsid w:val="00047F23"/>
    <w:rsid w:val="00051525"/>
    <w:rsid w:val="0005339D"/>
    <w:rsid w:val="00057192"/>
    <w:rsid w:val="00057435"/>
    <w:rsid w:val="00060069"/>
    <w:rsid w:val="000642C5"/>
    <w:rsid w:val="000660ED"/>
    <w:rsid w:val="00066CB4"/>
    <w:rsid w:val="00067345"/>
    <w:rsid w:val="0007016A"/>
    <w:rsid w:val="00070670"/>
    <w:rsid w:val="000749F5"/>
    <w:rsid w:val="00075D6F"/>
    <w:rsid w:val="00076CC8"/>
    <w:rsid w:val="0008096B"/>
    <w:rsid w:val="0008118B"/>
    <w:rsid w:val="00081547"/>
    <w:rsid w:val="00082AB6"/>
    <w:rsid w:val="00082FDA"/>
    <w:rsid w:val="0008437C"/>
    <w:rsid w:val="00087F53"/>
    <w:rsid w:val="00087F89"/>
    <w:rsid w:val="00090BE5"/>
    <w:rsid w:val="00091616"/>
    <w:rsid w:val="00091950"/>
    <w:rsid w:val="0009227B"/>
    <w:rsid w:val="0009305B"/>
    <w:rsid w:val="000946FC"/>
    <w:rsid w:val="00095503"/>
    <w:rsid w:val="00096447"/>
    <w:rsid w:val="00096A19"/>
    <w:rsid w:val="00096BA5"/>
    <w:rsid w:val="00096E6C"/>
    <w:rsid w:val="00097634"/>
    <w:rsid w:val="000A10EC"/>
    <w:rsid w:val="000A1659"/>
    <w:rsid w:val="000A361D"/>
    <w:rsid w:val="000A3F1A"/>
    <w:rsid w:val="000A51F7"/>
    <w:rsid w:val="000A79FF"/>
    <w:rsid w:val="000B0BE6"/>
    <w:rsid w:val="000B27E7"/>
    <w:rsid w:val="000B368D"/>
    <w:rsid w:val="000B3B8D"/>
    <w:rsid w:val="000B3D33"/>
    <w:rsid w:val="000B41C6"/>
    <w:rsid w:val="000B6110"/>
    <w:rsid w:val="000B658E"/>
    <w:rsid w:val="000C0ED7"/>
    <w:rsid w:val="000C273A"/>
    <w:rsid w:val="000C4D32"/>
    <w:rsid w:val="000C5073"/>
    <w:rsid w:val="000C5667"/>
    <w:rsid w:val="000C642A"/>
    <w:rsid w:val="000D07AF"/>
    <w:rsid w:val="000D27E3"/>
    <w:rsid w:val="000D2CD8"/>
    <w:rsid w:val="000D41BE"/>
    <w:rsid w:val="000D6D1E"/>
    <w:rsid w:val="000D6FFA"/>
    <w:rsid w:val="000D75C4"/>
    <w:rsid w:val="000D79B4"/>
    <w:rsid w:val="000D7A32"/>
    <w:rsid w:val="000E0733"/>
    <w:rsid w:val="000E0EDB"/>
    <w:rsid w:val="000E1149"/>
    <w:rsid w:val="000E29AD"/>
    <w:rsid w:val="000E68DC"/>
    <w:rsid w:val="000F17A5"/>
    <w:rsid w:val="000F2616"/>
    <w:rsid w:val="000F27F5"/>
    <w:rsid w:val="000F3A04"/>
    <w:rsid w:val="000F3A16"/>
    <w:rsid w:val="000F4420"/>
    <w:rsid w:val="000F45AB"/>
    <w:rsid w:val="000F6541"/>
    <w:rsid w:val="000F72AB"/>
    <w:rsid w:val="000F7B22"/>
    <w:rsid w:val="00100840"/>
    <w:rsid w:val="00102610"/>
    <w:rsid w:val="00102C53"/>
    <w:rsid w:val="00103966"/>
    <w:rsid w:val="0010479B"/>
    <w:rsid w:val="00105A5F"/>
    <w:rsid w:val="00105DD1"/>
    <w:rsid w:val="001076CC"/>
    <w:rsid w:val="001100D0"/>
    <w:rsid w:val="001144DD"/>
    <w:rsid w:val="00115013"/>
    <w:rsid w:val="00117BEA"/>
    <w:rsid w:val="00120276"/>
    <w:rsid w:val="00123564"/>
    <w:rsid w:val="001239E0"/>
    <w:rsid w:val="00124FD2"/>
    <w:rsid w:val="00127509"/>
    <w:rsid w:val="00131258"/>
    <w:rsid w:val="00131749"/>
    <w:rsid w:val="001323C4"/>
    <w:rsid w:val="00132AB6"/>
    <w:rsid w:val="00135C28"/>
    <w:rsid w:val="0013724F"/>
    <w:rsid w:val="001374F8"/>
    <w:rsid w:val="00140A12"/>
    <w:rsid w:val="00141723"/>
    <w:rsid w:val="00142F63"/>
    <w:rsid w:val="001433CF"/>
    <w:rsid w:val="0014420F"/>
    <w:rsid w:val="001446E7"/>
    <w:rsid w:val="0014553F"/>
    <w:rsid w:val="00146D55"/>
    <w:rsid w:val="001478B5"/>
    <w:rsid w:val="00147C5C"/>
    <w:rsid w:val="00151446"/>
    <w:rsid w:val="001516E7"/>
    <w:rsid w:val="00151A43"/>
    <w:rsid w:val="001526B7"/>
    <w:rsid w:val="00152D39"/>
    <w:rsid w:val="00153B18"/>
    <w:rsid w:val="00154E4F"/>
    <w:rsid w:val="00156039"/>
    <w:rsid w:val="001562D2"/>
    <w:rsid w:val="00157F18"/>
    <w:rsid w:val="00163003"/>
    <w:rsid w:val="001643CB"/>
    <w:rsid w:val="001648ED"/>
    <w:rsid w:val="00165727"/>
    <w:rsid w:val="001672D9"/>
    <w:rsid w:val="00172F74"/>
    <w:rsid w:val="001732F7"/>
    <w:rsid w:val="00174076"/>
    <w:rsid w:val="00176487"/>
    <w:rsid w:val="001775FD"/>
    <w:rsid w:val="001800DF"/>
    <w:rsid w:val="001806C4"/>
    <w:rsid w:val="001819E8"/>
    <w:rsid w:val="00181A78"/>
    <w:rsid w:val="00183F62"/>
    <w:rsid w:val="00184507"/>
    <w:rsid w:val="00186636"/>
    <w:rsid w:val="00190F4D"/>
    <w:rsid w:val="001915CC"/>
    <w:rsid w:val="00193A5E"/>
    <w:rsid w:val="00193AF2"/>
    <w:rsid w:val="001950B7"/>
    <w:rsid w:val="001953ED"/>
    <w:rsid w:val="00195AEC"/>
    <w:rsid w:val="0019706D"/>
    <w:rsid w:val="001A09DF"/>
    <w:rsid w:val="001A0E02"/>
    <w:rsid w:val="001A27C6"/>
    <w:rsid w:val="001A2AA1"/>
    <w:rsid w:val="001A3A61"/>
    <w:rsid w:val="001A7FFA"/>
    <w:rsid w:val="001B1CE0"/>
    <w:rsid w:val="001B3567"/>
    <w:rsid w:val="001B3E17"/>
    <w:rsid w:val="001C1ABF"/>
    <w:rsid w:val="001C1E11"/>
    <w:rsid w:val="001C2AD8"/>
    <w:rsid w:val="001C2BFA"/>
    <w:rsid w:val="001C3B5C"/>
    <w:rsid w:val="001C40DB"/>
    <w:rsid w:val="001C4C51"/>
    <w:rsid w:val="001C52DC"/>
    <w:rsid w:val="001C6E9B"/>
    <w:rsid w:val="001C763F"/>
    <w:rsid w:val="001D0523"/>
    <w:rsid w:val="001D25D2"/>
    <w:rsid w:val="001D61DA"/>
    <w:rsid w:val="001D6B77"/>
    <w:rsid w:val="001D6C3A"/>
    <w:rsid w:val="001D6EFC"/>
    <w:rsid w:val="001E1209"/>
    <w:rsid w:val="001E23EA"/>
    <w:rsid w:val="001E3DB2"/>
    <w:rsid w:val="001E424F"/>
    <w:rsid w:val="001E7013"/>
    <w:rsid w:val="001F0BC9"/>
    <w:rsid w:val="001F0FE2"/>
    <w:rsid w:val="001F1DA4"/>
    <w:rsid w:val="001F30A8"/>
    <w:rsid w:val="001F3851"/>
    <w:rsid w:val="001F58F6"/>
    <w:rsid w:val="001F706E"/>
    <w:rsid w:val="001F7129"/>
    <w:rsid w:val="00200132"/>
    <w:rsid w:val="002023CD"/>
    <w:rsid w:val="00203512"/>
    <w:rsid w:val="00203A98"/>
    <w:rsid w:val="00203CE9"/>
    <w:rsid w:val="0020632B"/>
    <w:rsid w:val="0020778C"/>
    <w:rsid w:val="00210E64"/>
    <w:rsid w:val="0021179B"/>
    <w:rsid w:val="00213FD8"/>
    <w:rsid w:val="00215775"/>
    <w:rsid w:val="00215935"/>
    <w:rsid w:val="0021594A"/>
    <w:rsid w:val="00217552"/>
    <w:rsid w:val="002203DA"/>
    <w:rsid w:val="002208D9"/>
    <w:rsid w:val="00221C69"/>
    <w:rsid w:val="00222327"/>
    <w:rsid w:val="00222400"/>
    <w:rsid w:val="002227FA"/>
    <w:rsid w:val="002229AD"/>
    <w:rsid w:val="00222FEA"/>
    <w:rsid w:val="00223F34"/>
    <w:rsid w:val="00224945"/>
    <w:rsid w:val="00224DD8"/>
    <w:rsid w:val="00226732"/>
    <w:rsid w:val="00227AC4"/>
    <w:rsid w:val="0023204F"/>
    <w:rsid w:val="002336B4"/>
    <w:rsid w:val="00233BD7"/>
    <w:rsid w:val="00234C44"/>
    <w:rsid w:val="002361C0"/>
    <w:rsid w:val="00236CB1"/>
    <w:rsid w:val="002375A5"/>
    <w:rsid w:val="0023783A"/>
    <w:rsid w:val="00237BE7"/>
    <w:rsid w:val="00240956"/>
    <w:rsid w:val="002413D0"/>
    <w:rsid w:val="002427AB"/>
    <w:rsid w:val="00242C77"/>
    <w:rsid w:val="002430E7"/>
    <w:rsid w:val="002433C7"/>
    <w:rsid w:val="00243534"/>
    <w:rsid w:val="002439AC"/>
    <w:rsid w:val="00245133"/>
    <w:rsid w:val="00251C1A"/>
    <w:rsid w:val="00252D3F"/>
    <w:rsid w:val="00252FC0"/>
    <w:rsid w:val="00253D44"/>
    <w:rsid w:val="0025567E"/>
    <w:rsid w:val="002569ED"/>
    <w:rsid w:val="002628C1"/>
    <w:rsid w:val="0026313B"/>
    <w:rsid w:val="00264F83"/>
    <w:rsid w:val="0026530E"/>
    <w:rsid w:val="00270636"/>
    <w:rsid w:val="002717FD"/>
    <w:rsid w:val="002723A4"/>
    <w:rsid w:val="00272C60"/>
    <w:rsid w:val="00274BD2"/>
    <w:rsid w:val="002755DB"/>
    <w:rsid w:val="0027665C"/>
    <w:rsid w:val="00276BB4"/>
    <w:rsid w:val="00277519"/>
    <w:rsid w:val="00277A9A"/>
    <w:rsid w:val="00280469"/>
    <w:rsid w:val="002818ED"/>
    <w:rsid w:val="00284BBF"/>
    <w:rsid w:val="00284F06"/>
    <w:rsid w:val="00284FB4"/>
    <w:rsid w:val="002851D4"/>
    <w:rsid w:val="002854F8"/>
    <w:rsid w:val="00285F49"/>
    <w:rsid w:val="00286FEB"/>
    <w:rsid w:val="0028741C"/>
    <w:rsid w:val="00287998"/>
    <w:rsid w:val="00287A03"/>
    <w:rsid w:val="00291504"/>
    <w:rsid w:val="002934A4"/>
    <w:rsid w:val="0029382B"/>
    <w:rsid w:val="002956D6"/>
    <w:rsid w:val="0029629A"/>
    <w:rsid w:val="002A07C3"/>
    <w:rsid w:val="002A2BE1"/>
    <w:rsid w:val="002A3050"/>
    <w:rsid w:val="002B0F1D"/>
    <w:rsid w:val="002B243B"/>
    <w:rsid w:val="002B4951"/>
    <w:rsid w:val="002B49D2"/>
    <w:rsid w:val="002B4DDA"/>
    <w:rsid w:val="002B4F95"/>
    <w:rsid w:val="002B513C"/>
    <w:rsid w:val="002B5EC6"/>
    <w:rsid w:val="002B7295"/>
    <w:rsid w:val="002B73BD"/>
    <w:rsid w:val="002B7ED7"/>
    <w:rsid w:val="002C0F03"/>
    <w:rsid w:val="002C1335"/>
    <w:rsid w:val="002C5332"/>
    <w:rsid w:val="002C6A09"/>
    <w:rsid w:val="002D0BDC"/>
    <w:rsid w:val="002D11E9"/>
    <w:rsid w:val="002D2EDE"/>
    <w:rsid w:val="002D383F"/>
    <w:rsid w:val="002E1E2C"/>
    <w:rsid w:val="002E2DE6"/>
    <w:rsid w:val="002E4757"/>
    <w:rsid w:val="002E6D45"/>
    <w:rsid w:val="002E72CA"/>
    <w:rsid w:val="002F70BE"/>
    <w:rsid w:val="003006C8"/>
    <w:rsid w:val="00301450"/>
    <w:rsid w:val="003015F3"/>
    <w:rsid w:val="00302627"/>
    <w:rsid w:val="00306702"/>
    <w:rsid w:val="0030679A"/>
    <w:rsid w:val="003070E6"/>
    <w:rsid w:val="0030714B"/>
    <w:rsid w:val="00307652"/>
    <w:rsid w:val="00310BBC"/>
    <w:rsid w:val="00310F99"/>
    <w:rsid w:val="00311933"/>
    <w:rsid w:val="00311BF1"/>
    <w:rsid w:val="00312255"/>
    <w:rsid w:val="0031387A"/>
    <w:rsid w:val="00313DD1"/>
    <w:rsid w:val="00313F53"/>
    <w:rsid w:val="00314497"/>
    <w:rsid w:val="00315C75"/>
    <w:rsid w:val="003164FA"/>
    <w:rsid w:val="00320C39"/>
    <w:rsid w:val="00321764"/>
    <w:rsid w:val="0032189A"/>
    <w:rsid w:val="00321ABB"/>
    <w:rsid w:val="0032321E"/>
    <w:rsid w:val="00323E8F"/>
    <w:rsid w:val="00324C64"/>
    <w:rsid w:val="00326E6C"/>
    <w:rsid w:val="003276FC"/>
    <w:rsid w:val="00327E69"/>
    <w:rsid w:val="00330691"/>
    <w:rsid w:val="003316C1"/>
    <w:rsid w:val="00331CD0"/>
    <w:rsid w:val="00331D3A"/>
    <w:rsid w:val="00332935"/>
    <w:rsid w:val="00332984"/>
    <w:rsid w:val="00333378"/>
    <w:rsid w:val="0033345C"/>
    <w:rsid w:val="00333BD4"/>
    <w:rsid w:val="00335387"/>
    <w:rsid w:val="00337133"/>
    <w:rsid w:val="00337272"/>
    <w:rsid w:val="00337366"/>
    <w:rsid w:val="003374E3"/>
    <w:rsid w:val="00337615"/>
    <w:rsid w:val="00337B4B"/>
    <w:rsid w:val="00340204"/>
    <w:rsid w:val="00340B27"/>
    <w:rsid w:val="00342C1F"/>
    <w:rsid w:val="003433B1"/>
    <w:rsid w:val="00344EF7"/>
    <w:rsid w:val="00346701"/>
    <w:rsid w:val="00346948"/>
    <w:rsid w:val="00346F92"/>
    <w:rsid w:val="00350C61"/>
    <w:rsid w:val="00351499"/>
    <w:rsid w:val="00353D49"/>
    <w:rsid w:val="003550CA"/>
    <w:rsid w:val="0035754F"/>
    <w:rsid w:val="00357B93"/>
    <w:rsid w:val="00357F66"/>
    <w:rsid w:val="00360C5E"/>
    <w:rsid w:val="003634D7"/>
    <w:rsid w:val="00363808"/>
    <w:rsid w:val="00364526"/>
    <w:rsid w:val="00365124"/>
    <w:rsid w:val="003654C6"/>
    <w:rsid w:val="003665A5"/>
    <w:rsid w:val="00366A57"/>
    <w:rsid w:val="00366AE2"/>
    <w:rsid w:val="003676E7"/>
    <w:rsid w:val="00371131"/>
    <w:rsid w:val="0037233D"/>
    <w:rsid w:val="00372AF7"/>
    <w:rsid w:val="003733D8"/>
    <w:rsid w:val="003753FB"/>
    <w:rsid w:val="00383562"/>
    <w:rsid w:val="0038498E"/>
    <w:rsid w:val="00390A8B"/>
    <w:rsid w:val="00392CF2"/>
    <w:rsid w:val="00392F43"/>
    <w:rsid w:val="00393153"/>
    <w:rsid w:val="00395097"/>
    <w:rsid w:val="003977E9"/>
    <w:rsid w:val="00397EDA"/>
    <w:rsid w:val="003A1632"/>
    <w:rsid w:val="003A436B"/>
    <w:rsid w:val="003A5B1D"/>
    <w:rsid w:val="003A7E6B"/>
    <w:rsid w:val="003B1529"/>
    <w:rsid w:val="003B1F29"/>
    <w:rsid w:val="003B1FCC"/>
    <w:rsid w:val="003B2E44"/>
    <w:rsid w:val="003B32E6"/>
    <w:rsid w:val="003B3C73"/>
    <w:rsid w:val="003B3DA0"/>
    <w:rsid w:val="003B465E"/>
    <w:rsid w:val="003B6C1E"/>
    <w:rsid w:val="003B7017"/>
    <w:rsid w:val="003C0958"/>
    <w:rsid w:val="003C168E"/>
    <w:rsid w:val="003C304D"/>
    <w:rsid w:val="003C3058"/>
    <w:rsid w:val="003C4B07"/>
    <w:rsid w:val="003C5802"/>
    <w:rsid w:val="003C7EF0"/>
    <w:rsid w:val="003C7F91"/>
    <w:rsid w:val="003D05CD"/>
    <w:rsid w:val="003D160D"/>
    <w:rsid w:val="003D174E"/>
    <w:rsid w:val="003D1AA0"/>
    <w:rsid w:val="003D2418"/>
    <w:rsid w:val="003D2B8C"/>
    <w:rsid w:val="003D2C3D"/>
    <w:rsid w:val="003D2D1A"/>
    <w:rsid w:val="003D2F88"/>
    <w:rsid w:val="003D3107"/>
    <w:rsid w:val="003D3E4C"/>
    <w:rsid w:val="003D40E7"/>
    <w:rsid w:val="003D5FA0"/>
    <w:rsid w:val="003D6DF1"/>
    <w:rsid w:val="003D71CF"/>
    <w:rsid w:val="003E087D"/>
    <w:rsid w:val="003E1796"/>
    <w:rsid w:val="003E493A"/>
    <w:rsid w:val="003F08C6"/>
    <w:rsid w:val="003F15B3"/>
    <w:rsid w:val="003F183D"/>
    <w:rsid w:val="003F269F"/>
    <w:rsid w:val="003F34FC"/>
    <w:rsid w:val="003F4C5A"/>
    <w:rsid w:val="003F4F3F"/>
    <w:rsid w:val="003F590E"/>
    <w:rsid w:val="003F5FF6"/>
    <w:rsid w:val="003F7777"/>
    <w:rsid w:val="003F78BD"/>
    <w:rsid w:val="003F792A"/>
    <w:rsid w:val="003F7EF4"/>
    <w:rsid w:val="00401200"/>
    <w:rsid w:val="00401719"/>
    <w:rsid w:val="00402A5A"/>
    <w:rsid w:val="00403D76"/>
    <w:rsid w:val="00404050"/>
    <w:rsid w:val="004042C8"/>
    <w:rsid w:val="00407449"/>
    <w:rsid w:val="00407800"/>
    <w:rsid w:val="004078B5"/>
    <w:rsid w:val="004103B7"/>
    <w:rsid w:val="00411882"/>
    <w:rsid w:val="00413E1C"/>
    <w:rsid w:val="0041428E"/>
    <w:rsid w:val="004159D6"/>
    <w:rsid w:val="00416959"/>
    <w:rsid w:val="00417861"/>
    <w:rsid w:val="00421AD7"/>
    <w:rsid w:val="004230F1"/>
    <w:rsid w:val="0042382A"/>
    <w:rsid w:val="00424F4C"/>
    <w:rsid w:val="0042658E"/>
    <w:rsid w:val="004314DF"/>
    <w:rsid w:val="00431563"/>
    <w:rsid w:val="00431CE5"/>
    <w:rsid w:val="00431EDE"/>
    <w:rsid w:val="00433543"/>
    <w:rsid w:val="004336EA"/>
    <w:rsid w:val="004342DB"/>
    <w:rsid w:val="0043457C"/>
    <w:rsid w:val="004347C4"/>
    <w:rsid w:val="00434EAD"/>
    <w:rsid w:val="00437573"/>
    <w:rsid w:val="00440154"/>
    <w:rsid w:val="004419F7"/>
    <w:rsid w:val="00443401"/>
    <w:rsid w:val="00443469"/>
    <w:rsid w:val="004441B8"/>
    <w:rsid w:val="0044447D"/>
    <w:rsid w:val="004444C8"/>
    <w:rsid w:val="004447B9"/>
    <w:rsid w:val="00444AC4"/>
    <w:rsid w:val="00444DEF"/>
    <w:rsid w:val="00445059"/>
    <w:rsid w:val="00445EAE"/>
    <w:rsid w:val="00445F0E"/>
    <w:rsid w:val="00446A38"/>
    <w:rsid w:val="00447FEB"/>
    <w:rsid w:val="00450039"/>
    <w:rsid w:val="004514DB"/>
    <w:rsid w:val="00451A21"/>
    <w:rsid w:val="00451A39"/>
    <w:rsid w:val="00451C2B"/>
    <w:rsid w:val="00452233"/>
    <w:rsid w:val="00452401"/>
    <w:rsid w:val="0045330D"/>
    <w:rsid w:val="00455883"/>
    <w:rsid w:val="00455AE4"/>
    <w:rsid w:val="00455E21"/>
    <w:rsid w:val="0045719D"/>
    <w:rsid w:val="0045722C"/>
    <w:rsid w:val="00460902"/>
    <w:rsid w:val="00461CC6"/>
    <w:rsid w:val="00462ABC"/>
    <w:rsid w:val="00464D56"/>
    <w:rsid w:val="00464F01"/>
    <w:rsid w:val="004651CF"/>
    <w:rsid w:val="00465E77"/>
    <w:rsid w:val="00471D28"/>
    <w:rsid w:val="004731D5"/>
    <w:rsid w:val="004737CC"/>
    <w:rsid w:val="00474245"/>
    <w:rsid w:val="0047432F"/>
    <w:rsid w:val="00475F6D"/>
    <w:rsid w:val="004776A8"/>
    <w:rsid w:val="00481516"/>
    <w:rsid w:val="004824DD"/>
    <w:rsid w:val="00484A1F"/>
    <w:rsid w:val="00484DAA"/>
    <w:rsid w:val="0048655C"/>
    <w:rsid w:val="00486735"/>
    <w:rsid w:val="004874D1"/>
    <w:rsid w:val="0048795B"/>
    <w:rsid w:val="00487CA1"/>
    <w:rsid w:val="00487EFD"/>
    <w:rsid w:val="004900D9"/>
    <w:rsid w:val="00491DEB"/>
    <w:rsid w:val="00491F6A"/>
    <w:rsid w:val="00492A77"/>
    <w:rsid w:val="00493C7C"/>
    <w:rsid w:val="004940AE"/>
    <w:rsid w:val="00494F6A"/>
    <w:rsid w:val="00495358"/>
    <w:rsid w:val="00496C7C"/>
    <w:rsid w:val="0049757C"/>
    <w:rsid w:val="004A130C"/>
    <w:rsid w:val="004A3CA4"/>
    <w:rsid w:val="004A4EB1"/>
    <w:rsid w:val="004A6EDE"/>
    <w:rsid w:val="004B0AC7"/>
    <w:rsid w:val="004B1230"/>
    <w:rsid w:val="004B1257"/>
    <w:rsid w:val="004B17BF"/>
    <w:rsid w:val="004B2DE6"/>
    <w:rsid w:val="004B2F69"/>
    <w:rsid w:val="004B2FAE"/>
    <w:rsid w:val="004B43DC"/>
    <w:rsid w:val="004B443F"/>
    <w:rsid w:val="004B5713"/>
    <w:rsid w:val="004B5BB0"/>
    <w:rsid w:val="004B63C7"/>
    <w:rsid w:val="004B7154"/>
    <w:rsid w:val="004B7F55"/>
    <w:rsid w:val="004C0B29"/>
    <w:rsid w:val="004C144B"/>
    <w:rsid w:val="004C245E"/>
    <w:rsid w:val="004C2762"/>
    <w:rsid w:val="004C286C"/>
    <w:rsid w:val="004C2B7A"/>
    <w:rsid w:val="004C2D1B"/>
    <w:rsid w:val="004C458A"/>
    <w:rsid w:val="004C4B9D"/>
    <w:rsid w:val="004C4E50"/>
    <w:rsid w:val="004C56A3"/>
    <w:rsid w:val="004C7E0E"/>
    <w:rsid w:val="004D14A9"/>
    <w:rsid w:val="004D18FD"/>
    <w:rsid w:val="004D285B"/>
    <w:rsid w:val="004D379E"/>
    <w:rsid w:val="004D3BE3"/>
    <w:rsid w:val="004D4291"/>
    <w:rsid w:val="004D5DD3"/>
    <w:rsid w:val="004D5FAF"/>
    <w:rsid w:val="004D68E3"/>
    <w:rsid w:val="004D72AB"/>
    <w:rsid w:val="004E2CD8"/>
    <w:rsid w:val="004E30E0"/>
    <w:rsid w:val="004E65CF"/>
    <w:rsid w:val="004E66C7"/>
    <w:rsid w:val="004F0416"/>
    <w:rsid w:val="004F058B"/>
    <w:rsid w:val="004F0922"/>
    <w:rsid w:val="004F15C5"/>
    <w:rsid w:val="004F35CD"/>
    <w:rsid w:val="004F3715"/>
    <w:rsid w:val="004F461F"/>
    <w:rsid w:val="004F5AC4"/>
    <w:rsid w:val="004F6AFC"/>
    <w:rsid w:val="004F77FB"/>
    <w:rsid w:val="005004A7"/>
    <w:rsid w:val="00501662"/>
    <w:rsid w:val="00503709"/>
    <w:rsid w:val="00505FDC"/>
    <w:rsid w:val="00510E9D"/>
    <w:rsid w:val="00510F21"/>
    <w:rsid w:val="00511DEF"/>
    <w:rsid w:val="00512AE9"/>
    <w:rsid w:val="00513E1D"/>
    <w:rsid w:val="00515589"/>
    <w:rsid w:val="00517BB4"/>
    <w:rsid w:val="005209D8"/>
    <w:rsid w:val="00520A70"/>
    <w:rsid w:val="00522FB5"/>
    <w:rsid w:val="005245F1"/>
    <w:rsid w:val="00524DAD"/>
    <w:rsid w:val="00526D9C"/>
    <w:rsid w:val="00527244"/>
    <w:rsid w:val="00527461"/>
    <w:rsid w:val="00531492"/>
    <w:rsid w:val="00533B22"/>
    <w:rsid w:val="00537A0C"/>
    <w:rsid w:val="00537EB1"/>
    <w:rsid w:val="005401AC"/>
    <w:rsid w:val="00540E3B"/>
    <w:rsid w:val="00542700"/>
    <w:rsid w:val="00544DE0"/>
    <w:rsid w:val="005455ED"/>
    <w:rsid w:val="00545F12"/>
    <w:rsid w:val="00545F19"/>
    <w:rsid w:val="00545FE4"/>
    <w:rsid w:val="00547599"/>
    <w:rsid w:val="00550163"/>
    <w:rsid w:val="00552328"/>
    <w:rsid w:val="00552DCB"/>
    <w:rsid w:val="0055303D"/>
    <w:rsid w:val="00554974"/>
    <w:rsid w:val="00554CF6"/>
    <w:rsid w:val="005553D7"/>
    <w:rsid w:val="0055599A"/>
    <w:rsid w:val="00555CB2"/>
    <w:rsid w:val="00561A1E"/>
    <w:rsid w:val="00563313"/>
    <w:rsid w:val="005633FA"/>
    <w:rsid w:val="00567532"/>
    <w:rsid w:val="00570A0C"/>
    <w:rsid w:val="00570B47"/>
    <w:rsid w:val="00572F88"/>
    <w:rsid w:val="00575A1F"/>
    <w:rsid w:val="00575FF4"/>
    <w:rsid w:val="00577B4E"/>
    <w:rsid w:val="00580975"/>
    <w:rsid w:val="00580E3A"/>
    <w:rsid w:val="00581531"/>
    <w:rsid w:val="00581A8F"/>
    <w:rsid w:val="005823B6"/>
    <w:rsid w:val="00582C09"/>
    <w:rsid w:val="00583A78"/>
    <w:rsid w:val="00583C3A"/>
    <w:rsid w:val="005843CC"/>
    <w:rsid w:val="005848C5"/>
    <w:rsid w:val="00585805"/>
    <w:rsid w:val="0058625E"/>
    <w:rsid w:val="00586E81"/>
    <w:rsid w:val="0059010C"/>
    <w:rsid w:val="00591B10"/>
    <w:rsid w:val="00592248"/>
    <w:rsid w:val="0059288D"/>
    <w:rsid w:val="0059365A"/>
    <w:rsid w:val="0059535F"/>
    <w:rsid w:val="0059612B"/>
    <w:rsid w:val="005A08D6"/>
    <w:rsid w:val="005A103D"/>
    <w:rsid w:val="005A42CE"/>
    <w:rsid w:val="005A4954"/>
    <w:rsid w:val="005A5195"/>
    <w:rsid w:val="005B0096"/>
    <w:rsid w:val="005B0C28"/>
    <w:rsid w:val="005B156F"/>
    <w:rsid w:val="005B1E28"/>
    <w:rsid w:val="005B2038"/>
    <w:rsid w:val="005B210F"/>
    <w:rsid w:val="005B2640"/>
    <w:rsid w:val="005B31A2"/>
    <w:rsid w:val="005B3526"/>
    <w:rsid w:val="005B3E1C"/>
    <w:rsid w:val="005B5AAB"/>
    <w:rsid w:val="005B60CA"/>
    <w:rsid w:val="005B656B"/>
    <w:rsid w:val="005C014B"/>
    <w:rsid w:val="005C0396"/>
    <w:rsid w:val="005C0EEB"/>
    <w:rsid w:val="005C1D5D"/>
    <w:rsid w:val="005C53AF"/>
    <w:rsid w:val="005C5FE7"/>
    <w:rsid w:val="005D0C3E"/>
    <w:rsid w:val="005D0F10"/>
    <w:rsid w:val="005D314B"/>
    <w:rsid w:val="005D42A5"/>
    <w:rsid w:val="005D48F4"/>
    <w:rsid w:val="005D5F7A"/>
    <w:rsid w:val="005D6EE9"/>
    <w:rsid w:val="005D715D"/>
    <w:rsid w:val="005D7976"/>
    <w:rsid w:val="005E1C41"/>
    <w:rsid w:val="005E45B3"/>
    <w:rsid w:val="005E5658"/>
    <w:rsid w:val="005E65DB"/>
    <w:rsid w:val="005E6B24"/>
    <w:rsid w:val="005E7EC5"/>
    <w:rsid w:val="005F04C9"/>
    <w:rsid w:val="005F14D3"/>
    <w:rsid w:val="005F16C2"/>
    <w:rsid w:val="005F2639"/>
    <w:rsid w:val="005F495C"/>
    <w:rsid w:val="005F5599"/>
    <w:rsid w:val="00600078"/>
    <w:rsid w:val="006003DB"/>
    <w:rsid w:val="0060563C"/>
    <w:rsid w:val="00606C9C"/>
    <w:rsid w:val="00607E42"/>
    <w:rsid w:val="006145F4"/>
    <w:rsid w:val="0061714C"/>
    <w:rsid w:val="00621286"/>
    <w:rsid w:val="00621C0C"/>
    <w:rsid w:val="00621D61"/>
    <w:rsid w:val="006238EE"/>
    <w:rsid w:val="00624F2E"/>
    <w:rsid w:val="00626048"/>
    <w:rsid w:val="006331F3"/>
    <w:rsid w:val="00633C41"/>
    <w:rsid w:val="0063610A"/>
    <w:rsid w:val="00637126"/>
    <w:rsid w:val="00637472"/>
    <w:rsid w:val="006401A6"/>
    <w:rsid w:val="0064029B"/>
    <w:rsid w:val="00641CA9"/>
    <w:rsid w:val="0064266B"/>
    <w:rsid w:val="00643C90"/>
    <w:rsid w:val="00644A8A"/>
    <w:rsid w:val="00644AA6"/>
    <w:rsid w:val="0064508C"/>
    <w:rsid w:val="00646270"/>
    <w:rsid w:val="006474A0"/>
    <w:rsid w:val="006508B5"/>
    <w:rsid w:val="00650B85"/>
    <w:rsid w:val="00651865"/>
    <w:rsid w:val="0065598F"/>
    <w:rsid w:val="0065647B"/>
    <w:rsid w:val="00661727"/>
    <w:rsid w:val="00663B30"/>
    <w:rsid w:val="006645A3"/>
    <w:rsid w:val="0066472A"/>
    <w:rsid w:val="00667416"/>
    <w:rsid w:val="0066755F"/>
    <w:rsid w:val="00670333"/>
    <w:rsid w:val="00670653"/>
    <w:rsid w:val="00672A29"/>
    <w:rsid w:val="0067385E"/>
    <w:rsid w:val="00676006"/>
    <w:rsid w:val="0068576D"/>
    <w:rsid w:val="00687850"/>
    <w:rsid w:val="00687DA6"/>
    <w:rsid w:val="00687DFA"/>
    <w:rsid w:val="0069016D"/>
    <w:rsid w:val="00691156"/>
    <w:rsid w:val="00691172"/>
    <w:rsid w:val="00691FED"/>
    <w:rsid w:val="00692751"/>
    <w:rsid w:val="00693037"/>
    <w:rsid w:val="006933FE"/>
    <w:rsid w:val="00693D6D"/>
    <w:rsid w:val="006946C2"/>
    <w:rsid w:val="006954A9"/>
    <w:rsid w:val="00695F58"/>
    <w:rsid w:val="00696593"/>
    <w:rsid w:val="00697BCC"/>
    <w:rsid w:val="006A07B2"/>
    <w:rsid w:val="006A1050"/>
    <w:rsid w:val="006A1528"/>
    <w:rsid w:val="006A38EA"/>
    <w:rsid w:val="006A3AD3"/>
    <w:rsid w:val="006A4149"/>
    <w:rsid w:val="006A44DE"/>
    <w:rsid w:val="006A495B"/>
    <w:rsid w:val="006A51B6"/>
    <w:rsid w:val="006A53BE"/>
    <w:rsid w:val="006A62C6"/>
    <w:rsid w:val="006A6DCD"/>
    <w:rsid w:val="006A7D01"/>
    <w:rsid w:val="006A7E7A"/>
    <w:rsid w:val="006B00DA"/>
    <w:rsid w:val="006B0F43"/>
    <w:rsid w:val="006B2195"/>
    <w:rsid w:val="006B44EA"/>
    <w:rsid w:val="006B4696"/>
    <w:rsid w:val="006B5B72"/>
    <w:rsid w:val="006C050A"/>
    <w:rsid w:val="006C0D02"/>
    <w:rsid w:val="006C0FF9"/>
    <w:rsid w:val="006C114C"/>
    <w:rsid w:val="006C24F5"/>
    <w:rsid w:val="006C4C16"/>
    <w:rsid w:val="006C74C0"/>
    <w:rsid w:val="006C77FF"/>
    <w:rsid w:val="006C7AA0"/>
    <w:rsid w:val="006D587B"/>
    <w:rsid w:val="006D6B05"/>
    <w:rsid w:val="006D6DAD"/>
    <w:rsid w:val="006D795A"/>
    <w:rsid w:val="006E087A"/>
    <w:rsid w:val="006E0D9A"/>
    <w:rsid w:val="006E18F3"/>
    <w:rsid w:val="006E1B59"/>
    <w:rsid w:val="006E44CF"/>
    <w:rsid w:val="006E50B8"/>
    <w:rsid w:val="006E54AE"/>
    <w:rsid w:val="006E66B5"/>
    <w:rsid w:val="006F2305"/>
    <w:rsid w:val="006F3BA3"/>
    <w:rsid w:val="006F41B1"/>
    <w:rsid w:val="006F513F"/>
    <w:rsid w:val="006F5481"/>
    <w:rsid w:val="006F6E55"/>
    <w:rsid w:val="006F7E04"/>
    <w:rsid w:val="00702167"/>
    <w:rsid w:val="00702D8D"/>
    <w:rsid w:val="00703FB2"/>
    <w:rsid w:val="0070503A"/>
    <w:rsid w:val="007053C4"/>
    <w:rsid w:val="0070610F"/>
    <w:rsid w:val="00706DE7"/>
    <w:rsid w:val="00710FD3"/>
    <w:rsid w:val="00711DA4"/>
    <w:rsid w:val="007141E9"/>
    <w:rsid w:val="00716D4A"/>
    <w:rsid w:val="00717290"/>
    <w:rsid w:val="00717A7C"/>
    <w:rsid w:val="00720346"/>
    <w:rsid w:val="0072061C"/>
    <w:rsid w:val="00720FE0"/>
    <w:rsid w:val="00721186"/>
    <w:rsid w:val="007216BD"/>
    <w:rsid w:val="007235EA"/>
    <w:rsid w:val="00724056"/>
    <w:rsid w:val="007244A0"/>
    <w:rsid w:val="00724BA4"/>
    <w:rsid w:val="00726A4D"/>
    <w:rsid w:val="00726BCA"/>
    <w:rsid w:val="0072789F"/>
    <w:rsid w:val="00732102"/>
    <w:rsid w:val="007332DF"/>
    <w:rsid w:val="00735102"/>
    <w:rsid w:val="00735A21"/>
    <w:rsid w:val="0073630F"/>
    <w:rsid w:val="00736E4A"/>
    <w:rsid w:val="007370A6"/>
    <w:rsid w:val="00737671"/>
    <w:rsid w:val="007378BE"/>
    <w:rsid w:val="007421EE"/>
    <w:rsid w:val="007423FF"/>
    <w:rsid w:val="0074260E"/>
    <w:rsid w:val="007447FF"/>
    <w:rsid w:val="00744D63"/>
    <w:rsid w:val="00745087"/>
    <w:rsid w:val="007451F3"/>
    <w:rsid w:val="00745CE0"/>
    <w:rsid w:val="00745EC5"/>
    <w:rsid w:val="00747621"/>
    <w:rsid w:val="00750A49"/>
    <w:rsid w:val="00751782"/>
    <w:rsid w:val="00752B43"/>
    <w:rsid w:val="00752CCD"/>
    <w:rsid w:val="00752D9D"/>
    <w:rsid w:val="0075438D"/>
    <w:rsid w:val="00755069"/>
    <w:rsid w:val="007561F0"/>
    <w:rsid w:val="00761E7A"/>
    <w:rsid w:val="007631A6"/>
    <w:rsid w:val="00764964"/>
    <w:rsid w:val="00765A13"/>
    <w:rsid w:val="00767197"/>
    <w:rsid w:val="00770979"/>
    <w:rsid w:val="00770C7A"/>
    <w:rsid w:val="00771926"/>
    <w:rsid w:val="0077299A"/>
    <w:rsid w:val="00772A65"/>
    <w:rsid w:val="00773696"/>
    <w:rsid w:val="0077408E"/>
    <w:rsid w:val="00776557"/>
    <w:rsid w:val="00776AF7"/>
    <w:rsid w:val="00776CE3"/>
    <w:rsid w:val="0077744C"/>
    <w:rsid w:val="00780B43"/>
    <w:rsid w:val="007813B5"/>
    <w:rsid w:val="007815FB"/>
    <w:rsid w:val="00781CC4"/>
    <w:rsid w:val="0078276D"/>
    <w:rsid w:val="00783381"/>
    <w:rsid w:val="007836C0"/>
    <w:rsid w:val="007841DC"/>
    <w:rsid w:val="00784409"/>
    <w:rsid w:val="00784BF3"/>
    <w:rsid w:val="007854B1"/>
    <w:rsid w:val="00787218"/>
    <w:rsid w:val="007919CB"/>
    <w:rsid w:val="00792835"/>
    <w:rsid w:val="00793822"/>
    <w:rsid w:val="00796598"/>
    <w:rsid w:val="00797489"/>
    <w:rsid w:val="007A177F"/>
    <w:rsid w:val="007A2600"/>
    <w:rsid w:val="007A38F0"/>
    <w:rsid w:val="007A3A61"/>
    <w:rsid w:val="007A4F40"/>
    <w:rsid w:val="007A5FD4"/>
    <w:rsid w:val="007A66C8"/>
    <w:rsid w:val="007A747C"/>
    <w:rsid w:val="007A7EC7"/>
    <w:rsid w:val="007B1DEE"/>
    <w:rsid w:val="007B3A98"/>
    <w:rsid w:val="007B3C4F"/>
    <w:rsid w:val="007B508F"/>
    <w:rsid w:val="007B5CF2"/>
    <w:rsid w:val="007B63BD"/>
    <w:rsid w:val="007B6D8A"/>
    <w:rsid w:val="007B7748"/>
    <w:rsid w:val="007C0BDD"/>
    <w:rsid w:val="007C0D8D"/>
    <w:rsid w:val="007C1235"/>
    <w:rsid w:val="007C1733"/>
    <w:rsid w:val="007C379F"/>
    <w:rsid w:val="007C44B3"/>
    <w:rsid w:val="007C5C35"/>
    <w:rsid w:val="007D0B0D"/>
    <w:rsid w:val="007D0D74"/>
    <w:rsid w:val="007D3AF4"/>
    <w:rsid w:val="007D4703"/>
    <w:rsid w:val="007D48B0"/>
    <w:rsid w:val="007D4DE3"/>
    <w:rsid w:val="007D7250"/>
    <w:rsid w:val="007E114D"/>
    <w:rsid w:val="007E1503"/>
    <w:rsid w:val="007E1E3C"/>
    <w:rsid w:val="007E20F1"/>
    <w:rsid w:val="007E63B1"/>
    <w:rsid w:val="007E7CC9"/>
    <w:rsid w:val="007F241E"/>
    <w:rsid w:val="007F2B46"/>
    <w:rsid w:val="007F361A"/>
    <w:rsid w:val="007F3B34"/>
    <w:rsid w:val="0080027B"/>
    <w:rsid w:val="00802997"/>
    <w:rsid w:val="00802E33"/>
    <w:rsid w:val="008047EB"/>
    <w:rsid w:val="00804F36"/>
    <w:rsid w:val="008059E0"/>
    <w:rsid w:val="0080674A"/>
    <w:rsid w:val="00806A2E"/>
    <w:rsid w:val="00807C86"/>
    <w:rsid w:val="00807EAD"/>
    <w:rsid w:val="00810EE4"/>
    <w:rsid w:val="00811166"/>
    <w:rsid w:val="0081267A"/>
    <w:rsid w:val="00813841"/>
    <w:rsid w:val="00813B11"/>
    <w:rsid w:val="008156A8"/>
    <w:rsid w:val="00815B0B"/>
    <w:rsid w:val="0081680A"/>
    <w:rsid w:val="00817476"/>
    <w:rsid w:val="00817A68"/>
    <w:rsid w:val="008238DC"/>
    <w:rsid w:val="00824714"/>
    <w:rsid w:val="00824C22"/>
    <w:rsid w:val="0082501B"/>
    <w:rsid w:val="00827D19"/>
    <w:rsid w:val="00831E68"/>
    <w:rsid w:val="00832178"/>
    <w:rsid w:val="00832CE0"/>
    <w:rsid w:val="008333E1"/>
    <w:rsid w:val="0083406B"/>
    <w:rsid w:val="008340AB"/>
    <w:rsid w:val="00836042"/>
    <w:rsid w:val="0083674F"/>
    <w:rsid w:val="00836EE1"/>
    <w:rsid w:val="00837E2A"/>
    <w:rsid w:val="008401F8"/>
    <w:rsid w:val="008415F3"/>
    <w:rsid w:val="0084201A"/>
    <w:rsid w:val="008436D9"/>
    <w:rsid w:val="00843B06"/>
    <w:rsid w:val="008442C7"/>
    <w:rsid w:val="00846A9A"/>
    <w:rsid w:val="00850276"/>
    <w:rsid w:val="00850A29"/>
    <w:rsid w:val="00850A7B"/>
    <w:rsid w:val="00850D2E"/>
    <w:rsid w:val="0085180E"/>
    <w:rsid w:val="00851E3D"/>
    <w:rsid w:val="00857502"/>
    <w:rsid w:val="008603D6"/>
    <w:rsid w:val="008608B6"/>
    <w:rsid w:val="00861D4D"/>
    <w:rsid w:val="00861E02"/>
    <w:rsid w:val="0086273F"/>
    <w:rsid w:val="00862E7F"/>
    <w:rsid w:val="00864D94"/>
    <w:rsid w:val="00865873"/>
    <w:rsid w:val="00866ADC"/>
    <w:rsid w:val="00867138"/>
    <w:rsid w:val="00870111"/>
    <w:rsid w:val="008711D8"/>
    <w:rsid w:val="0087188A"/>
    <w:rsid w:val="008723CD"/>
    <w:rsid w:val="00875250"/>
    <w:rsid w:val="00876395"/>
    <w:rsid w:val="00876B2A"/>
    <w:rsid w:val="00880F76"/>
    <w:rsid w:val="008833E0"/>
    <w:rsid w:val="00883631"/>
    <w:rsid w:val="00884751"/>
    <w:rsid w:val="00884A28"/>
    <w:rsid w:val="008855D9"/>
    <w:rsid w:val="008860A6"/>
    <w:rsid w:val="00890062"/>
    <w:rsid w:val="00890C6B"/>
    <w:rsid w:val="00893DFC"/>
    <w:rsid w:val="00894998"/>
    <w:rsid w:val="00894ED3"/>
    <w:rsid w:val="00895800"/>
    <w:rsid w:val="00896836"/>
    <w:rsid w:val="008A0087"/>
    <w:rsid w:val="008A067C"/>
    <w:rsid w:val="008A09AB"/>
    <w:rsid w:val="008A0D38"/>
    <w:rsid w:val="008A1EAE"/>
    <w:rsid w:val="008A29BD"/>
    <w:rsid w:val="008A3780"/>
    <w:rsid w:val="008A4D3A"/>
    <w:rsid w:val="008A7656"/>
    <w:rsid w:val="008A7F6E"/>
    <w:rsid w:val="008B0F38"/>
    <w:rsid w:val="008B223A"/>
    <w:rsid w:val="008B2593"/>
    <w:rsid w:val="008B2959"/>
    <w:rsid w:val="008B3563"/>
    <w:rsid w:val="008B549E"/>
    <w:rsid w:val="008B54A8"/>
    <w:rsid w:val="008B6360"/>
    <w:rsid w:val="008B661A"/>
    <w:rsid w:val="008C0528"/>
    <w:rsid w:val="008C09C6"/>
    <w:rsid w:val="008C0F96"/>
    <w:rsid w:val="008C114F"/>
    <w:rsid w:val="008C11E6"/>
    <w:rsid w:val="008C14CD"/>
    <w:rsid w:val="008C168C"/>
    <w:rsid w:val="008C19A8"/>
    <w:rsid w:val="008C1C72"/>
    <w:rsid w:val="008C2884"/>
    <w:rsid w:val="008C295F"/>
    <w:rsid w:val="008C2CCB"/>
    <w:rsid w:val="008C352F"/>
    <w:rsid w:val="008C36FD"/>
    <w:rsid w:val="008C7BF8"/>
    <w:rsid w:val="008D10A1"/>
    <w:rsid w:val="008D1B29"/>
    <w:rsid w:val="008D29AD"/>
    <w:rsid w:val="008D2FC8"/>
    <w:rsid w:val="008D306B"/>
    <w:rsid w:val="008D3A1B"/>
    <w:rsid w:val="008D4A5B"/>
    <w:rsid w:val="008D5FCB"/>
    <w:rsid w:val="008D633B"/>
    <w:rsid w:val="008D63F8"/>
    <w:rsid w:val="008D7BDB"/>
    <w:rsid w:val="008E3235"/>
    <w:rsid w:val="008E4201"/>
    <w:rsid w:val="008E478D"/>
    <w:rsid w:val="008E613B"/>
    <w:rsid w:val="008E6BE8"/>
    <w:rsid w:val="008E7042"/>
    <w:rsid w:val="008E72D0"/>
    <w:rsid w:val="008F0647"/>
    <w:rsid w:val="008F09C4"/>
    <w:rsid w:val="008F19E1"/>
    <w:rsid w:val="008F1AF8"/>
    <w:rsid w:val="008F1C47"/>
    <w:rsid w:val="008F3CA5"/>
    <w:rsid w:val="008F407C"/>
    <w:rsid w:val="008F4B44"/>
    <w:rsid w:val="00903555"/>
    <w:rsid w:val="00903E2A"/>
    <w:rsid w:val="0090530F"/>
    <w:rsid w:val="00906224"/>
    <w:rsid w:val="00907633"/>
    <w:rsid w:val="009120D2"/>
    <w:rsid w:val="009123CB"/>
    <w:rsid w:val="0092067D"/>
    <w:rsid w:val="009221B6"/>
    <w:rsid w:val="00922C2F"/>
    <w:rsid w:val="00923F2D"/>
    <w:rsid w:val="00924512"/>
    <w:rsid w:val="00927145"/>
    <w:rsid w:val="0092794D"/>
    <w:rsid w:val="00927FE5"/>
    <w:rsid w:val="00931861"/>
    <w:rsid w:val="00931F22"/>
    <w:rsid w:val="00933103"/>
    <w:rsid w:val="00933FA7"/>
    <w:rsid w:val="00934499"/>
    <w:rsid w:val="009352DF"/>
    <w:rsid w:val="00936727"/>
    <w:rsid w:val="009375EC"/>
    <w:rsid w:val="0093783C"/>
    <w:rsid w:val="009400C4"/>
    <w:rsid w:val="009409DB"/>
    <w:rsid w:val="00941473"/>
    <w:rsid w:val="00943046"/>
    <w:rsid w:val="0094399B"/>
    <w:rsid w:val="00944297"/>
    <w:rsid w:val="00944420"/>
    <w:rsid w:val="00945C44"/>
    <w:rsid w:val="009461CD"/>
    <w:rsid w:val="00946A8B"/>
    <w:rsid w:val="00947117"/>
    <w:rsid w:val="00947F5B"/>
    <w:rsid w:val="00950E7A"/>
    <w:rsid w:val="00951BD1"/>
    <w:rsid w:val="00952655"/>
    <w:rsid w:val="009526C6"/>
    <w:rsid w:val="00955651"/>
    <w:rsid w:val="00955871"/>
    <w:rsid w:val="00956023"/>
    <w:rsid w:val="00956581"/>
    <w:rsid w:val="009578CD"/>
    <w:rsid w:val="00957E86"/>
    <w:rsid w:val="009602CC"/>
    <w:rsid w:val="00960CD9"/>
    <w:rsid w:val="009624B0"/>
    <w:rsid w:val="00963AD4"/>
    <w:rsid w:val="009645D8"/>
    <w:rsid w:val="00964D5F"/>
    <w:rsid w:val="009652B7"/>
    <w:rsid w:val="00965838"/>
    <w:rsid w:val="00967417"/>
    <w:rsid w:val="0096773A"/>
    <w:rsid w:val="0096794E"/>
    <w:rsid w:val="0097329E"/>
    <w:rsid w:val="00974CE3"/>
    <w:rsid w:val="009751C0"/>
    <w:rsid w:val="00975BE3"/>
    <w:rsid w:val="009764E0"/>
    <w:rsid w:val="009776CF"/>
    <w:rsid w:val="00980B82"/>
    <w:rsid w:val="00980BB1"/>
    <w:rsid w:val="00981F19"/>
    <w:rsid w:val="00982800"/>
    <w:rsid w:val="00982F60"/>
    <w:rsid w:val="00984924"/>
    <w:rsid w:val="00985950"/>
    <w:rsid w:val="00986AB4"/>
    <w:rsid w:val="00986BB3"/>
    <w:rsid w:val="00986D5E"/>
    <w:rsid w:val="00987BF1"/>
    <w:rsid w:val="00990A7B"/>
    <w:rsid w:val="00991F25"/>
    <w:rsid w:val="00993BB9"/>
    <w:rsid w:val="00993F80"/>
    <w:rsid w:val="00994D74"/>
    <w:rsid w:val="00996E7A"/>
    <w:rsid w:val="009979B8"/>
    <w:rsid w:val="009A004E"/>
    <w:rsid w:val="009A0FDB"/>
    <w:rsid w:val="009A18B5"/>
    <w:rsid w:val="009A2F13"/>
    <w:rsid w:val="009A3826"/>
    <w:rsid w:val="009A4724"/>
    <w:rsid w:val="009A57A4"/>
    <w:rsid w:val="009A67D1"/>
    <w:rsid w:val="009A6B45"/>
    <w:rsid w:val="009A7AD5"/>
    <w:rsid w:val="009A7C4F"/>
    <w:rsid w:val="009B0F61"/>
    <w:rsid w:val="009B0FFA"/>
    <w:rsid w:val="009B101B"/>
    <w:rsid w:val="009B1A52"/>
    <w:rsid w:val="009B2826"/>
    <w:rsid w:val="009B4213"/>
    <w:rsid w:val="009B474D"/>
    <w:rsid w:val="009B4A62"/>
    <w:rsid w:val="009B4D96"/>
    <w:rsid w:val="009B56B8"/>
    <w:rsid w:val="009B75C3"/>
    <w:rsid w:val="009C052B"/>
    <w:rsid w:val="009C1569"/>
    <w:rsid w:val="009C1587"/>
    <w:rsid w:val="009C183F"/>
    <w:rsid w:val="009C4073"/>
    <w:rsid w:val="009C4BA2"/>
    <w:rsid w:val="009D11F7"/>
    <w:rsid w:val="009D1276"/>
    <w:rsid w:val="009D1D64"/>
    <w:rsid w:val="009D1F45"/>
    <w:rsid w:val="009D29C7"/>
    <w:rsid w:val="009D4060"/>
    <w:rsid w:val="009D4493"/>
    <w:rsid w:val="009D4B55"/>
    <w:rsid w:val="009D5E03"/>
    <w:rsid w:val="009D7D21"/>
    <w:rsid w:val="009E0739"/>
    <w:rsid w:val="009E0F51"/>
    <w:rsid w:val="009E2644"/>
    <w:rsid w:val="009E3426"/>
    <w:rsid w:val="009E41A9"/>
    <w:rsid w:val="009E444D"/>
    <w:rsid w:val="009E4949"/>
    <w:rsid w:val="009E4DB2"/>
    <w:rsid w:val="009E60EC"/>
    <w:rsid w:val="009E7347"/>
    <w:rsid w:val="009E79A4"/>
    <w:rsid w:val="009F260E"/>
    <w:rsid w:val="009F62AB"/>
    <w:rsid w:val="009F65B9"/>
    <w:rsid w:val="009F7010"/>
    <w:rsid w:val="009F7219"/>
    <w:rsid w:val="009F7858"/>
    <w:rsid w:val="009F7D2E"/>
    <w:rsid w:val="00A00027"/>
    <w:rsid w:val="00A000A2"/>
    <w:rsid w:val="00A004FE"/>
    <w:rsid w:val="00A00684"/>
    <w:rsid w:val="00A026F5"/>
    <w:rsid w:val="00A03E62"/>
    <w:rsid w:val="00A04351"/>
    <w:rsid w:val="00A06241"/>
    <w:rsid w:val="00A06B91"/>
    <w:rsid w:val="00A1175F"/>
    <w:rsid w:val="00A121C1"/>
    <w:rsid w:val="00A1444E"/>
    <w:rsid w:val="00A1535A"/>
    <w:rsid w:val="00A15702"/>
    <w:rsid w:val="00A1681A"/>
    <w:rsid w:val="00A16BE2"/>
    <w:rsid w:val="00A17DDB"/>
    <w:rsid w:val="00A21465"/>
    <w:rsid w:val="00A21B4A"/>
    <w:rsid w:val="00A23699"/>
    <w:rsid w:val="00A2424B"/>
    <w:rsid w:val="00A25041"/>
    <w:rsid w:val="00A25598"/>
    <w:rsid w:val="00A25929"/>
    <w:rsid w:val="00A25F1E"/>
    <w:rsid w:val="00A26622"/>
    <w:rsid w:val="00A26CA9"/>
    <w:rsid w:val="00A27865"/>
    <w:rsid w:val="00A2791D"/>
    <w:rsid w:val="00A30B11"/>
    <w:rsid w:val="00A321A4"/>
    <w:rsid w:val="00A323C8"/>
    <w:rsid w:val="00A367F9"/>
    <w:rsid w:val="00A37A90"/>
    <w:rsid w:val="00A40284"/>
    <w:rsid w:val="00A40BAC"/>
    <w:rsid w:val="00A41B72"/>
    <w:rsid w:val="00A41C9A"/>
    <w:rsid w:val="00A42236"/>
    <w:rsid w:val="00A423C5"/>
    <w:rsid w:val="00A44522"/>
    <w:rsid w:val="00A45153"/>
    <w:rsid w:val="00A45A73"/>
    <w:rsid w:val="00A47B98"/>
    <w:rsid w:val="00A50A7B"/>
    <w:rsid w:val="00A52571"/>
    <w:rsid w:val="00A533A1"/>
    <w:rsid w:val="00A53847"/>
    <w:rsid w:val="00A553A9"/>
    <w:rsid w:val="00A5577B"/>
    <w:rsid w:val="00A55F38"/>
    <w:rsid w:val="00A56370"/>
    <w:rsid w:val="00A56562"/>
    <w:rsid w:val="00A56FC4"/>
    <w:rsid w:val="00A577A1"/>
    <w:rsid w:val="00A61528"/>
    <w:rsid w:val="00A6719A"/>
    <w:rsid w:val="00A67250"/>
    <w:rsid w:val="00A70F53"/>
    <w:rsid w:val="00A7126B"/>
    <w:rsid w:val="00A73847"/>
    <w:rsid w:val="00A768BF"/>
    <w:rsid w:val="00A779D7"/>
    <w:rsid w:val="00A807BD"/>
    <w:rsid w:val="00A807D9"/>
    <w:rsid w:val="00A81186"/>
    <w:rsid w:val="00A82456"/>
    <w:rsid w:val="00A824CC"/>
    <w:rsid w:val="00A8375A"/>
    <w:rsid w:val="00A83CAF"/>
    <w:rsid w:val="00A843A3"/>
    <w:rsid w:val="00A84A7D"/>
    <w:rsid w:val="00A8545D"/>
    <w:rsid w:val="00A85791"/>
    <w:rsid w:val="00A868D0"/>
    <w:rsid w:val="00A87437"/>
    <w:rsid w:val="00A87872"/>
    <w:rsid w:val="00A90395"/>
    <w:rsid w:val="00A92DC4"/>
    <w:rsid w:val="00A93075"/>
    <w:rsid w:val="00A9325D"/>
    <w:rsid w:val="00A95CEB"/>
    <w:rsid w:val="00A962ED"/>
    <w:rsid w:val="00A9677A"/>
    <w:rsid w:val="00A96DFF"/>
    <w:rsid w:val="00A97E6E"/>
    <w:rsid w:val="00AA0E26"/>
    <w:rsid w:val="00AA3A89"/>
    <w:rsid w:val="00AA3DD3"/>
    <w:rsid w:val="00AA457C"/>
    <w:rsid w:val="00AA53D2"/>
    <w:rsid w:val="00AA61CA"/>
    <w:rsid w:val="00AA7120"/>
    <w:rsid w:val="00AA734D"/>
    <w:rsid w:val="00AB07D8"/>
    <w:rsid w:val="00AB3A11"/>
    <w:rsid w:val="00AB4453"/>
    <w:rsid w:val="00AB616E"/>
    <w:rsid w:val="00AB6ADB"/>
    <w:rsid w:val="00AB7154"/>
    <w:rsid w:val="00AB7E92"/>
    <w:rsid w:val="00AC1CAA"/>
    <w:rsid w:val="00AC4610"/>
    <w:rsid w:val="00AC4C43"/>
    <w:rsid w:val="00AC5CC1"/>
    <w:rsid w:val="00AC63FF"/>
    <w:rsid w:val="00AC6C58"/>
    <w:rsid w:val="00AC6FE3"/>
    <w:rsid w:val="00AC701A"/>
    <w:rsid w:val="00AC737E"/>
    <w:rsid w:val="00AD13F2"/>
    <w:rsid w:val="00AD6E76"/>
    <w:rsid w:val="00AD7952"/>
    <w:rsid w:val="00AE16E6"/>
    <w:rsid w:val="00AE2CC9"/>
    <w:rsid w:val="00AE2DAE"/>
    <w:rsid w:val="00AE31A4"/>
    <w:rsid w:val="00AE3838"/>
    <w:rsid w:val="00AE4441"/>
    <w:rsid w:val="00AF0C4E"/>
    <w:rsid w:val="00AF2393"/>
    <w:rsid w:val="00AF3C57"/>
    <w:rsid w:val="00AF3E78"/>
    <w:rsid w:val="00AF3F51"/>
    <w:rsid w:val="00AF5853"/>
    <w:rsid w:val="00AF67E4"/>
    <w:rsid w:val="00AF6A0C"/>
    <w:rsid w:val="00B00F5F"/>
    <w:rsid w:val="00B02861"/>
    <w:rsid w:val="00B03A76"/>
    <w:rsid w:val="00B05643"/>
    <w:rsid w:val="00B063EF"/>
    <w:rsid w:val="00B0680F"/>
    <w:rsid w:val="00B071A8"/>
    <w:rsid w:val="00B10151"/>
    <w:rsid w:val="00B11EF9"/>
    <w:rsid w:val="00B12608"/>
    <w:rsid w:val="00B132DD"/>
    <w:rsid w:val="00B14441"/>
    <w:rsid w:val="00B164C8"/>
    <w:rsid w:val="00B17F7C"/>
    <w:rsid w:val="00B20929"/>
    <w:rsid w:val="00B21159"/>
    <w:rsid w:val="00B2123B"/>
    <w:rsid w:val="00B21B85"/>
    <w:rsid w:val="00B224CA"/>
    <w:rsid w:val="00B235A4"/>
    <w:rsid w:val="00B2554F"/>
    <w:rsid w:val="00B258F2"/>
    <w:rsid w:val="00B2692B"/>
    <w:rsid w:val="00B30D2E"/>
    <w:rsid w:val="00B31483"/>
    <w:rsid w:val="00B32473"/>
    <w:rsid w:val="00B3278C"/>
    <w:rsid w:val="00B33445"/>
    <w:rsid w:val="00B340C1"/>
    <w:rsid w:val="00B3437D"/>
    <w:rsid w:val="00B357BB"/>
    <w:rsid w:val="00B370BA"/>
    <w:rsid w:val="00B379E9"/>
    <w:rsid w:val="00B37C9A"/>
    <w:rsid w:val="00B37F3E"/>
    <w:rsid w:val="00B401ED"/>
    <w:rsid w:val="00B40F3F"/>
    <w:rsid w:val="00B41C26"/>
    <w:rsid w:val="00B43805"/>
    <w:rsid w:val="00B4427A"/>
    <w:rsid w:val="00B442D3"/>
    <w:rsid w:val="00B44C24"/>
    <w:rsid w:val="00B51846"/>
    <w:rsid w:val="00B53201"/>
    <w:rsid w:val="00B53AD3"/>
    <w:rsid w:val="00B53CBE"/>
    <w:rsid w:val="00B54578"/>
    <w:rsid w:val="00B56665"/>
    <w:rsid w:val="00B567B9"/>
    <w:rsid w:val="00B56826"/>
    <w:rsid w:val="00B56A54"/>
    <w:rsid w:val="00B5730B"/>
    <w:rsid w:val="00B57AEE"/>
    <w:rsid w:val="00B57D74"/>
    <w:rsid w:val="00B57E6C"/>
    <w:rsid w:val="00B60BAE"/>
    <w:rsid w:val="00B64041"/>
    <w:rsid w:val="00B6425A"/>
    <w:rsid w:val="00B65617"/>
    <w:rsid w:val="00B65BB5"/>
    <w:rsid w:val="00B65C32"/>
    <w:rsid w:val="00B66970"/>
    <w:rsid w:val="00B67B22"/>
    <w:rsid w:val="00B70310"/>
    <w:rsid w:val="00B708A0"/>
    <w:rsid w:val="00B7108E"/>
    <w:rsid w:val="00B71FD5"/>
    <w:rsid w:val="00B72E55"/>
    <w:rsid w:val="00B73131"/>
    <w:rsid w:val="00B737E9"/>
    <w:rsid w:val="00B75D63"/>
    <w:rsid w:val="00B76169"/>
    <w:rsid w:val="00B76434"/>
    <w:rsid w:val="00B769B2"/>
    <w:rsid w:val="00B7718C"/>
    <w:rsid w:val="00B77774"/>
    <w:rsid w:val="00B8040E"/>
    <w:rsid w:val="00B81803"/>
    <w:rsid w:val="00B82F57"/>
    <w:rsid w:val="00B8593A"/>
    <w:rsid w:val="00B85EC1"/>
    <w:rsid w:val="00B903EB"/>
    <w:rsid w:val="00B915D3"/>
    <w:rsid w:val="00B922CF"/>
    <w:rsid w:val="00B92E7C"/>
    <w:rsid w:val="00B9367B"/>
    <w:rsid w:val="00B96E07"/>
    <w:rsid w:val="00BA00CD"/>
    <w:rsid w:val="00BA0E21"/>
    <w:rsid w:val="00BA1B11"/>
    <w:rsid w:val="00BA2361"/>
    <w:rsid w:val="00BA42AD"/>
    <w:rsid w:val="00BA4868"/>
    <w:rsid w:val="00BB1131"/>
    <w:rsid w:val="00BB1BBF"/>
    <w:rsid w:val="00BB2B31"/>
    <w:rsid w:val="00BB3C0F"/>
    <w:rsid w:val="00BB4AB0"/>
    <w:rsid w:val="00BB4FD8"/>
    <w:rsid w:val="00BB6450"/>
    <w:rsid w:val="00BB67DC"/>
    <w:rsid w:val="00BB7603"/>
    <w:rsid w:val="00BC2430"/>
    <w:rsid w:val="00BC290E"/>
    <w:rsid w:val="00BC2F14"/>
    <w:rsid w:val="00BD34A3"/>
    <w:rsid w:val="00BD5090"/>
    <w:rsid w:val="00BD783E"/>
    <w:rsid w:val="00BD7AD4"/>
    <w:rsid w:val="00BE18C5"/>
    <w:rsid w:val="00BE26C1"/>
    <w:rsid w:val="00BE3071"/>
    <w:rsid w:val="00BE334D"/>
    <w:rsid w:val="00BE46C8"/>
    <w:rsid w:val="00BE4793"/>
    <w:rsid w:val="00BE506D"/>
    <w:rsid w:val="00BE6E39"/>
    <w:rsid w:val="00BE7045"/>
    <w:rsid w:val="00BF0133"/>
    <w:rsid w:val="00BF01C2"/>
    <w:rsid w:val="00BF1282"/>
    <w:rsid w:val="00BF1504"/>
    <w:rsid w:val="00BF17BA"/>
    <w:rsid w:val="00BF1865"/>
    <w:rsid w:val="00BF2B08"/>
    <w:rsid w:val="00BF2E79"/>
    <w:rsid w:val="00BF3D18"/>
    <w:rsid w:val="00BF582B"/>
    <w:rsid w:val="00BF663C"/>
    <w:rsid w:val="00C02119"/>
    <w:rsid w:val="00C0288C"/>
    <w:rsid w:val="00C03299"/>
    <w:rsid w:val="00C03E00"/>
    <w:rsid w:val="00C0491E"/>
    <w:rsid w:val="00C055E9"/>
    <w:rsid w:val="00C05781"/>
    <w:rsid w:val="00C063B7"/>
    <w:rsid w:val="00C06ED7"/>
    <w:rsid w:val="00C074E4"/>
    <w:rsid w:val="00C106B7"/>
    <w:rsid w:val="00C127BA"/>
    <w:rsid w:val="00C129A4"/>
    <w:rsid w:val="00C154D9"/>
    <w:rsid w:val="00C15E93"/>
    <w:rsid w:val="00C16216"/>
    <w:rsid w:val="00C176D7"/>
    <w:rsid w:val="00C178B7"/>
    <w:rsid w:val="00C17E17"/>
    <w:rsid w:val="00C218B5"/>
    <w:rsid w:val="00C21FFA"/>
    <w:rsid w:val="00C23799"/>
    <w:rsid w:val="00C23CBF"/>
    <w:rsid w:val="00C26110"/>
    <w:rsid w:val="00C30359"/>
    <w:rsid w:val="00C311DD"/>
    <w:rsid w:val="00C319D0"/>
    <w:rsid w:val="00C3436E"/>
    <w:rsid w:val="00C34A4C"/>
    <w:rsid w:val="00C366E5"/>
    <w:rsid w:val="00C36D1A"/>
    <w:rsid w:val="00C36EFF"/>
    <w:rsid w:val="00C41E95"/>
    <w:rsid w:val="00C42058"/>
    <w:rsid w:val="00C45996"/>
    <w:rsid w:val="00C45B1E"/>
    <w:rsid w:val="00C47F3E"/>
    <w:rsid w:val="00C505A7"/>
    <w:rsid w:val="00C52CF2"/>
    <w:rsid w:val="00C53EC9"/>
    <w:rsid w:val="00C53F01"/>
    <w:rsid w:val="00C54602"/>
    <w:rsid w:val="00C55391"/>
    <w:rsid w:val="00C55542"/>
    <w:rsid w:val="00C618F4"/>
    <w:rsid w:val="00C63111"/>
    <w:rsid w:val="00C63256"/>
    <w:rsid w:val="00C638C7"/>
    <w:rsid w:val="00C6448C"/>
    <w:rsid w:val="00C64A87"/>
    <w:rsid w:val="00C65CD5"/>
    <w:rsid w:val="00C662F0"/>
    <w:rsid w:val="00C67DC0"/>
    <w:rsid w:val="00C70019"/>
    <w:rsid w:val="00C70491"/>
    <w:rsid w:val="00C70E04"/>
    <w:rsid w:val="00C72FD5"/>
    <w:rsid w:val="00C73EBB"/>
    <w:rsid w:val="00C76A8A"/>
    <w:rsid w:val="00C77290"/>
    <w:rsid w:val="00C810BB"/>
    <w:rsid w:val="00C812A2"/>
    <w:rsid w:val="00C82718"/>
    <w:rsid w:val="00C82897"/>
    <w:rsid w:val="00C82F3A"/>
    <w:rsid w:val="00C853F0"/>
    <w:rsid w:val="00C85E1D"/>
    <w:rsid w:val="00C87817"/>
    <w:rsid w:val="00C8785F"/>
    <w:rsid w:val="00C913FA"/>
    <w:rsid w:val="00C9180C"/>
    <w:rsid w:val="00C9263B"/>
    <w:rsid w:val="00C936C1"/>
    <w:rsid w:val="00C937BA"/>
    <w:rsid w:val="00C9439D"/>
    <w:rsid w:val="00C94A02"/>
    <w:rsid w:val="00C94B15"/>
    <w:rsid w:val="00C95600"/>
    <w:rsid w:val="00C959F3"/>
    <w:rsid w:val="00CA0500"/>
    <w:rsid w:val="00CA0994"/>
    <w:rsid w:val="00CA26AC"/>
    <w:rsid w:val="00CA27AC"/>
    <w:rsid w:val="00CA2968"/>
    <w:rsid w:val="00CA40C7"/>
    <w:rsid w:val="00CA4A51"/>
    <w:rsid w:val="00CA6022"/>
    <w:rsid w:val="00CA6CE3"/>
    <w:rsid w:val="00CB0A16"/>
    <w:rsid w:val="00CB47EB"/>
    <w:rsid w:val="00CB5D94"/>
    <w:rsid w:val="00CB7B5E"/>
    <w:rsid w:val="00CC1637"/>
    <w:rsid w:val="00CC2B0C"/>
    <w:rsid w:val="00CC669D"/>
    <w:rsid w:val="00CC7629"/>
    <w:rsid w:val="00CD16DD"/>
    <w:rsid w:val="00CD3EFD"/>
    <w:rsid w:val="00CD3F8E"/>
    <w:rsid w:val="00CD7AAF"/>
    <w:rsid w:val="00CE153D"/>
    <w:rsid w:val="00CE26C8"/>
    <w:rsid w:val="00CE3DF9"/>
    <w:rsid w:val="00CF1D70"/>
    <w:rsid w:val="00CF238C"/>
    <w:rsid w:val="00CF48DC"/>
    <w:rsid w:val="00CF4CBB"/>
    <w:rsid w:val="00CF4F33"/>
    <w:rsid w:val="00CF6607"/>
    <w:rsid w:val="00D00927"/>
    <w:rsid w:val="00D024A6"/>
    <w:rsid w:val="00D02823"/>
    <w:rsid w:val="00D033E3"/>
    <w:rsid w:val="00D04042"/>
    <w:rsid w:val="00D102EE"/>
    <w:rsid w:val="00D1051F"/>
    <w:rsid w:val="00D10947"/>
    <w:rsid w:val="00D11E84"/>
    <w:rsid w:val="00D12650"/>
    <w:rsid w:val="00D131DB"/>
    <w:rsid w:val="00D141F2"/>
    <w:rsid w:val="00D14557"/>
    <w:rsid w:val="00D163C8"/>
    <w:rsid w:val="00D1789A"/>
    <w:rsid w:val="00D17E38"/>
    <w:rsid w:val="00D17F6A"/>
    <w:rsid w:val="00D234B2"/>
    <w:rsid w:val="00D23CFF"/>
    <w:rsid w:val="00D25CD6"/>
    <w:rsid w:val="00D27246"/>
    <w:rsid w:val="00D27BA4"/>
    <w:rsid w:val="00D3034A"/>
    <w:rsid w:val="00D32EB3"/>
    <w:rsid w:val="00D33443"/>
    <w:rsid w:val="00D337C4"/>
    <w:rsid w:val="00D33C49"/>
    <w:rsid w:val="00D3618E"/>
    <w:rsid w:val="00D3651E"/>
    <w:rsid w:val="00D36A95"/>
    <w:rsid w:val="00D40884"/>
    <w:rsid w:val="00D41076"/>
    <w:rsid w:val="00D410F8"/>
    <w:rsid w:val="00D41ACF"/>
    <w:rsid w:val="00D42766"/>
    <w:rsid w:val="00D42D12"/>
    <w:rsid w:val="00D43E58"/>
    <w:rsid w:val="00D50D5F"/>
    <w:rsid w:val="00D50E82"/>
    <w:rsid w:val="00D52035"/>
    <w:rsid w:val="00D52F42"/>
    <w:rsid w:val="00D5367A"/>
    <w:rsid w:val="00D55B67"/>
    <w:rsid w:val="00D60CB5"/>
    <w:rsid w:val="00D6101D"/>
    <w:rsid w:val="00D610E1"/>
    <w:rsid w:val="00D6368B"/>
    <w:rsid w:val="00D64FFD"/>
    <w:rsid w:val="00D652A6"/>
    <w:rsid w:val="00D6608C"/>
    <w:rsid w:val="00D669D4"/>
    <w:rsid w:val="00D7005C"/>
    <w:rsid w:val="00D70D60"/>
    <w:rsid w:val="00D71C4E"/>
    <w:rsid w:val="00D71C73"/>
    <w:rsid w:val="00D72764"/>
    <w:rsid w:val="00D74D17"/>
    <w:rsid w:val="00D7540E"/>
    <w:rsid w:val="00D75B2F"/>
    <w:rsid w:val="00D81B23"/>
    <w:rsid w:val="00D82008"/>
    <w:rsid w:val="00D8419D"/>
    <w:rsid w:val="00D87473"/>
    <w:rsid w:val="00D87946"/>
    <w:rsid w:val="00D87D5B"/>
    <w:rsid w:val="00D90E8E"/>
    <w:rsid w:val="00D912B3"/>
    <w:rsid w:val="00D91FCC"/>
    <w:rsid w:val="00D9425C"/>
    <w:rsid w:val="00D9640E"/>
    <w:rsid w:val="00D96EC8"/>
    <w:rsid w:val="00DA090C"/>
    <w:rsid w:val="00DA1061"/>
    <w:rsid w:val="00DA16A9"/>
    <w:rsid w:val="00DA1843"/>
    <w:rsid w:val="00DA1B98"/>
    <w:rsid w:val="00DA6E70"/>
    <w:rsid w:val="00DA7AEA"/>
    <w:rsid w:val="00DA7AED"/>
    <w:rsid w:val="00DA7C9B"/>
    <w:rsid w:val="00DB03DB"/>
    <w:rsid w:val="00DB109E"/>
    <w:rsid w:val="00DB2D40"/>
    <w:rsid w:val="00DB6185"/>
    <w:rsid w:val="00DB6916"/>
    <w:rsid w:val="00DB6F65"/>
    <w:rsid w:val="00DC0241"/>
    <w:rsid w:val="00DC250A"/>
    <w:rsid w:val="00DC25A4"/>
    <w:rsid w:val="00DC44B3"/>
    <w:rsid w:val="00DC5670"/>
    <w:rsid w:val="00DC571D"/>
    <w:rsid w:val="00DD1AF1"/>
    <w:rsid w:val="00DD2F48"/>
    <w:rsid w:val="00DD3C7A"/>
    <w:rsid w:val="00DD42D4"/>
    <w:rsid w:val="00DD507E"/>
    <w:rsid w:val="00DD5AAF"/>
    <w:rsid w:val="00DD70E2"/>
    <w:rsid w:val="00DE21D9"/>
    <w:rsid w:val="00DE4F0D"/>
    <w:rsid w:val="00DE5308"/>
    <w:rsid w:val="00DE5BA3"/>
    <w:rsid w:val="00DE7236"/>
    <w:rsid w:val="00DE76B6"/>
    <w:rsid w:val="00DE76B8"/>
    <w:rsid w:val="00DE7734"/>
    <w:rsid w:val="00DF1F50"/>
    <w:rsid w:val="00DF23CA"/>
    <w:rsid w:val="00DF24AF"/>
    <w:rsid w:val="00DF3146"/>
    <w:rsid w:val="00DF3E53"/>
    <w:rsid w:val="00DF437A"/>
    <w:rsid w:val="00DF5123"/>
    <w:rsid w:val="00DF59B5"/>
    <w:rsid w:val="00DF5E86"/>
    <w:rsid w:val="00DF609A"/>
    <w:rsid w:val="00E041E9"/>
    <w:rsid w:val="00E054B8"/>
    <w:rsid w:val="00E05CC1"/>
    <w:rsid w:val="00E07A52"/>
    <w:rsid w:val="00E10322"/>
    <w:rsid w:val="00E10FA5"/>
    <w:rsid w:val="00E113F0"/>
    <w:rsid w:val="00E12AA0"/>
    <w:rsid w:val="00E14300"/>
    <w:rsid w:val="00E14BB1"/>
    <w:rsid w:val="00E151CE"/>
    <w:rsid w:val="00E16141"/>
    <w:rsid w:val="00E17E5F"/>
    <w:rsid w:val="00E201C5"/>
    <w:rsid w:val="00E206CE"/>
    <w:rsid w:val="00E215EC"/>
    <w:rsid w:val="00E22023"/>
    <w:rsid w:val="00E22F21"/>
    <w:rsid w:val="00E23B5B"/>
    <w:rsid w:val="00E245C9"/>
    <w:rsid w:val="00E24A97"/>
    <w:rsid w:val="00E25724"/>
    <w:rsid w:val="00E30D20"/>
    <w:rsid w:val="00E31669"/>
    <w:rsid w:val="00E3169E"/>
    <w:rsid w:val="00E31DB8"/>
    <w:rsid w:val="00E32AA6"/>
    <w:rsid w:val="00E332C8"/>
    <w:rsid w:val="00E33AF3"/>
    <w:rsid w:val="00E35AC4"/>
    <w:rsid w:val="00E36046"/>
    <w:rsid w:val="00E37F84"/>
    <w:rsid w:val="00E40A28"/>
    <w:rsid w:val="00E40DFB"/>
    <w:rsid w:val="00E42AD0"/>
    <w:rsid w:val="00E42E25"/>
    <w:rsid w:val="00E431A9"/>
    <w:rsid w:val="00E43A1C"/>
    <w:rsid w:val="00E45220"/>
    <w:rsid w:val="00E4788F"/>
    <w:rsid w:val="00E5178C"/>
    <w:rsid w:val="00E51CB2"/>
    <w:rsid w:val="00E52616"/>
    <w:rsid w:val="00E52EC1"/>
    <w:rsid w:val="00E52ED3"/>
    <w:rsid w:val="00E5366F"/>
    <w:rsid w:val="00E554FD"/>
    <w:rsid w:val="00E5591E"/>
    <w:rsid w:val="00E56240"/>
    <w:rsid w:val="00E56411"/>
    <w:rsid w:val="00E56F18"/>
    <w:rsid w:val="00E570BF"/>
    <w:rsid w:val="00E5780A"/>
    <w:rsid w:val="00E57EE6"/>
    <w:rsid w:val="00E60D74"/>
    <w:rsid w:val="00E61215"/>
    <w:rsid w:val="00E631D1"/>
    <w:rsid w:val="00E64AFF"/>
    <w:rsid w:val="00E65507"/>
    <w:rsid w:val="00E65DCF"/>
    <w:rsid w:val="00E66954"/>
    <w:rsid w:val="00E70094"/>
    <w:rsid w:val="00E70445"/>
    <w:rsid w:val="00E7272A"/>
    <w:rsid w:val="00E72E45"/>
    <w:rsid w:val="00E74320"/>
    <w:rsid w:val="00E75734"/>
    <w:rsid w:val="00E76B91"/>
    <w:rsid w:val="00E7729C"/>
    <w:rsid w:val="00E80712"/>
    <w:rsid w:val="00E8403D"/>
    <w:rsid w:val="00E864C0"/>
    <w:rsid w:val="00E87B0C"/>
    <w:rsid w:val="00E91306"/>
    <w:rsid w:val="00E93701"/>
    <w:rsid w:val="00E9485D"/>
    <w:rsid w:val="00E975B7"/>
    <w:rsid w:val="00E97893"/>
    <w:rsid w:val="00EA194A"/>
    <w:rsid w:val="00EA1CC0"/>
    <w:rsid w:val="00EA2190"/>
    <w:rsid w:val="00EA27D2"/>
    <w:rsid w:val="00EA586A"/>
    <w:rsid w:val="00EA5BC4"/>
    <w:rsid w:val="00EA6287"/>
    <w:rsid w:val="00EA6CD1"/>
    <w:rsid w:val="00EA7DB7"/>
    <w:rsid w:val="00EB2F14"/>
    <w:rsid w:val="00EB3771"/>
    <w:rsid w:val="00EB44A4"/>
    <w:rsid w:val="00EB4817"/>
    <w:rsid w:val="00EB58E1"/>
    <w:rsid w:val="00EB5CEA"/>
    <w:rsid w:val="00EC2C3D"/>
    <w:rsid w:val="00EC31B7"/>
    <w:rsid w:val="00EC354F"/>
    <w:rsid w:val="00EC4341"/>
    <w:rsid w:val="00EC5F22"/>
    <w:rsid w:val="00EC6D22"/>
    <w:rsid w:val="00EC7742"/>
    <w:rsid w:val="00ED05D9"/>
    <w:rsid w:val="00ED0C62"/>
    <w:rsid w:val="00ED1B6C"/>
    <w:rsid w:val="00ED1F7E"/>
    <w:rsid w:val="00ED2FFA"/>
    <w:rsid w:val="00ED3532"/>
    <w:rsid w:val="00ED53AB"/>
    <w:rsid w:val="00ED5811"/>
    <w:rsid w:val="00ED5F7C"/>
    <w:rsid w:val="00ED6205"/>
    <w:rsid w:val="00ED661D"/>
    <w:rsid w:val="00ED686D"/>
    <w:rsid w:val="00ED6D56"/>
    <w:rsid w:val="00ED6E86"/>
    <w:rsid w:val="00EE1712"/>
    <w:rsid w:val="00EE191D"/>
    <w:rsid w:val="00EE1EC9"/>
    <w:rsid w:val="00EE1F5B"/>
    <w:rsid w:val="00EE3E78"/>
    <w:rsid w:val="00EE4213"/>
    <w:rsid w:val="00EE49B4"/>
    <w:rsid w:val="00EE513F"/>
    <w:rsid w:val="00EE690B"/>
    <w:rsid w:val="00EE6982"/>
    <w:rsid w:val="00EE6D07"/>
    <w:rsid w:val="00EE6E98"/>
    <w:rsid w:val="00EE7586"/>
    <w:rsid w:val="00EE7CB3"/>
    <w:rsid w:val="00EF0988"/>
    <w:rsid w:val="00EF36C7"/>
    <w:rsid w:val="00EF3ED1"/>
    <w:rsid w:val="00EF4BEB"/>
    <w:rsid w:val="00EF4C1C"/>
    <w:rsid w:val="00EF506C"/>
    <w:rsid w:val="00EF73C8"/>
    <w:rsid w:val="00EF7E1D"/>
    <w:rsid w:val="00EF7F45"/>
    <w:rsid w:val="00F00111"/>
    <w:rsid w:val="00F01993"/>
    <w:rsid w:val="00F0241C"/>
    <w:rsid w:val="00F03880"/>
    <w:rsid w:val="00F04243"/>
    <w:rsid w:val="00F043E6"/>
    <w:rsid w:val="00F044B7"/>
    <w:rsid w:val="00F060D2"/>
    <w:rsid w:val="00F10326"/>
    <w:rsid w:val="00F10544"/>
    <w:rsid w:val="00F10F89"/>
    <w:rsid w:val="00F14A5C"/>
    <w:rsid w:val="00F15891"/>
    <w:rsid w:val="00F15F2B"/>
    <w:rsid w:val="00F16B9C"/>
    <w:rsid w:val="00F17115"/>
    <w:rsid w:val="00F22AEA"/>
    <w:rsid w:val="00F24009"/>
    <w:rsid w:val="00F254F1"/>
    <w:rsid w:val="00F27A71"/>
    <w:rsid w:val="00F3002C"/>
    <w:rsid w:val="00F308CB"/>
    <w:rsid w:val="00F31DE6"/>
    <w:rsid w:val="00F3204B"/>
    <w:rsid w:val="00F34862"/>
    <w:rsid w:val="00F35373"/>
    <w:rsid w:val="00F3579D"/>
    <w:rsid w:val="00F36C36"/>
    <w:rsid w:val="00F42EE3"/>
    <w:rsid w:val="00F45116"/>
    <w:rsid w:val="00F46FDA"/>
    <w:rsid w:val="00F474AF"/>
    <w:rsid w:val="00F50411"/>
    <w:rsid w:val="00F50D0B"/>
    <w:rsid w:val="00F51440"/>
    <w:rsid w:val="00F522BA"/>
    <w:rsid w:val="00F52866"/>
    <w:rsid w:val="00F52981"/>
    <w:rsid w:val="00F5419D"/>
    <w:rsid w:val="00F54BA8"/>
    <w:rsid w:val="00F569A9"/>
    <w:rsid w:val="00F56B7A"/>
    <w:rsid w:val="00F5794B"/>
    <w:rsid w:val="00F618B0"/>
    <w:rsid w:val="00F61F71"/>
    <w:rsid w:val="00F627A0"/>
    <w:rsid w:val="00F676C8"/>
    <w:rsid w:val="00F70126"/>
    <w:rsid w:val="00F724F8"/>
    <w:rsid w:val="00F72A1D"/>
    <w:rsid w:val="00F73682"/>
    <w:rsid w:val="00F7610F"/>
    <w:rsid w:val="00F7612A"/>
    <w:rsid w:val="00F76CDA"/>
    <w:rsid w:val="00F76D10"/>
    <w:rsid w:val="00F77129"/>
    <w:rsid w:val="00F771FC"/>
    <w:rsid w:val="00F77C7F"/>
    <w:rsid w:val="00F77C8F"/>
    <w:rsid w:val="00F80541"/>
    <w:rsid w:val="00F8074F"/>
    <w:rsid w:val="00F8144E"/>
    <w:rsid w:val="00F821E9"/>
    <w:rsid w:val="00F82827"/>
    <w:rsid w:val="00F8398F"/>
    <w:rsid w:val="00F839A8"/>
    <w:rsid w:val="00F85BFD"/>
    <w:rsid w:val="00F85CEA"/>
    <w:rsid w:val="00F913C2"/>
    <w:rsid w:val="00F928BB"/>
    <w:rsid w:val="00F92CCA"/>
    <w:rsid w:val="00F934FA"/>
    <w:rsid w:val="00F935D9"/>
    <w:rsid w:val="00F937C3"/>
    <w:rsid w:val="00F94114"/>
    <w:rsid w:val="00F959EC"/>
    <w:rsid w:val="00F95E99"/>
    <w:rsid w:val="00F9608C"/>
    <w:rsid w:val="00F96C7C"/>
    <w:rsid w:val="00F97215"/>
    <w:rsid w:val="00FA2AC0"/>
    <w:rsid w:val="00FA3AE8"/>
    <w:rsid w:val="00FA3B10"/>
    <w:rsid w:val="00FA3B60"/>
    <w:rsid w:val="00FA4744"/>
    <w:rsid w:val="00FA4E0C"/>
    <w:rsid w:val="00FA517F"/>
    <w:rsid w:val="00FA520B"/>
    <w:rsid w:val="00FA52E4"/>
    <w:rsid w:val="00FA67B8"/>
    <w:rsid w:val="00FB02BE"/>
    <w:rsid w:val="00FB1B25"/>
    <w:rsid w:val="00FB1DEB"/>
    <w:rsid w:val="00FB337D"/>
    <w:rsid w:val="00FB4B77"/>
    <w:rsid w:val="00FB5160"/>
    <w:rsid w:val="00FB592A"/>
    <w:rsid w:val="00FB5DAE"/>
    <w:rsid w:val="00FB6391"/>
    <w:rsid w:val="00FB6E6F"/>
    <w:rsid w:val="00FB7297"/>
    <w:rsid w:val="00FC2473"/>
    <w:rsid w:val="00FC27FB"/>
    <w:rsid w:val="00FC2E52"/>
    <w:rsid w:val="00FC3EB8"/>
    <w:rsid w:val="00FC452C"/>
    <w:rsid w:val="00FC473D"/>
    <w:rsid w:val="00FC4F34"/>
    <w:rsid w:val="00FC4F9F"/>
    <w:rsid w:val="00FC70FA"/>
    <w:rsid w:val="00FD0956"/>
    <w:rsid w:val="00FD1011"/>
    <w:rsid w:val="00FD108A"/>
    <w:rsid w:val="00FD11B8"/>
    <w:rsid w:val="00FD185B"/>
    <w:rsid w:val="00FD2180"/>
    <w:rsid w:val="00FD28CE"/>
    <w:rsid w:val="00FD4B96"/>
    <w:rsid w:val="00FD5496"/>
    <w:rsid w:val="00FD5A57"/>
    <w:rsid w:val="00FD677C"/>
    <w:rsid w:val="00FE03ED"/>
    <w:rsid w:val="00FE0844"/>
    <w:rsid w:val="00FE0FE8"/>
    <w:rsid w:val="00FE1632"/>
    <w:rsid w:val="00FE3873"/>
    <w:rsid w:val="00FE392D"/>
    <w:rsid w:val="00FF208D"/>
    <w:rsid w:val="00FF2C4D"/>
    <w:rsid w:val="00FF38DF"/>
    <w:rsid w:val="00FF4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9490C"/>
  <w15:chartTrackingRefBased/>
  <w15:docId w15:val="{64592339-28C7-4FC3-BA5E-89672AD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3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97E6E"/>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semiHidden/>
    <w:unhideWhenUsed/>
    <w:qFormat/>
    <w:rsid w:val="00A97E6E"/>
    <w:pPr>
      <w:keepNext/>
      <w:keepLines/>
      <w:spacing w:before="200" w:after="200" w:line="276" w:lineRule="auto"/>
      <w:outlineLvl w:val="1"/>
    </w:pPr>
    <w:rPr>
      <w:sz w:val="22"/>
      <w:szCs w:val="22"/>
      <w:lang w:val="en-US" w:eastAsia="en-US"/>
    </w:rPr>
  </w:style>
  <w:style w:type="paragraph" w:styleId="3">
    <w:name w:val="heading 3"/>
    <w:basedOn w:val="a"/>
    <w:link w:val="30"/>
    <w:uiPriority w:val="9"/>
    <w:qFormat/>
    <w:rsid w:val="00146D55"/>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A97E6E"/>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6D55"/>
    <w:rPr>
      <w:rFonts w:ascii="Times New Roman" w:eastAsia="Times New Roman" w:hAnsi="Times New Roman" w:cs="Times New Roman"/>
      <w:b/>
      <w:bCs/>
      <w:sz w:val="27"/>
      <w:szCs w:val="27"/>
      <w:lang w:eastAsia="ru-RU"/>
    </w:rPr>
  </w:style>
  <w:style w:type="paragraph" w:styleId="a3">
    <w:name w:val="footer"/>
    <w:basedOn w:val="a"/>
    <w:link w:val="a4"/>
    <w:uiPriority w:val="99"/>
    <w:unhideWhenUsed/>
    <w:rsid w:val="00F82827"/>
    <w:pPr>
      <w:tabs>
        <w:tab w:val="center" w:pos="4677"/>
        <w:tab w:val="right" w:pos="9355"/>
      </w:tabs>
    </w:pPr>
    <w:rPr>
      <w:rFonts w:ascii="Calibri" w:eastAsia="Calibri" w:hAnsi="Calibri"/>
      <w:sz w:val="20"/>
      <w:szCs w:val="20"/>
      <w:lang w:val="x-none" w:eastAsia="en-US"/>
    </w:rPr>
  </w:style>
  <w:style w:type="character" w:customStyle="1" w:styleId="a4">
    <w:name w:val="Нижний колонтитул Знак"/>
    <w:basedOn w:val="a0"/>
    <w:link w:val="a3"/>
    <w:uiPriority w:val="99"/>
    <w:rsid w:val="00F82827"/>
    <w:rPr>
      <w:rFonts w:ascii="Calibri" w:eastAsia="Calibri" w:hAnsi="Calibri" w:cs="Times New Roman"/>
      <w:sz w:val="20"/>
      <w:szCs w:val="20"/>
      <w:lang w:val="x-none"/>
    </w:rPr>
  </w:style>
  <w:style w:type="character" w:styleId="a5">
    <w:name w:val="page number"/>
    <w:basedOn w:val="a0"/>
    <w:rsid w:val="00F82827"/>
  </w:style>
  <w:style w:type="paragraph" w:styleId="a6">
    <w:name w:val="header"/>
    <w:basedOn w:val="a"/>
    <w:link w:val="a7"/>
    <w:uiPriority w:val="99"/>
    <w:unhideWhenUsed/>
    <w:rsid w:val="009E2644"/>
    <w:pPr>
      <w:tabs>
        <w:tab w:val="center" w:pos="4677"/>
        <w:tab w:val="right" w:pos="9355"/>
      </w:tabs>
    </w:pPr>
  </w:style>
  <w:style w:type="character" w:customStyle="1" w:styleId="a7">
    <w:name w:val="Верхний колонтитул Знак"/>
    <w:basedOn w:val="a0"/>
    <w:link w:val="a6"/>
    <w:uiPriority w:val="99"/>
    <w:rsid w:val="009E2644"/>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146D55"/>
    <w:pPr>
      <w:spacing w:before="100" w:beforeAutospacing="1" w:after="100" w:afterAutospacing="1"/>
    </w:pPr>
  </w:style>
  <w:style w:type="character" w:customStyle="1" w:styleId="note">
    <w:name w:val="note"/>
    <w:basedOn w:val="a0"/>
    <w:rsid w:val="00146D55"/>
  </w:style>
  <w:style w:type="character" w:styleId="a9">
    <w:name w:val="Hyperlink"/>
    <w:basedOn w:val="a0"/>
    <w:uiPriority w:val="99"/>
    <w:unhideWhenUsed/>
    <w:rsid w:val="00146D55"/>
    <w:rPr>
      <w:color w:val="0000FF"/>
      <w:u w:val="single"/>
    </w:rPr>
  </w:style>
  <w:style w:type="paragraph" w:styleId="aa">
    <w:name w:val="Balloon Text"/>
    <w:basedOn w:val="a"/>
    <w:link w:val="ab"/>
    <w:uiPriority w:val="99"/>
    <w:semiHidden/>
    <w:unhideWhenUsed/>
    <w:rsid w:val="000C4D32"/>
    <w:rPr>
      <w:rFonts w:ascii="Segoe UI" w:hAnsi="Segoe UI" w:cs="Segoe UI"/>
      <w:sz w:val="18"/>
      <w:szCs w:val="18"/>
    </w:rPr>
  </w:style>
  <w:style w:type="character" w:customStyle="1" w:styleId="ab">
    <w:name w:val="Текст выноски Знак"/>
    <w:basedOn w:val="a0"/>
    <w:link w:val="aa"/>
    <w:uiPriority w:val="99"/>
    <w:semiHidden/>
    <w:rsid w:val="000C4D32"/>
    <w:rPr>
      <w:rFonts w:ascii="Segoe UI" w:eastAsia="Times New Roman" w:hAnsi="Segoe UI" w:cs="Segoe UI"/>
      <w:sz w:val="18"/>
      <w:szCs w:val="18"/>
      <w:lang w:eastAsia="ru-RU"/>
    </w:rPr>
  </w:style>
  <w:style w:type="paragraph" w:styleId="ac">
    <w:name w:val="List Paragraph"/>
    <w:basedOn w:val="a"/>
    <w:uiPriority w:val="34"/>
    <w:qFormat/>
    <w:rsid w:val="00A83CAF"/>
    <w:pPr>
      <w:spacing w:after="200" w:line="276" w:lineRule="auto"/>
      <w:ind w:left="720"/>
      <w:contextualSpacing/>
    </w:pPr>
    <w:rPr>
      <w:sz w:val="22"/>
      <w:szCs w:val="22"/>
      <w:lang w:val="en-US" w:eastAsia="en-US"/>
    </w:rPr>
  </w:style>
  <w:style w:type="character" w:customStyle="1" w:styleId="10">
    <w:name w:val="Заголовок 1 Знак"/>
    <w:basedOn w:val="a0"/>
    <w:link w:val="1"/>
    <w:uiPriority w:val="9"/>
    <w:rsid w:val="00A97E6E"/>
    <w:rPr>
      <w:rFonts w:ascii="Times New Roman" w:eastAsia="Times New Roman" w:hAnsi="Times New Roman" w:cs="Times New Roman"/>
      <w:lang w:val="en-US"/>
    </w:rPr>
  </w:style>
  <w:style w:type="character" w:customStyle="1" w:styleId="20">
    <w:name w:val="Заголовок 2 Знак"/>
    <w:basedOn w:val="a0"/>
    <w:link w:val="2"/>
    <w:uiPriority w:val="9"/>
    <w:semiHidden/>
    <w:rsid w:val="00A97E6E"/>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A97E6E"/>
    <w:rPr>
      <w:rFonts w:ascii="Times New Roman" w:eastAsia="Times New Roman" w:hAnsi="Times New Roman" w:cs="Times New Roman"/>
      <w:lang w:val="en-US"/>
    </w:rPr>
  </w:style>
  <w:style w:type="character" w:customStyle="1" w:styleId="ad">
    <w:name w:val="Заголовок Знак"/>
    <w:basedOn w:val="a0"/>
    <w:link w:val="ae"/>
    <w:uiPriority w:val="10"/>
    <w:rsid w:val="00A97E6E"/>
    <w:rPr>
      <w:rFonts w:ascii="Times New Roman" w:eastAsia="Times New Roman" w:hAnsi="Times New Roman" w:cs="Times New Roman"/>
      <w:lang w:val="en-US"/>
    </w:rPr>
  </w:style>
  <w:style w:type="paragraph" w:styleId="ae">
    <w:name w:val="Title"/>
    <w:basedOn w:val="a"/>
    <w:next w:val="a"/>
    <w:link w:val="ad"/>
    <w:uiPriority w:val="10"/>
    <w:qFormat/>
    <w:rsid w:val="00A97E6E"/>
    <w:pPr>
      <w:pBdr>
        <w:bottom w:val="single" w:sz="8" w:space="4" w:color="5B9BD5" w:themeColor="accent1"/>
      </w:pBdr>
      <w:spacing w:after="300" w:line="276" w:lineRule="auto"/>
      <w:contextualSpacing/>
    </w:pPr>
    <w:rPr>
      <w:sz w:val="22"/>
      <w:szCs w:val="22"/>
      <w:lang w:val="en-US" w:eastAsia="en-US"/>
    </w:rPr>
  </w:style>
  <w:style w:type="character" w:customStyle="1" w:styleId="af">
    <w:name w:val="Подзаголовок Знак"/>
    <w:basedOn w:val="a0"/>
    <w:link w:val="af0"/>
    <w:uiPriority w:val="11"/>
    <w:rsid w:val="00A97E6E"/>
    <w:rPr>
      <w:rFonts w:ascii="Times New Roman" w:eastAsia="Times New Roman" w:hAnsi="Times New Roman" w:cs="Times New Roman"/>
      <w:lang w:val="en-US"/>
    </w:rPr>
  </w:style>
  <w:style w:type="paragraph" w:styleId="af0">
    <w:name w:val="Subtitle"/>
    <w:basedOn w:val="a"/>
    <w:next w:val="a"/>
    <w:link w:val="af"/>
    <w:uiPriority w:val="11"/>
    <w:qFormat/>
    <w:rsid w:val="00A97E6E"/>
    <w:pPr>
      <w:spacing w:after="200" w:line="276" w:lineRule="auto"/>
      <w:ind w:left="86"/>
    </w:pPr>
    <w:rPr>
      <w:sz w:val="22"/>
      <w:szCs w:val="22"/>
      <w:lang w:val="en-US" w:eastAsia="en-US"/>
    </w:rPr>
  </w:style>
  <w:style w:type="character" w:customStyle="1" w:styleId="s0">
    <w:name w:val="s0"/>
    <w:basedOn w:val="a0"/>
    <w:rsid w:val="00D36A9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basedOn w:val="a0"/>
    <w:rsid w:val="00D36A95"/>
  </w:style>
  <w:style w:type="paragraph" w:customStyle="1" w:styleId="ms-rtefontsize-2">
    <w:name w:val="ms-rtefontsize-2"/>
    <w:basedOn w:val="a"/>
    <w:rsid w:val="007B3C4F"/>
    <w:pPr>
      <w:spacing w:before="100" w:beforeAutospacing="1" w:after="100" w:afterAutospacing="1"/>
    </w:pPr>
    <w:rPr>
      <w:lang w:val="uz-Cyrl-UZ"/>
    </w:rPr>
  </w:style>
  <w:style w:type="character" w:customStyle="1" w:styleId="ms-rtefontsize-21">
    <w:name w:val="ms-rtefontsize-21"/>
    <w:basedOn w:val="a0"/>
    <w:rsid w:val="007B3C4F"/>
  </w:style>
  <w:style w:type="character" w:customStyle="1" w:styleId="11">
    <w:name w:val="Неразрешенное упоминание1"/>
    <w:basedOn w:val="a0"/>
    <w:uiPriority w:val="99"/>
    <w:semiHidden/>
    <w:unhideWhenUsed/>
    <w:rsid w:val="00030EAC"/>
    <w:rPr>
      <w:color w:val="605E5C"/>
      <w:shd w:val="clear" w:color="auto" w:fill="E1DFDD"/>
    </w:rPr>
  </w:style>
  <w:style w:type="character" w:styleId="af1">
    <w:name w:val="annotation reference"/>
    <w:basedOn w:val="a0"/>
    <w:uiPriority w:val="99"/>
    <w:semiHidden/>
    <w:unhideWhenUsed/>
    <w:rsid w:val="00025ADB"/>
    <w:rPr>
      <w:sz w:val="16"/>
      <w:szCs w:val="16"/>
    </w:rPr>
  </w:style>
  <w:style w:type="paragraph" w:styleId="af2">
    <w:name w:val="annotation text"/>
    <w:basedOn w:val="a"/>
    <w:link w:val="af3"/>
    <w:uiPriority w:val="99"/>
    <w:semiHidden/>
    <w:unhideWhenUsed/>
    <w:rsid w:val="00025ADB"/>
    <w:pPr>
      <w:spacing w:after="200"/>
    </w:pPr>
    <w:rPr>
      <w:sz w:val="20"/>
      <w:szCs w:val="20"/>
      <w:lang w:val="en-US" w:eastAsia="en-US"/>
    </w:rPr>
  </w:style>
  <w:style w:type="character" w:customStyle="1" w:styleId="af3">
    <w:name w:val="Текст примечания Знак"/>
    <w:basedOn w:val="a0"/>
    <w:link w:val="af2"/>
    <w:uiPriority w:val="99"/>
    <w:semiHidden/>
    <w:rsid w:val="00025ADB"/>
    <w:rPr>
      <w:rFonts w:ascii="Times New Roman" w:eastAsia="Times New Roman" w:hAnsi="Times New Roman" w:cs="Times New Roman"/>
      <w:sz w:val="20"/>
      <w:szCs w:val="20"/>
      <w:lang w:val="en-US"/>
    </w:rPr>
  </w:style>
  <w:style w:type="character" w:styleId="af4">
    <w:name w:val="Subtle Emphasis"/>
    <w:basedOn w:val="a0"/>
    <w:uiPriority w:val="19"/>
    <w:qFormat/>
    <w:rsid w:val="00025ADB"/>
    <w:rPr>
      <w:i/>
      <w:iCs/>
      <w:color w:val="404040" w:themeColor="text1" w:themeTint="BF"/>
    </w:rPr>
  </w:style>
  <w:style w:type="table" w:styleId="af5">
    <w:name w:val="Table Grid"/>
    <w:basedOn w:val="a1"/>
    <w:uiPriority w:val="59"/>
    <w:rsid w:val="0083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uiPriority w:val="1"/>
    <w:qFormat/>
    <w:rsid w:val="005B0C28"/>
    <w:pPr>
      <w:suppressAutoHyphens/>
      <w:spacing w:after="0" w:line="240" w:lineRule="auto"/>
    </w:pPr>
    <w:rPr>
      <w:rFonts w:ascii="Calibri" w:eastAsia="Calibri" w:hAnsi="Calibri" w:cs="Times New Roman"/>
      <w:sz w:val="20"/>
      <w:szCs w:val="20"/>
      <w:lang w:eastAsia="zh-CN"/>
    </w:rPr>
  </w:style>
  <w:style w:type="table" w:customStyle="1" w:styleId="12">
    <w:name w:val="Сетка таблицы1"/>
    <w:basedOn w:val="a1"/>
    <w:next w:val="af5"/>
    <w:uiPriority w:val="39"/>
    <w:rsid w:val="009F7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809">
      <w:bodyDiv w:val="1"/>
      <w:marLeft w:val="0"/>
      <w:marRight w:val="0"/>
      <w:marTop w:val="0"/>
      <w:marBottom w:val="0"/>
      <w:divBdr>
        <w:top w:val="none" w:sz="0" w:space="0" w:color="auto"/>
        <w:left w:val="none" w:sz="0" w:space="0" w:color="auto"/>
        <w:bottom w:val="none" w:sz="0" w:space="0" w:color="auto"/>
        <w:right w:val="none" w:sz="0" w:space="0" w:color="auto"/>
      </w:divBdr>
    </w:div>
    <w:div w:id="43220206">
      <w:bodyDiv w:val="1"/>
      <w:marLeft w:val="0"/>
      <w:marRight w:val="0"/>
      <w:marTop w:val="0"/>
      <w:marBottom w:val="0"/>
      <w:divBdr>
        <w:top w:val="none" w:sz="0" w:space="0" w:color="auto"/>
        <w:left w:val="none" w:sz="0" w:space="0" w:color="auto"/>
        <w:bottom w:val="none" w:sz="0" w:space="0" w:color="auto"/>
        <w:right w:val="none" w:sz="0" w:space="0" w:color="auto"/>
      </w:divBdr>
    </w:div>
    <w:div w:id="53745350">
      <w:bodyDiv w:val="1"/>
      <w:marLeft w:val="0"/>
      <w:marRight w:val="0"/>
      <w:marTop w:val="0"/>
      <w:marBottom w:val="0"/>
      <w:divBdr>
        <w:top w:val="none" w:sz="0" w:space="0" w:color="auto"/>
        <w:left w:val="none" w:sz="0" w:space="0" w:color="auto"/>
        <w:bottom w:val="none" w:sz="0" w:space="0" w:color="auto"/>
        <w:right w:val="none" w:sz="0" w:space="0" w:color="auto"/>
      </w:divBdr>
    </w:div>
    <w:div w:id="95292426">
      <w:bodyDiv w:val="1"/>
      <w:marLeft w:val="0"/>
      <w:marRight w:val="0"/>
      <w:marTop w:val="0"/>
      <w:marBottom w:val="0"/>
      <w:divBdr>
        <w:top w:val="none" w:sz="0" w:space="0" w:color="auto"/>
        <w:left w:val="none" w:sz="0" w:space="0" w:color="auto"/>
        <w:bottom w:val="none" w:sz="0" w:space="0" w:color="auto"/>
        <w:right w:val="none" w:sz="0" w:space="0" w:color="auto"/>
      </w:divBdr>
    </w:div>
    <w:div w:id="213928531">
      <w:bodyDiv w:val="1"/>
      <w:marLeft w:val="0"/>
      <w:marRight w:val="0"/>
      <w:marTop w:val="0"/>
      <w:marBottom w:val="0"/>
      <w:divBdr>
        <w:top w:val="none" w:sz="0" w:space="0" w:color="auto"/>
        <w:left w:val="none" w:sz="0" w:space="0" w:color="auto"/>
        <w:bottom w:val="none" w:sz="0" w:space="0" w:color="auto"/>
        <w:right w:val="none" w:sz="0" w:space="0" w:color="auto"/>
      </w:divBdr>
    </w:div>
    <w:div w:id="235017146">
      <w:bodyDiv w:val="1"/>
      <w:marLeft w:val="0"/>
      <w:marRight w:val="0"/>
      <w:marTop w:val="0"/>
      <w:marBottom w:val="0"/>
      <w:divBdr>
        <w:top w:val="none" w:sz="0" w:space="0" w:color="auto"/>
        <w:left w:val="none" w:sz="0" w:space="0" w:color="auto"/>
        <w:bottom w:val="none" w:sz="0" w:space="0" w:color="auto"/>
        <w:right w:val="none" w:sz="0" w:space="0" w:color="auto"/>
      </w:divBdr>
    </w:div>
    <w:div w:id="255023502">
      <w:bodyDiv w:val="1"/>
      <w:marLeft w:val="0"/>
      <w:marRight w:val="0"/>
      <w:marTop w:val="0"/>
      <w:marBottom w:val="0"/>
      <w:divBdr>
        <w:top w:val="none" w:sz="0" w:space="0" w:color="auto"/>
        <w:left w:val="none" w:sz="0" w:space="0" w:color="auto"/>
        <w:bottom w:val="none" w:sz="0" w:space="0" w:color="auto"/>
        <w:right w:val="none" w:sz="0" w:space="0" w:color="auto"/>
      </w:divBdr>
    </w:div>
    <w:div w:id="395981643">
      <w:bodyDiv w:val="1"/>
      <w:marLeft w:val="0"/>
      <w:marRight w:val="0"/>
      <w:marTop w:val="0"/>
      <w:marBottom w:val="0"/>
      <w:divBdr>
        <w:top w:val="none" w:sz="0" w:space="0" w:color="auto"/>
        <w:left w:val="none" w:sz="0" w:space="0" w:color="auto"/>
        <w:bottom w:val="none" w:sz="0" w:space="0" w:color="auto"/>
        <w:right w:val="none" w:sz="0" w:space="0" w:color="auto"/>
      </w:divBdr>
    </w:div>
    <w:div w:id="397898102">
      <w:bodyDiv w:val="1"/>
      <w:marLeft w:val="0"/>
      <w:marRight w:val="0"/>
      <w:marTop w:val="0"/>
      <w:marBottom w:val="0"/>
      <w:divBdr>
        <w:top w:val="none" w:sz="0" w:space="0" w:color="auto"/>
        <w:left w:val="none" w:sz="0" w:space="0" w:color="auto"/>
        <w:bottom w:val="none" w:sz="0" w:space="0" w:color="auto"/>
        <w:right w:val="none" w:sz="0" w:space="0" w:color="auto"/>
      </w:divBdr>
    </w:div>
    <w:div w:id="522673264">
      <w:bodyDiv w:val="1"/>
      <w:marLeft w:val="0"/>
      <w:marRight w:val="0"/>
      <w:marTop w:val="0"/>
      <w:marBottom w:val="0"/>
      <w:divBdr>
        <w:top w:val="none" w:sz="0" w:space="0" w:color="auto"/>
        <w:left w:val="none" w:sz="0" w:space="0" w:color="auto"/>
        <w:bottom w:val="none" w:sz="0" w:space="0" w:color="auto"/>
        <w:right w:val="none" w:sz="0" w:space="0" w:color="auto"/>
      </w:divBdr>
    </w:div>
    <w:div w:id="543063914">
      <w:bodyDiv w:val="1"/>
      <w:marLeft w:val="0"/>
      <w:marRight w:val="0"/>
      <w:marTop w:val="0"/>
      <w:marBottom w:val="0"/>
      <w:divBdr>
        <w:top w:val="none" w:sz="0" w:space="0" w:color="auto"/>
        <w:left w:val="none" w:sz="0" w:space="0" w:color="auto"/>
        <w:bottom w:val="none" w:sz="0" w:space="0" w:color="auto"/>
        <w:right w:val="none" w:sz="0" w:space="0" w:color="auto"/>
      </w:divBdr>
    </w:div>
    <w:div w:id="584001793">
      <w:bodyDiv w:val="1"/>
      <w:marLeft w:val="0"/>
      <w:marRight w:val="0"/>
      <w:marTop w:val="0"/>
      <w:marBottom w:val="0"/>
      <w:divBdr>
        <w:top w:val="none" w:sz="0" w:space="0" w:color="auto"/>
        <w:left w:val="none" w:sz="0" w:space="0" w:color="auto"/>
        <w:bottom w:val="none" w:sz="0" w:space="0" w:color="auto"/>
        <w:right w:val="none" w:sz="0" w:space="0" w:color="auto"/>
      </w:divBdr>
    </w:div>
    <w:div w:id="588001869">
      <w:bodyDiv w:val="1"/>
      <w:marLeft w:val="0"/>
      <w:marRight w:val="0"/>
      <w:marTop w:val="0"/>
      <w:marBottom w:val="0"/>
      <w:divBdr>
        <w:top w:val="none" w:sz="0" w:space="0" w:color="auto"/>
        <w:left w:val="none" w:sz="0" w:space="0" w:color="auto"/>
        <w:bottom w:val="none" w:sz="0" w:space="0" w:color="auto"/>
        <w:right w:val="none" w:sz="0" w:space="0" w:color="auto"/>
      </w:divBdr>
    </w:div>
    <w:div w:id="591084374">
      <w:bodyDiv w:val="1"/>
      <w:marLeft w:val="0"/>
      <w:marRight w:val="0"/>
      <w:marTop w:val="0"/>
      <w:marBottom w:val="0"/>
      <w:divBdr>
        <w:top w:val="none" w:sz="0" w:space="0" w:color="auto"/>
        <w:left w:val="none" w:sz="0" w:space="0" w:color="auto"/>
        <w:bottom w:val="none" w:sz="0" w:space="0" w:color="auto"/>
        <w:right w:val="none" w:sz="0" w:space="0" w:color="auto"/>
      </w:divBdr>
    </w:div>
    <w:div w:id="608002168">
      <w:bodyDiv w:val="1"/>
      <w:marLeft w:val="0"/>
      <w:marRight w:val="0"/>
      <w:marTop w:val="0"/>
      <w:marBottom w:val="0"/>
      <w:divBdr>
        <w:top w:val="none" w:sz="0" w:space="0" w:color="auto"/>
        <w:left w:val="none" w:sz="0" w:space="0" w:color="auto"/>
        <w:bottom w:val="none" w:sz="0" w:space="0" w:color="auto"/>
        <w:right w:val="none" w:sz="0" w:space="0" w:color="auto"/>
      </w:divBdr>
    </w:div>
    <w:div w:id="616987009">
      <w:bodyDiv w:val="1"/>
      <w:marLeft w:val="0"/>
      <w:marRight w:val="0"/>
      <w:marTop w:val="0"/>
      <w:marBottom w:val="0"/>
      <w:divBdr>
        <w:top w:val="none" w:sz="0" w:space="0" w:color="auto"/>
        <w:left w:val="none" w:sz="0" w:space="0" w:color="auto"/>
        <w:bottom w:val="none" w:sz="0" w:space="0" w:color="auto"/>
        <w:right w:val="none" w:sz="0" w:space="0" w:color="auto"/>
      </w:divBdr>
    </w:div>
    <w:div w:id="680203360">
      <w:bodyDiv w:val="1"/>
      <w:marLeft w:val="0"/>
      <w:marRight w:val="0"/>
      <w:marTop w:val="0"/>
      <w:marBottom w:val="0"/>
      <w:divBdr>
        <w:top w:val="none" w:sz="0" w:space="0" w:color="auto"/>
        <w:left w:val="none" w:sz="0" w:space="0" w:color="auto"/>
        <w:bottom w:val="none" w:sz="0" w:space="0" w:color="auto"/>
        <w:right w:val="none" w:sz="0" w:space="0" w:color="auto"/>
      </w:divBdr>
    </w:div>
    <w:div w:id="684751948">
      <w:bodyDiv w:val="1"/>
      <w:marLeft w:val="0"/>
      <w:marRight w:val="0"/>
      <w:marTop w:val="0"/>
      <w:marBottom w:val="0"/>
      <w:divBdr>
        <w:top w:val="none" w:sz="0" w:space="0" w:color="auto"/>
        <w:left w:val="none" w:sz="0" w:space="0" w:color="auto"/>
        <w:bottom w:val="none" w:sz="0" w:space="0" w:color="auto"/>
        <w:right w:val="none" w:sz="0" w:space="0" w:color="auto"/>
      </w:divBdr>
    </w:div>
    <w:div w:id="723407528">
      <w:bodyDiv w:val="1"/>
      <w:marLeft w:val="0"/>
      <w:marRight w:val="0"/>
      <w:marTop w:val="0"/>
      <w:marBottom w:val="0"/>
      <w:divBdr>
        <w:top w:val="none" w:sz="0" w:space="0" w:color="auto"/>
        <w:left w:val="none" w:sz="0" w:space="0" w:color="auto"/>
        <w:bottom w:val="none" w:sz="0" w:space="0" w:color="auto"/>
        <w:right w:val="none" w:sz="0" w:space="0" w:color="auto"/>
      </w:divBdr>
    </w:div>
    <w:div w:id="743526993">
      <w:bodyDiv w:val="1"/>
      <w:marLeft w:val="0"/>
      <w:marRight w:val="0"/>
      <w:marTop w:val="0"/>
      <w:marBottom w:val="0"/>
      <w:divBdr>
        <w:top w:val="none" w:sz="0" w:space="0" w:color="auto"/>
        <w:left w:val="none" w:sz="0" w:space="0" w:color="auto"/>
        <w:bottom w:val="none" w:sz="0" w:space="0" w:color="auto"/>
        <w:right w:val="none" w:sz="0" w:space="0" w:color="auto"/>
      </w:divBdr>
    </w:div>
    <w:div w:id="746224967">
      <w:bodyDiv w:val="1"/>
      <w:marLeft w:val="0"/>
      <w:marRight w:val="0"/>
      <w:marTop w:val="0"/>
      <w:marBottom w:val="0"/>
      <w:divBdr>
        <w:top w:val="none" w:sz="0" w:space="0" w:color="auto"/>
        <w:left w:val="none" w:sz="0" w:space="0" w:color="auto"/>
        <w:bottom w:val="none" w:sz="0" w:space="0" w:color="auto"/>
        <w:right w:val="none" w:sz="0" w:space="0" w:color="auto"/>
      </w:divBdr>
    </w:div>
    <w:div w:id="752236458">
      <w:bodyDiv w:val="1"/>
      <w:marLeft w:val="0"/>
      <w:marRight w:val="0"/>
      <w:marTop w:val="0"/>
      <w:marBottom w:val="0"/>
      <w:divBdr>
        <w:top w:val="none" w:sz="0" w:space="0" w:color="auto"/>
        <w:left w:val="none" w:sz="0" w:space="0" w:color="auto"/>
        <w:bottom w:val="none" w:sz="0" w:space="0" w:color="auto"/>
        <w:right w:val="none" w:sz="0" w:space="0" w:color="auto"/>
      </w:divBdr>
    </w:div>
    <w:div w:id="763771769">
      <w:bodyDiv w:val="1"/>
      <w:marLeft w:val="0"/>
      <w:marRight w:val="0"/>
      <w:marTop w:val="0"/>
      <w:marBottom w:val="0"/>
      <w:divBdr>
        <w:top w:val="none" w:sz="0" w:space="0" w:color="auto"/>
        <w:left w:val="none" w:sz="0" w:space="0" w:color="auto"/>
        <w:bottom w:val="none" w:sz="0" w:space="0" w:color="auto"/>
        <w:right w:val="none" w:sz="0" w:space="0" w:color="auto"/>
      </w:divBdr>
    </w:div>
    <w:div w:id="764568612">
      <w:bodyDiv w:val="1"/>
      <w:marLeft w:val="0"/>
      <w:marRight w:val="0"/>
      <w:marTop w:val="0"/>
      <w:marBottom w:val="0"/>
      <w:divBdr>
        <w:top w:val="none" w:sz="0" w:space="0" w:color="auto"/>
        <w:left w:val="none" w:sz="0" w:space="0" w:color="auto"/>
        <w:bottom w:val="none" w:sz="0" w:space="0" w:color="auto"/>
        <w:right w:val="none" w:sz="0" w:space="0" w:color="auto"/>
      </w:divBdr>
    </w:div>
    <w:div w:id="817847480">
      <w:bodyDiv w:val="1"/>
      <w:marLeft w:val="0"/>
      <w:marRight w:val="0"/>
      <w:marTop w:val="0"/>
      <w:marBottom w:val="0"/>
      <w:divBdr>
        <w:top w:val="none" w:sz="0" w:space="0" w:color="auto"/>
        <w:left w:val="none" w:sz="0" w:space="0" w:color="auto"/>
        <w:bottom w:val="none" w:sz="0" w:space="0" w:color="auto"/>
        <w:right w:val="none" w:sz="0" w:space="0" w:color="auto"/>
      </w:divBdr>
    </w:div>
    <w:div w:id="827356877">
      <w:bodyDiv w:val="1"/>
      <w:marLeft w:val="0"/>
      <w:marRight w:val="0"/>
      <w:marTop w:val="0"/>
      <w:marBottom w:val="0"/>
      <w:divBdr>
        <w:top w:val="none" w:sz="0" w:space="0" w:color="auto"/>
        <w:left w:val="none" w:sz="0" w:space="0" w:color="auto"/>
        <w:bottom w:val="none" w:sz="0" w:space="0" w:color="auto"/>
        <w:right w:val="none" w:sz="0" w:space="0" w:color="auto"/>
      </w:divBdr>
      <w:divsChild>
        <w:div w:id="1472865422">
          <w:marLeft w:val="0"/>
          <w:marRight w:val="0"/>
          <w:marTop w:val="0"/>
          <w:marBottom w:val="0"/>
          <w:divBdr>
            <w:top w:val="none" w:sz="0" w:space="0" w:color="auto"/>
            <w:left w:val="none" w:sz="0" w:space="0" w:color="auto"/>
            <w:bottom w:val="none" w:sz="0" w:space="0" w:color="auto"/>
            <w:right w:val="none" w:sz="0" w:space="0" w:color="auto"/>
          </w:divBdr>
        </w:div>
        <w:div w:id="1600524677">
          <w:marLeft w:val="0"/>
          <w:marRight w:val="0"/>
          <w:marTop w:val="0"/>
          <w:marBottom w:val="0"/>
          <w:divBdr>
            <w:top w:val="none" w:sz="0" w:space="0" w:color="auto"/>
            <w:left w:val="none" w:sz="0" w:space="0" w:color="auto"/>
            <w:bottom w:val="none" w:sz="0" w:space="0" w:color="auto"/>
            <w:right w:val="none" w:sz="0" w:space="0" w:color="auto"/>
          </w:divBdr>
        </w:div>
        <w:div w:id="446047367">
          <w:marLeft w:val="0"/>
          <w:marRight w:val="0"/>
          <w:marTop w:val="0"/>
          <w:marBottom w:val="0"/>
          <w:divBdr>
            <w:top w:val="none" w:sz="0" w:space="0" w:color="auto"/>
            <w:left w:val="none" w:sz="0" w:space="0" w:color="auto"/>
            <w:bottom w:val="none" w:sz="0" w:space="0" w:color="auto"/>
            <w:right w:val="none" w:sz="0" w:space="0" w:color="auto"/>
          </w:divBdr>
        </w:div>
        <w:div w:id="1755781964">
          <w:marLeft w:val="0"/>
          <w:marRight w:val="0"/>
          <w:marTop w:val="0"/>
          <w:marBottom w:val="0"/>
          <w:divBdr>
            <w:top w:val="none" w:sz="0" w:space="0" w:color="auto"/>
            <w:left w:val="none" w:sz="0" w:space="0" w:color="auto"/>
            <w:bottom w:val="none" w:sz="0" w:space="0" w:color="auto"/>
            <w:right w:val="none" w:sz="0" w:space="0" w:color="auto"/>
          </w:divBdr>
        </w:div>
        <w:div w:id="916549445">
          <w:marLeft w:val="0"/>
          <w:marRight w:val="0"/>
          <w:marTop w:val="0"/>
          <w:marBottom w:val="0"/>
          <w:divBdr>
            <w:top w:val="none" w:sz="0" w:space="0" w:color="auto"/>
            <w:left w:val="none" w:sz="0" w:space="0" w:color="auto"/>
            <w:bottom w:val="none" w:sz="0" w:space="0" w:color="auto"/>
            <w:right w:val="none" w:sz="0" w:space="0" w:color="auto"/>
          </w:divBdr>
        </w:div>
        <w:div w:id="1145778247">
          <w:marLeft w:val="0"/>
          <w:marRight w:val="0"/>
          <w:marTop w:val="0"/>
          <w:marBottom w:val="0"/>
          <w:divBdr>
            <w:top w:val="none" w:sz="0" w:space="0" w:color="auto"/>
            <w:left w:val="none" w:sz="0" w:space="0" w:color="auto"/>
            <w:bottom w:val="none" w:sz="0" w:space="0" w:color="auto"/>
            <w:right w:val="none" w:sz="0" w:space="0" w:color="auto"/>
          </w:divBdr>
        </w:div>
        <w:div w:id="660164231">
          <w:marLeft w:val="0"/>
          <w:marRight w:val="0"/>
          <w:marTop w:val="0"/>
          <w:marBottom w:val="0"/>
          <w:divBdr>
            <w:top w:val="none" w:sz="0" w:space="0" w:color="auto"/>
            <w:left w:val="none" w:sz="0" w:space="0" w:color="auto"/>
            <w:bottom w:val="none" w:sz="0" w:space="0" w:color="auto"/>
            <w:right w:val="none" w:sz="0" w:space="0" w:color="auto"/>
          </w:divBdr>
        </w:div>
        <w:div w:id="525368110">
          <w:marLeft w:val="0"/>
          <w:marRight w:val="0"/>
          <w:marTop w:val="0"/>
          <w:marBottom w:val="0"/>
          <w:divBdr>
            <w:top w:val="none" w:sz="0" w:space="0" w:color="auto"/>
            <w:left w:val="none" w:sz="0" w:space="0" w:color="auto"/>
            <w:bottom w:val="none" w:sz="0" w:space="0" w:color="auto"/>
            <w:right w:val="none" w:sz="0" w:space="0" w:color="auto"/>
          </w:divBdr>
        </w:div>
        <w:div w:id="1107429916">
          <w:marLeft w:val="0"/>
          <w:marRight w:val="0"/>
          <w:marTop w:val="0"/>
          <w:marBottom w:val="0"/>
          <w:divBdr>
            <w:top w:val="none" w:sz="0" w:space="0" w:color="auto"/>
            <w:left w:val="none" w:sz="0" w:space="0" w:color="auto"/>
            <w:bottom w:val="none" w:sz="0" w:space="0" w:color="auto"/>
            <w:right w:val="none" w:sz="0" w:space="0" w:color="auto"/>
          </w:divBdr>
        </w:div>
        <w:div w:id="1508788060">
          <w:marLeft w:val="0"/>
          <w:marRight w:val="0"/>
          <w:marTop w:val="0"/>
          <w:marBottom w:val="0"/>
          <w:divBdr>
            <w:top w:val="none" w:sz="0" w:space="0" w:color="auto"/>
            <w:left w:val="none" w:sz="0" w:space="0" w:color="auto"/>
            <w:bottom w:val="none" w:sz="0" w:space="0" w:color="auto"/>
            <w:right w:val="none" w:sz="0" w:space="0" w:color="auto"/>
          </w:divBdr>
        </w:div>
        <w:div w:id="874074473">
          <w:marLeft w:val="0"/>
          <w:marRight w:val="0"/>
          <w:marTop w:val="0"/>
          <w:marBottom w:val="0"/>
          <w:divBdr>
            <w:top w:val="none" w:sz="0" w:space="0" w:color="auto"/>
            <w:left w:val="none" w:sz="0" w:space="0" w:color="auto"/>
            <w:bottom w:val="none" w:sz="0" w:space="0" w:color="auto"/>
            <w:right w:val="none" w:sz="0" w:space="0" w:color="auto"/>
          </w:divBdr>
        </w:div>
        <w:div w:id="1171213862">
          <w:marLeft w:val="0"/>
          <w:marRight w:val="0"/>
          <w:marTop w:val="0"/>
          <w:marBottom w:val="0"/>
          <w:divBdr>
            <w:top w:val="none" w:sz="0" w:space="0" w:color="auto"/>
            <w:left w:val="none" w:sz="0" w:space="0" w:color="auto"/>
            <w:bottom w:val="none" w:sz="0" w:space="0" w:color="auto"/>
            <w:right w:val="none" w:sz="0" w:space="0" w:color="auto"/>
          </w:divBdr>
        </w:div>
        <w:div w:id="650141614">
          <w:marLeft w:val="0"/>
          <w:marRight w:val="0"/>
          <w:marTop w:val="0"/>
          <w:marBottom w:val="0"/>
          <w:divBdr>
            <w:top w:val="none" w:sz="0" w:space="0" w:color="auto"/>
            <w:left w:val="none" w:sz="0" w:space="0" w:color="auto"/>
            <w:bottom w:val="none" w:sz="0" w:space="0" w:color="auto"/>
            <w:right w:val="none" w:sz="0" w:space="0" w:color="auto"/>
          </w:divBdr>
        </w:div>
        <w:div w:id="808088662">
          <w:marLeft w:val="0"/>
          <w:marRight w:val="0"/>
          <w:marTop w:val="0"/>
          <w:marBottom w:val="0"/>
          <w:divBdr>
            <w:top w:val="none" w:sz="0" w:space="0" w:color="auto"/>
            <w:left w:val="none" w:sz="0" w:space="0" w:color="auto"/>
            <w:bottom w:val="none" w:sz="0" w:space="0" w:color="auto"/>
            <w:right w:val="none" w:sz="0" w:space="0" w:color="auto"/>
          </w:divBdr>
        </w:div>
      </w:divsChild>
    </w:div>
    <w:div w:id="829174683">
      <w:bodyDiv w:val="1"/>
      <w:marLeft w:val="0"/>
      <w:marRight w:val="0"/>
      <w:marTop w:val="0"/>
      <w:marBottom w:val="0"/>
      <w:divBdr>
        <w:top w:val="none" w:sz="0" w:space="0" w:color="auto"/>
        <w:left w:val="none" w:sz="0" w:space="0" w:color="auto"/>
        <w:bottom w:val="none" w:sz="0" w:space="0" w:color="auto"/>
        <w:right w:val="none" w:sz="0" w:space="0" w:color="auto"/>
      </w:divBdr>
    </w:div>
    <w:div w:id="869222554">
      <w:bodyDiv w:val="1"/>
      <w:marLeft w:val="0"/>
      <w:marRight w:val="0"/>
      <w:marTop w:val="0"/>
      <w:marBottom w:val="0"/>
      <w:divBdr>
        <w:top w:val="none" w:sz="0" w:space="0" w:color="auto"/>
        <w:left w:val="none" w:sz="0" w:space="0" w:color="auto"/>
        <w:bottom w:val="none" w:sz="0" w:space="0" w:color="auto"/>
        <w:right w:val="none" w:sz="0" w:space="0" w:color="auto"/>
      </w:divBdr>
    </w:div>
    <w:div w:id="875579575">
      <w:bodyDiv w:val="1"/>
      <w:marLeft w:val="0"/>
      <w:marRight w:val="0"/>
      <w:marTop w:val="0"/>
      <w:marBottom w:val="0"/>
      <w:divBdr>
        <w:top w:val="none" w:sz="0" w:space="0" w:color="auto"/>
        <w:left w:val="none" w:sz="0" w:space="0" w:color="auto"/>
        <w:bottom w:val="none" w:sz="0" w:space="0" w:color="auto"/>
        <w:right w:val="none" w:sz="0" w:space="0" w:color="auto"/>
      </w:divBdr>
    </w:div>
    <w:div w:id="876308561">
      <w:bodyDiv w:val="1"/>
      <w:marLeft w:val="0"/>
      <w:marRight w:val="0"/>
      <w:marTop w:val="0"/>
      <w:marBottom w:val="0"/>
      <w:divBdr>
        <w:top w:val="none" w:sz="0" w:space="0" w:color="auto"/>
        <w:left w:val="none" w:sz="0" w:space="0" w:color="auto"/>
        <w:bottom w:val="none" w:sz="0" w:space="0" w:color="auto"/>
        <w:right w:val="none" w:sz="0" w:space="0" w:color="auto"/>
      </w:divBdr>
    </w:div>
    <w:div w:id="885025794">
      <w:bodyDiv w:val="1"/>
      <w:marLeft w:val="0"/>
      <w:marRight w:val="0"/>
      <w:marTop w:val="0"/>
      <w:marBottom w:val="0"/>
      <w:divBdr>
        <w:top w:val="none" w:sz="0" w:space="0" w:color="auto"/>
        <w:left w:val="none" w:sz="0" w:space="0" w:color="auto"/>
        <w:bottom w:val="none" w:sz="0" w:space="0" w:color="auto"/>
        <w:right w:val="none" w:sz="0" w:space="0" w:color="auto"/>
      </w:divBdr>
    </w:div>
    <w:div w:id="957905649">
      <w:bodyDiv w:val="1"/>
      <w:marLeft w:val="0"/>
      <w:marRight w:val="0"/>
      <w:marTop w:val="0"/>
      <w:marBottom w:val="0"/>
      <w:divBdr>
        <w:top w:val="none" w:sz="0" w:space="0" w:color="auto"/>
        <w:left w:val="none" w:sz="0" w:space="0" w:color="auto"/>
        <w:bottom w:val="none" w:sz="0" w:space="0" w:color="auto"/>
        <w:right w:val="none" w:sz="0" w:space="0" w:color="auto"/>
      </w:divBdr>
    </w:div>
    <w:div w:id="1011832627">
      <w:bodyDiv w:val="1"/>
      <w:marLeft w:val="0"/>
      <w:marRight w:val="0"/>
      <w:marTop w:val="0"/>
      <w:marBottom w:val="0"/>
      <w:divBdr>
        <w:top w:val="none" w:sz="0" w:space="0" w:color="auto"/>
        <w:left w:val="none" w:sz="0" w:space="0" w:color="auto"/>
        <w:bottom w:val="none" w:sz="0" w:space="0" w:color="auto"/>
        <w:right w:val="none" w:sz="0" w:space="0" w:color="auto"/>
      </w:divBdr>
    </w:div>
    <w:div w:id="1029112963">
      <w:bodyDiv w:val="1"/>
      <w:marLeft w:val="0"/>
      <w:marRight w:val="0"/>
      <w:marTop w:val="0"/>
      <w:marBottom w:val="0"/>
      <w:divBdr>
        <w:top w:val="none" w:sz="0" w:space="0" w:color="auto"/>
        <w:left w:val="none" w:sz="0" w:space="0" w:color="auto"/>
        <w:bottom w:val="none" w:sz="0" w:space="0" w:color="auto"/>
        <w:right w:val="none" w:sz="0" w:space="0" w:color="auto"/>
      </w:divBdr>
    </w:div>
    <w:div w:id="1048457891">
      <w:bodyDiv w:val="1"/>
      <w:marLeft w:val="0"/>
      <w:marRight w:val="0"/>
      <w:marTop w:val="0"/>
      <w:marBottom w:val="0"/>
      <w:divBdr>
        <w:top w:val="none" w:sz="0" w:space="0" w:color="auto"/>
        <w:left w:val="none" w:sz="0" w:space="0" w:color="auto"/>
        <w:bottom w:val="none" w:sz="0" w:space="0" w:color="auto"/>
        <w:right w:val="none" w:sz="0" w:space="0" w:color="auto"/>
      </w:divBdr>
    </w:div>
    <w:div w:id="1049956405">
      <w:bodyDiv w:val="1"/>
      <w:marLeft w:val="0"/>
      <w:marRight w:val="0"/>
      <w:marTop w:val="0"/>
      <w:marBottom w:val="0"/>
      <w:divBdr>
        <w:top w:val="none" w:sz="0" w:space="0" w:color="auto"/>
        <w:left w:val="none" w:sz="0" w:space="0" w:color="auto"/>
        <w:bottom w:val="none" w:sz="0" w:space="0" w:color="auto"/>
        <w:right w:val="none" w:sz="0" w:space="0" w:color="auto"/>
      </w:divBdr>
    </w:div>
    <w:div w:id="1077174078">
      <w:bodyDiv w:val="1"/>
      <w:marLeft w:val="0"/>
      <w:marRight w:val="0"/>
      <w:marTop w:val="0"/>
      <w:marBottom w:val="0"/>
      <w:divBdr>
        <w:top w:val="none" w:sz="0" w:space="0" w:color="auto"/>
        <w:left w:val="none" w:sz="0" w:space="0" w:color="auto"/>
        <w:bottom w:val="none" w:sz="0" w:space="0" w:color="auto"/>
        <w:right w:val="none" w:sz="0" w:space="0" w:color="auto"/>
      </w:divBdr>
      <w:divsChild>
        <w:div w:id="1616864830">
          <w:marLeft w:val="0"/>
          <w:marRight w:val="0"/>
          <w:marTop w:val="0"/>
          <w:marBottom w:val="0"/>
          <w:divBdr>
            <w:top w:val="none" w:sz="0" w:space="0" w:color="auto"/>
            <w:left w:val="none" w:sz="0" w:space="0" w:color="auto"/>
            <w:bottom w:val="none" w:sz="0" w:space="0" w:color="auto"/>
            <w:right w:val="none" w:sz="0" w:space="0" w:color="auto"/>
          </w:divBdr>
        </w:div>
        <w:div w:id="255212723">
          <w:marLeft w:val="0"/>
          <w:marRight w:val="0"/>
          <w:marTop w:val="0"/>
          <w:marBottom w:val="0"/>
          <w:divBdr>
            <w:top w:val="none" w:sz="0" w:space="0" w:color="auto"/>
            <w:left w:val="none" w:sz="0" w:space="0" w:color="auto"/>
            <w:bottom w:val="none" w:sz="0" w:space="0" w:color="auto"/>
            <w:right w:val="none" w:sz="0" w:space="0" w:color="auto"/>
          </w:divBdr>
        </w:div>
      </w:divsChild>
    </w:div>
    <w:div w:id="1160075305">
      <w:bodyDiv w:val="1"/>
      <w:marLeft w:val="0"/>
      <w:marRight w:val="0"/>
      <w:marTop w:val="0"/>
      <w:marBottom w:val="0"/>
      <w:divBdr>
        <w:top w:val="none" w:sz="0" w:space="0" w:color="auto"/>
        <w:left w:val="none" w:sz="0" w:space="0" w:color="auto"/>
        <w:bottom w:val="none" w:sz="0" w:space="0" w:color="auto"/>
        <w:right w:val="none" w:sz="0" w:space="0" w:color="auto"/>
      </w:divBdr>
    </w:div>
    <w:div w:id="1160845631">
      <w:bodyDiv w:val="1"/>
      <w:marLeft w:val="0"/>
      <w:marRight w:val="0"/>
      <w:marTop w:val="0"/>
      <w:marBottom w:val="0"/>
      <w:divBdr>
        <w:top w:val="none" w:sz="0" w:space="0" w:color="auto"/>
        <w:left w:val="none" w:sz="0" w:space="0" w:color="auto"/>
        <w:bottom w:val="none" w:sz="0" w:space="0" w:color="auto"/>
        <w:right w:val="none" w:sz="0" w:space="0" w:color="auto"/>
      </w:divBdr>
    </w:div>
    <w:div w:id="1332685969">
      <w:bodyDiv w:val="1"/>
      <w:marLeft w:val="0"/>
      <w:marRight w:val="0"/>
      <w:marTop w:val="0"/>
      <w:marBottom w:val="0"/>
      <w:divBdr>
        <w:top w:val="none" w:sz="0" w:space="0" w:color="auto"/>
        <w:left w:val="none" w:sz="0" w:space="0" w:color="auto"/>
        <w:bottom w:val="none" w:sz="0" w:space="0" w:color="auto"/>
        <w:right w:val="none" w:sz="0" w:space="0" w:color="auto"/>
      </w:divBdr>
    </w:div>
    <w:div w:id="1364402094">
      <w:bodyDiv w:val="1"/>
      <w:marLeft w:val="0"/>
      <w:marRight w:val="0"/>
      <w:marTop w:val="0"/>
      <w:marBottom w:val="0"/>
      <w:divBdr>
        <w:top w:val="none" w:sz="0" w:space="0" w:color="auto"/>
        <w:left w:val="none" w:sz="0" w:space="0" w:color="auto"/>
        <w:bottom w:val="none" w:sz="0" w:space="0" w:color="auto"/>
        <w:right w:val="none" w:sz="0" w:space="0" w:color="auto"/>
      </w:divBdr>
    </w:div>
    <w:div w:id="1365247826">
      <w:bodyDiv w:val="1"/>
      <w:marLeft w:val="0"/>
      <w:marRight w:val="0"/>
      <w:marTop w:val="0"/>
      <w:marBottom w:val="0"/>
      <w:divBdr>
        <w:top w:val="none" w:sz="0" w:space="0" w:color="auto"/>
        <w:left w:val="none" w:sz="0" w:space="0" w:color="auto"/>
        <w:bottom w:val="none" w:sz="0" w:space="0" w:color="auto"/>
        <w:right w:val="none" w:sz="0" w:space="0" w:color="auto"/>
      </w:divBdr>
    </w:div>
    <w:div w:id="1373504265">
      <w:bodyDiv w:val="1"/>
      <w:marLeft w:val="0"/>
      <w:marRight w:val="0"/>
      <w:marTop w:val="0"/>
      <w:marBottom w:val="0"/>
      <w:divBdr>
        <w:top w:val="none" w:sz="0" w:space="0" w:color="auto"/>
        <w:left w:val="none" w:sz="0" w:space="0" w:color="auto"/>
        <w:bottom w:val="none" w:sz="0" w:space="0" w:color="auto"/>
        <w:right w:val="none" w:sz="0" w:space="0" w:color="auto"/>
      </w:divBdr>
    </w:div>
    <w:div w:id="1413509497">
      <w:bodyDiv w:val="1"/>
      <w:marLeft w:val="0"/>
      <w:marRight w:val="0"/>
      <w:marTop w:val="0"/>
      <w:marBottom w:val="0"/>
      <w:divBdr>
        <w:top w:val="none" w:sz="0" w:space="0" w:color="auto"/>
        <w:left w:val="none" w:sz="0" w:space="0" w:color="auto"/>
        <w:bottom w:val="none" w:sz="0" w:space="0" w:color="auto"/>
        <w:right w:val="none" w:sz="0" w:space="0" w:color="auto"/>
      </w:divBdr>
    </w:div>
    <w:div w:id="1501775625">
      <w:bodyDiv w:val="1"/>
      <w:marLeft w:val="0"/>
      <w:marRight w:val="0"/>
      <w:marTop w:val="0"/>
      <w:marBottom w:val="0"/>
      <w:divBdr>
        <w:top w:val="none" w:sz="0" w:space="0" w:color="auto"/>
        <w:left w:val="none" w:sz="0" w:space="0" w:color="auto"/>
        <w:bottom w:val="none" w:sz="0" w:space="0" w:color="auto"/>
        <w:right w:val="none" w:sz="0" w:space="0" w:color="auto"/>
      </w:divBdr>
    </w:div>
    <w:div w:id="1536118492">
      <w:bodyDiv w:val="1"/>
      <w:marLeft w:val="0"/>
      <w:marRight w:val="0"/>
      <w:marTop w:val="0"/>
      <w:marBottom w:val="0"/>
      <w:divBdr>
        <w:top w:val="none" w:sz="0" w:space="0" w:color="auto"/>
        <w:left w:val="none" w:sz="0" w:space="0" w:color="auto"/>
        <w:bottom w:val="none" w:sz="0" w:space="0" w:color="auto"/>
        <w:right w:val="none" w:sz="0" w:space="0" w:color="auto"/>
      </w:divBdr>
    </w:div>
    <w:div w:id="1643853187">
      <w:bodyDiv w:val="1"/>
      <w:marLeft w:val="0"/>
      <w:marRight w:val="0"/>
      <w:marTop w:val="0"/>
      <w:marBottom w:val="0"/>
      <w:divBdr>
        <w:top w:val="none" w:sz="0" w:space="0" w:color="auto"/>
        <w:left w:val="none" w:sz="0" w:space="0" w:color="auto"/>
        <w:bottom w:val="none" w:sz="0" w:space="0" w:color="auto"/>
        <w:right w:val="none" w:sz="0" w:space="0" w:color="auto"/>
      </w:divBdr>
    </w:div>
    <w:div w:id="1682589437">
      <w:bodyDiv w:val="1"/>
      <w:marLeft w:val="0"/>
      <w:marRight w:val="0"/>
      <w:marTop w:val="0"/>
      <w:marBottom w:val="0"/>
      <w:divBdr>
        <w:top w:val="none" w:sz="0" w:space="0" w:color="auto"/>
        <w:left w:val="none" w:sz="0" w:space="0" w:color="auto"/>
        <w:bottom w:val="none" w:sz="0" w:space="0" w:color="auto"/>
        <w:right w:val="none" w:sz="0" w:space="0" w:color="auto"/>
      </w:divBdr>
    </w:div>
    <w:div w:id="1709253391">
      <w:bodyDiv w:val="1"/>
      <w:marLeft w:val="0"/>
      <w:marRight w:val="0"/>
      <w:marTop w:val="0"/>
      <w:marBottom w:val="0"/>
      <w:divBdr>
        <w:top w:val="none" w:sz="0" w:space="0" w:color="auto"/>
        <w:left w:val="none" w:sz="0" w:space="0" w:color="auto"/>
        <w:bottom w:val="none" w:sz="0" w:space="0" w:color="auto"/>
        <w:right w:val="none" w:sz="0" w:space="0" w:color="auto"/>
      </w:divBdr>
    </w:div>
    <w:div w:id="1711342755">
      <w:bodyDiv w:val="1"/>
      <w:marLeft w:val="0"/>
      <w:marRight w:val="0"/>
      <w:marTop w:val="0"/>
      <w:marBottom w:val="0"/>
      <w:divBdr>
        <w:top w:val="none" w:sz="0" w:space="0" w:color="auto"/>
        <w:left w:val="none" w:sz="0" w:space="0" w:color="auto"/>
        <w:bottom w:val="none" w:sz="0" w:space="0" w:color="auto"/>
        <w:right w:val="none" w:sz="0" w:space="0" w:color="auto"/>
      </w:divBdr>
    </w:div>
    <w:div w:id="1779761256">
      <w:bodyDiv w:val="1"/>
      <w:marLeft w:val="0"/>
      <w:marRight w:val="0"/>
      <w:marTop w:val="0"/>
      <w:marBottom w:val="0"/>
      <w:divBdr>
        <w:top w:val="none" w:sz="0" w:space="0" w:color="auto"/>
        <w:left w:val="none" w:sz="0" w:space="0" w:color="auto"/>
        <w:bottom w:val="none" w:sz="0" w:space="0" w:color="auto"/>
        <w:right w:val="none" w:sz="0" w:space="0" w:color="auto"/>
      </w:divBdr>
    </w:div>
    <w:div w:id="1839810537">
      <w:bodyDiv w:val="1"/>
      <w:marLeft w:val="0"/>
      <w:marRight w:val="0"/>
      <w:marTop w:val="0"/>
      <w:marBottom w:val="0"/>
      <w:divBdr>
        <w:top w:val="none" w:sz="0" w:space="0" w:color="auto"/>
        <w:left w:val="none" w:sz="0" w:space="0" w:color="auto"/>
        <w:bottom w:val="none" w:sz="0" w:space="0" w:color="auto"/>
        <w:right w:val="none" w:sz="0" w:space="0" w:color="auto"/>
      </w:divBdr>
    </w:div>
    <w:div w:id="1846284843">
      <w:bodyDiv w:val="1"/>
      <w:marLeft w:val="0"/>
      <w:marRight w:val="0"/>
      <w:marTop w:val="0"/>
      <w:marBottom w:val="0"/>
      <w:divBdr>
        <w:top w:val="none" w:sz="0" w:space="0" w:color="auto"/>
        <w:left w:val="none" w:sz="0" w:space="0" w:color="auto"/>
        <w:bottom w:val="none" w:sz="0" w:space="0" w:color="auto"/>
        <w:right w:val="none" w:sz="0" w:space="0" w:color="auto"/>
      </w:divBdr>
    </w:div>
    <w:div w:id="1914271765">
      <w:bodyDiv w:val="1"/>
      <w:marLeft w:val="0"/>
      <w:marRight w:val="0"/>
      <w:marTop w:val="0"/>
      <w:marBottom w:val="0"/>
      <w:divBdr>
        <w:top w:val="none" w:sz="0" w:space="0" w:color="auto"/>
        <w:left w:val="none" w:sz="0" w:space="0" w:color="auto"/>
        <w:bottom w:val="none" w:sz="0" w:space="0" w:color="auto"/>
        <w:right w:val="none" w:sz="0" w:space="0" w:color="auto"/>
      </w:divBdr>
    </w:div>
    <w:div w:id="1965110413">
      <w:bodyDiv w:val="1"/>
      <w:marLeft w:val="0"/>
      <w:marRight w:val="0"/>
      <w:marTop w:val="0"/>
      <w:marBottom w:val="0"/>
      <w:divBdr>
        <w:top w:val="none" w:sz="0" w:space="0" w:color="auto"/>
        <w:left w:val="none" w:sz="0" w:space="0" w:color="auto"/>
        <w:bottom w:val="none" w:sz="0" w:space="0" w:color="auto"/>
        <w:right w:val="none" w:sz="0" w:space="0" w:color="auto"/>
      </w:divBdr>
    </w:div>
    <w:div w:id="1976793700">
      <w:bodyDiv w:val="1"/>
      <w:marLeft w:val="0"/>
      <w:marRight w:val="0"/>
      <w:marTop w:val="0"/>
      <w:marBottom w:val="0"/>
      <w:divBdr>
        <w:top w:val="none" w:sz="0" w:space="0" w:color="auto"/>
        <w:left w:val="none" w:sz="0" w:space="0" w:color="auto"/>
        <w:bottom w:val="none" w:sz="0" w:space="0" w:color="auto"/>
        <w:right w:val="none" w:sz="0" w:space="0" w:color="auto"/>
      </w:divBdr>
    </w:div>
    <w:div w:id="1986277181">
      <w:bodyDiv w:val="1"/>
      <w:marLeft w:val="0"/>
      <w:marRight w:val="0"/>
      <w:marTop w:val="0"/>
      <w:marBottom w:val="0"/>
      <w:divBdr>
        <w:top w:val="none" w:sz="0" w:space="0" w:color="auto"/>
        <w:left w:val="none" w:sz="0" w:space="0" w:color="auto"/>
        <w:bottom w:val="none" w:sz="0" w:space="0" w:color="auto"/>
        <w:right w:val="none" w:sz="0" w:space="0" w:color="auto"/>
      </w:divBdr>
    </w:div>
    <w:div w:id="1991979365">
      <w:bodyDiv w:val="1"/>
      <w:marLeft w:val="0"/>
      <w:marRight w:val="0"/>
      <w:marTop w:val="0"/>
      <w:marBottom w:val="0"/>
      <w:divBdr>
        <w:top w:val="none" w:sz="0" w:space="0" w:color="auto"/>
        <w:left w:val="none" w:sz="0" w:space="0" w:color="auto"/>
        <w:bottom w:val="none" w:sz="0" w:space="0" w:color="auto"/>
        <w:right w:val="none" w:sz="0" w:space="0" w:color="auto"/>
      </w:divBdr>
    </w:div>
    <w:div w:id="2001421827">
      <w:bodyDiv w:val="1"/>
      <w:marLeft w:val="0"/>
      <w:marRight w:val="0"/>
      <w:marTop w:val="0"/>
      <w:marBottom w:val="0"/>
      <w:divBdr>
        <w:top w:val="none" w:sz="0" w:space="0" w:color="auto"/>
        <w:left w:val="none" w:sz="0" w:space="0" w:color="auto"/>
        <w:bottom w:val="none" w:sz="0" w:space="0" w:color="auto"/>
        <w:right w:val="none" w:sz="0" w:space="0" w:color="auto"/>
      </w:divBdr>
    </w:div>
    <w:div w:id="2051303141">
      <w:bodyDiv w:val="1"/>
      <w:marLeft w:val="0"/>
      <w:marRight w:val="0"/>
      <w:marTop w:val="0"/>
      <w:marBottom w:val="0"/>
      <w:divBdr>
        <w:top w:val="none" w:sz="0" w:space="0" w:color="auto"/>
        <w:left w:val="none" w:sz="0" w:space="0" w:color="auto"/>
        <w:bottom w:val="none" w:sz="0" w:space="0" w:color="auto"/>
        <w:right w:val="none" w:sz="0" w:space="0" w:color="auto"/>
      </w:divBdr>
    </w:div>
    <w:div w:id="2068259361">
      <w:bodyDiv w:val="1"/>
      <w:marLeft w:val="0"/>
      <w:marRight w:val="0"/>
      <w:marTop w:val="0"/>
      <w:marBottom w:val="0"/>
      <w:divBdr>
        <w:top w:val="none" w:sz="0" w:space="0" w:color="auto"/>
        <w:left w:val="none" w:sz="0" w:space="0" w:color="auto"/>
        <w:bottom w:val="none" w:sz="0" w:space="0" w:color="auto"/>
        <w:right w:val="none" w:sz="0" w:space="0" w:color="auto"/>
      </w:divBdr>
    </w:div>
    <w:div w:id="2079671973">
      <w:bodyDiv w:val="1"/>
      <w:marLeft w:val="0"/>
      <w:marRight w:val="0"/>
      <w:marTop w:val="0"/>
      <w:marBottom w:val="0"/>
      <w:divBdr>
        <w:top w:val="none" w:sz="0" w:space="0" w:color="auto"/>
        <w:left w:val="none" w:sz="0" w:space="0" w:color="auto"/>
        <w:bottom w:val="none" w:sz="0" w:space="0" w:color="auto"/>
        <w:right w:val="none" w:sz="0" w:space="0" w:color="auto"/>
      </w:divBdr>
    </w:div>
    <w:div w:id="2107380595">
      <w:bodyDiv w:val="1"/>
      <w:marLeft w:val="0"/>
      <w:marRight w:val="0"/>
      <w:marTop w:val="0"/>
      <w:marBottom w:val="0"/>
      <w:divBdr>
        <w:top w:val="none" w:sz="0" w:space="0" w:color="auto"/>
        <w:left w:val="none" w:sz="0" w:space="0" w:color="auto"/>
        <w:bottom w:val="none" w:sz="0" w:space="0" w:color="auto"/>
        <w:right w:val="none" w:sz="0" w:space="0" w:color="auto"/>
      </w:divBdr>
    </w:div>
    <w:div w:id="2108693100">
      <w:bodyDiv w:val="1"/>
      <w:marLeft w:val="0"/>
      <w:marRight w:val="0"/>
      <w:marTop w:val="0"/>
      <w:marBottom w:val="0"/>
      <w:divBdr>
        <w:top w:val="none" w:sz="0" w:space="0" w:color="auto"/>
        <w:left w:val="none" w:sz="0" w:space="0" w:color="auto"/>
        <w:bottom w:val="none" w:sz="0" w:space="0" w:color="auto"/>
        <w:right w:val="none" w:sz="0" w:space="0" w:color="auto"/>
      </w:divBdr>
    </w:div>
    <w:div w:id="2122412853">
      <w:bodyDiv w:val="1"/>
      <w:marLeft w:val="0"/>
      <w:marRight w:val="0"/>
      <w:marTop w:val="0"/>
      <w:marBottom w:val="0"/>
      <w:divBdr>
        <w:top w:val="none" w:sz="0" w:space="0" w:color="auto"/>
        <w:left w:val="none" w:sz="0" w:space="0" w:color="auto"/>
        <w:bottom w:val="none" w:sz="0" w:space="0" w:color="auto"/>
        <w:right w:val="none" w:sz="0" w:space="0" w:color="auto"/>
      </w:divBdr>
    </w:div>
    <w:div w:id="21274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E5B4-3A8D-46AE-8ED3-A4AA7574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Турумбаева Жанна</dc:creator>
  <cp:keywords/>
  <dc:description/>
  <cp:lastModifiedBy>Сугир Кайсар</cp:lastModifiedBy>
  <cp:revision>9</cp:revision>
  <cp:lastPrinted>2022-11-22T04:04:00Z</cp:lastPrinted>
  <dcterms:created xsi:type="dcterms:W3CDTF">2023-09-26T06:34:00Z</dcterms:created>
  <dcterms:modified xsi:type="dcterms:W3CDTF">2023-11-15T13:08:00Z</dcterms:modified>
</cp:coreProperties>
</file>