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0B" w:rsidRPr="00EC19A3" w:rsidRDefault="0039410B" w:rsidP="0039410B">
      <w:pPr>
        <w:ind w:firstLine="0"/>
        <w:jc w:val="center"/>
        <w:rPr>
          <w:b/>
          <w:bCs/>
        </w:rPr>
      </w:pPr>
      <w:r w:rsidRPr="00EC19A3">
        <w:rPr>
          <w:b/>
          <w:bCs/>
        </w:rPr>
        <w:t>Сравнительная таблица к проекту Закона Республики Казахстан «О внесении изменений и дополнений в некоторые законодательные акты Республики Казахстан по вопросам деятельности фондов целевого капитала (</w:t>
      </w:r>
      <w:proofErr w:type="spellStart"/>
      <w:r w:rsidRPr="00EC19A3">
        <w:rPr>
          <w:b/>
          <w:bCs/>
        </w:rPr>
        <w:t>эндаумент</w:t>
      </w:r>
      <w:proofErr w:type="spellEnd"/>
      <w:r w:rsidRPr="00EC19A3">
        <w:rPr>
          <w:b/>
          <w:bCs/>
        </w:rPr>
        <w:t>-фондов)»</w:t>
      </w:r>
    </w:p>
    <w:p w:rsidR="0039410B" w:rsidRPr="00EC19A3" w:rsidRDefault="0039410B" w:rsidP="0039410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1988"/>
        <w:gridCol w:w="4491"/>
        <w:gridCol w:w="4570"/>
        <w:gridCol w:w="2810"/>
      </w:tblGrid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Предлагаемая редакция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ind w:firstLine="0"/>
              <w:jc w:val="center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jc w:val="center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jc w:val="center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jc w:val="center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jc w:val="center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5</w:t>
            </w:r>
          </w:p>
        </w:tc>
      </w:tr>
      <w:tr w:rsidR="0039410B" w:rsidRPr="00C1069B" w:rsidTr="00C17206">
        <w:tc>
          <w:tcPr>
            <w:tcW w:w="14560" w:type="dxa"/>
            <w:gridSpan w:val="5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1. Гражданский кодекс Республики Казахстан (Особенная часть)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Новый пункт 5 статьи 883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883. Понятие и основания возникновения доверительного управления имуществом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5. Отсутствует.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883. Понятие и основания возникновения доверительного управления имуществом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5. Особенности доверительного управления имуществом при осуществлении деятельности фондов целевого капитала устанавливаются законодательными актами Республики Казахстан, регулирующими фонды целевого капитала.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Фонды целевого капитала имеют специфические потребности и цели, которые отличаются от других учреждений и организаций. Особые правил для доверительного управления имуществом в случае фондов целевого капитала закрепляются в ПЗРК «О фондах целевого капитала» и позволят адаптировать процесс управления к их уникальным потребностям и задачам.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установление особенностей доверительного управления имуществом при осуществлении деятельности фондов </w:t>
            </w:r>
            <w:r w:rsidRPr="00C1069B">
              <w:rPr>
                <w:sz w:val="24"/>
                <w:szCs w:val="24"/>
              </w:rPr>
              <w:lastRenderedPageBreak/>
              <w:t>целевого капитала через законодательные акты способствует более эффективной и прозрачной работе этих фондов, обеспечивает ответственность перед донорами и обществом, а также соответствие международным стандартам в этой области</w:t>
            </w:r>
          </w:p>
        </w:tc>
      </w:tr>
      <w:tr w:rsidR="0039410B" w:rsidRPr="00C1069B" w:rsidTr="00C17206">
        <w:tc>
          <w:tcPr>
            <w:tcW w:w="14560" w:type="dxa"/>
            <w:gridSpan w:val="5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lastRenderedPageBreak/>
              <w:t>2. Закон Республики Казахстан «Об образовании»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Подпункт 21-4) статьи 1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21-4)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</w:t>
            </w:r>
            <w:r w:rsidRPr="00C1069B">
              <w:rPr>
                <w:b/>
                <w:bCs/>
                <w:sz w:val="24"/>
                <w:szCs w:val="24"/>
              </w:rPr>
              <w:t xml:space="preserve">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21-4)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</w:t>
            </w:r>
            <w:r w:rsidRPr="00C1069B">
              <w:rPr>
                <w:b/>
                <w:bCs/>
                <w:sz w:val="24"/>
                <w:szCs w:val="24"/>
              </w:rPr>
              <w:t xml:space="preserve"> (целевой капитал) -</w:t>
            </w:r>
            <w:r w:rsidRPr="00C1069B">
              <w:rPr>
                <w:sz w:val="24"/>
                <w:szCs w:val="24"/>
              </w:rPr>
              <w:t xml:space="preserve"> </w:t>
            </w:r>
            <w:r w:rsidRPr="00C1069B">
              <w:rPr>
                <w:b/>
                <w:bCs/>
                <w:sz w:val="24"/>
                <w:szCs w:val="24"/>
              </w:rPr>
              <w:t xml:space="preserve">часть имущества фонда целевого капитала, которая формируется и (или) пополняется за счет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эндаументов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 xml:space="preserve"> и инвестиционного дохода, а также собственных средств некоммерческой организации и используется для финансирования объектов меценатской деятельности;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Приведение в соответствие с ПЗРК «О фондах целевого капитала». В ПЗРК «О фондах целевого капитала» закрепляются новые определения </w:t>
            </w:r>
            <w:proofErr w:type="spellStart"/>
            <w:r w:rsidRPr="00C1069B">
              <w:rPr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sz w:val="24"/>
                <w:szCs w:val="24"/>
              </w:rPr>
              <w:t xml:space="preserve">,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-фонда и фонда целевого капитала.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Подпункт 1) пункта 3 статьи 43-1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43-1. Деятельность и компетенция организаций высшего и (или) послевузовского образования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3. Организации высшего и (или) послевузовского образования вправе в соответствии с законодательством Республики Казахстан: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1) создавать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-фонд</w:t>
            </w:r>
            <w:r w:rsidRPr="00C1069B">
              <w:rPr>
                <w:sz w:val="24"/>
                <w:szCs w:val="24"/>
              </w:rPr>
              <w:t xml:space="preserve"> </w:t>
            </w:r>
            <w:r w:rsidRPr="00C1069B">
              <w:rPr>
                <w:b/>
                <w:bCs/>
                <w:sz w:val="24"/>
                <w:szCs w:val="24"/>
              </w:rPr>
              <w:t>организации высшего и (или) послевузовского образования</w:t>
            </w:r>
            <w:r w:rsidRPr="00C1069B">
              <w:rPr>
                <w:sz w:val="24"/>
                <w:szCs w:val="24"/>
              </w:rPr>
              <w:t>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43-1. Деятельность и компетенция организаций высшего и (или) послевузовского образования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3. Организации высшего и (или) послевузовского образования вправе в соответствии с законодательством Республики Казахстан: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1) создавать </w:t>
            </w:r>
            <w:r w:rsidRPr="00C1069B">
              <w:rPr>
                <w:b/>
                <w:bCs/>
                <w:sz w:val="24"/>
                <w:szCs w:val="24"/>
              </w:rPr>
              <w:t>фонд целевого капитала</w:t>
            </w:r>
            <w:r w:rsidRPr="00C1069B">
              <w:rPr>
                <w:sz w:val="24"/>
                <w:szCs w:val="24"/>
              </w:rPr>
              <w:t>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Подпункт 5) пункта 3 статьи 61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61. Система, принципы и источники финансирования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3. Источниками финансирования образования являются: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-фондов</w:t>
            </w:r>
            <w:r w:rsidRPr="00C1069B">
              <w:rPr>
                <w:b/>
                <w:bCs/>
                <w:sz w:val="24"/>
                <w:szCs w:val="24"/>
              </w:rPr>
              <w:t xml:space="preserve"> организаций высшего и (или) послевузовского образования</w:t>
            </w:r>
            <w:r w:rsidRPr="00C1069B">
              <w:rPr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61. Система, принципы и источники финансирования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3. Источниками финансирования образования являются: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5) </w:t>
            </w:r>
            <w:bookmarkStart w:id="0" w:name="_Hlk145325211"/>
            <w:r w:rsidRPr="00C1069B">
              <w:rPr>
                <w:sz w:val="24"/>
                <w:szCs w:val="24"/>
              </w:rPr>
              <w:t xml:space="preserve">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-фондов</w:t>
            </w:r>
            <w:bookmarkEnd w:id="0"/>
            <w:r w:rsidRPr="00C1069B">
              <w:rPr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14560" w:type="dxa"/>
            <w:gridSpan w:val="5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3. Закон Республики Казахстан «О науке»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Подпункт 19-2) статьи 1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 xml:space="preserve">19-2)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 xml:space="preserve">-фонд </w:t>
            </w:r>
            <w:r w:rsidRPr="00C1069B">
              <w:rPr>
                <w:b/>
                <w:bCs/>
                <w:sz w:val="24"/>
                <w:szCs w:val="24"/>
              </w:rPr>
              <w:t>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 xml:space="preserve">19-2)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</w:t>
            </w:r>
            <w:r w:rsidRPr="00C1069B">
              <w:rPr>
                <w:b/>
                <w:bCs/>
                <w:sz w:val="24"/>
                <w:szCs w:val="24"/>
              </w:rPr>
              <w:t xml:space="preserve"> (целевой капитал) – часть имущества фонда целевого капитала, которая формируется и (или) пополняется за счет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эндаументов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 xml:space="preserve"> и инвестиционного дохода, а также собственных средств некоммерческой организации и используется для финансирования объектов меценатской деятельности;;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Пункт 3 статьи 15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15. Меры поощрения ученых, научных работников научных организаций и организаций высшего и (или) послевузовского образования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3. В качестве меры поощрения обучающихся, ученых, научных работников и организаций из средств инвестиционного дохода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 xml:space="preserve">-фонда </w:t>
            </w:r>
            <w:r w:rsidRPr="00C1069B">
              <w:rPr>
                <w:b/>
                <w:bCs/>
                <w:sz w:val="24"/>
                <w:szCs w:val="24"/>
              </w:rPr>
              <w:t>организации высшего и (или) послевузовского образования</w:t>
            </w:r>
            <w:r w:rsidRPr="00C1069B">
              <w:rPr>
                <w:sz w:val="24"/>
                <w:szCs w:val="24"/>
              </w:rPr>
              <w:t xml:space="preserve"> может выплачиваться стипендия.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15. Меры поощрения ученых, научных работников научных организаций и организаций высшего и (или) послевузовского образования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3. В качестве меры поощрения обучающихся, ученых, научных работников и организаций из средств инвестиционного дохода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-фонда может выплачиваться стипендия.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  <w:lang/>
              </w:rPr>
              <w:t>Часть третья</w:t>
            </w:r>
            <w:r w:rsidRPr="00C1069B">
              <w:rPr>
                <w:sz w:val="24"/>
                <w:szCs w:val="24"/>
              </w:rPr>
              <w:t xml:space="preserve"> пункта 3 статьи 28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28. Коммерциализация результатов научной и (или)научно-технической деятельности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3. Государственными научными организациями, государственными организациями высшего и (или) послевузовского образования в качестве </w:t>
            </w:r>
            <w:r w:rsidRPr="00C1069B">
              <w:rPr>
                <w:sz w:val="24"/>
                <w:szCs w:val="24"/>
              </w:rPr>
              <w:lastRenderedPageBreak/>
              <w:t>вклада в уставный капитал организации, осуществляющей коммерциализацию результатов научной и (или) научно-технической деятельности, без согласования с государственными органами могут вноситься только права интеллектуальной собственности.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Часть дохода от коммерциализации результатов научной и (или) научно-технической деятельности, осуществляемой организацией, допускается выделять в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 xml:space="preserve">-фонд </w:t>
            </w:r>
            <w:r w:rsidRPr="00C1069B">
              <w:rPr>
                <w:b/>
                <w:bCs/>
                <w:sz w:val="24"/>
                <w:szCs w:val="24"/>
              </w:rPr>
              <w:t>организации высшего и (или) послевузовского образования</w:t>
            </w:r>
            <w:r w:rsidRPr="00C1069B">
              <w:rPr>
                <w:sz w:val="24"/>
                <w:szCs w:val="24"/>
              </w:rPr>
              <w:t>, финансирующий проведение научного исследования либо его коммерциализацию.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Статья 28. Коммерциализация результатов научной и (или)научно-технической деятельности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3. Государственными научными организациями, государственными организациями высшего и (или) послевузовского образования в качестве </w:t>
            </w:r>
            <w:r w:rsidRPr="00C1069B">
              <w:rPr>
                <w:sz w:val="24"/>
                <w:szCs w:val="24"/>
              </w:rPr>
              <w:lastRenderedPageBreak/>
              <w:t>вклада в уставный капитал организации, осуществляющей коммерциализацию результатов научной и (или) научно-технической деятельности, без согласования с государственными органами могут вноситься только права интеллектуальной собственности.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Часть дохода от коммерциализации результатов научной и (или) научно-технической деятельности, осуществляемой организацией, допускается выделять в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-фонд, финансирующий проведение научного исследования либо его коммерциализацию.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14560" w:type="dxa"/>
            <w:gridSpan w:val="5"/>
          </w:tcPr>
          <w:p w:rsidR="0039410B" w:rsidRPr="00C1069B" w:rsidRDefault="0039410B" w:rsidP="00C172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1" w:name="_Hlk145325235"/>
            <w:r w:rsidRPr="00C1069B">
              <w:rPr>
                <w:b/>
                <w:bCs/>
                <w:sz w:val="24"/>
                <w:szCs w:val="24"/>
              </w:rPr>
              <w:t>4. Закон Республики Казахстан «О благотворительности»</w:t>
            </w:r>
          </w:p>
        </w:tc>
      </w:tr>
      <w:bookmarkEnd w:id="1"/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Подпункт 14) статьи 1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14) целевой капитал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– инвестиционный доход от первоначального размера капитала благотворителя, направляемый благотворителем в осуществление благотворительной помощи при условии сохранения первоначального размера капитала;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 xml:space="preserve">14)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 xml:space="preserve">-фонд (целевой капитал) – часть имущества фонда целевого капитала, которая формируется и (или) пополняется за счет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эндаументов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 xml:space="preserve"> и инвестиционного дохода, а также собственных средств некоммерческой организации и используется для </w:t>
            </w:r>
            <w:r w:rsidRPr="00C1069B">
              <w:rPr>
                <w:b/>
                <w:bCs/>
                <w:sz w:val="24"/>
                <w:szCs w:val="24"/>
              </w:rPr>
              <w:lastRenderedPageBreak/>
              <w:t>финансирования объектов меценатской деятельности</w:t>
            </w:r>
            <w:r w:rsidRPr="00C1069B">
              <w:rPr>
                <w:sz w:val="24"/>
                <w:szCs w:val="24"/>
              </w:rPr>
              <w:t>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 xml:space="preserve">Приведение в соответствие с ПЗРК «О фондах целевого капитала». В ПЗРК «О фондах целевого капитала» закрепляются новые определения </w:t>
            </w:r>
            <w:proofErr w:type="spellStart"/>
            <w:r w:rsidRPr="00C1069B">
              <w:rPr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sz w:val="24"/>
                <w:szCs w:val="24"/>
              </w:rPr>
              <w:t xml:space="preserve">,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-фонда и фонда целевого капитала.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Новый подпункт 14-1) статьи 1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14-1) отсутствует;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 xml:space="preserve">14-1)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 xml:space="preserve"> (целевой вклад) – имущество, пожертвованное или переданное для распоряжения, пользования и обеспечения сохранности в соответствии с условиями договора (договоров) пожертвования, дарения, завещания или целевого вклада;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Приведение в соответствие с ПЗРК «О фондах целевого капитала». В ПЗРК «О фондах целевого капитала» закрепляются новые определения </w:t>
            </w:r>
            <w:proofErr w:type="spellStart"/>
            <w:r w:rsidRPr="00C1069B">
              <w:rPr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sz w:val="24"/>
                <w:szCs w:val="24"/>
              </w:rPr>
              <w:t xml:space="preserve">, </w:t>
            </w:r>
            <w:proofErr w:type="spellStart"/>
            <w:r w:rsidRPr="00C1069B">
              <w:rPr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sz w:val="24"/>
                <w:szCs w:val="24"/>
              </w:rPr>
              <w:t>-фонда и фонда целевого капитала.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Подпункт 4) пункта 1 статьи 12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12. Доходы и расходы благотворительной организации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1. Доходы благотворительной организации формируются за счет следующих источников: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4) </w:t>
            </w:r>
            <w:r w:rsidRPr="00C1069B">
              <w:rPr>
                <w:b/>
                <w:bCs/>
                <w:sz w:val="24"/>
                <w:szCs w:val="24"/>
              </w:rPr>
              <w:t>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  <w:r w:rsidRPr="00C1069B">
              <w:rPr>
                <w:sz w:val="24"/>
                <w:szCs w:val="24"/>
              </w:rPr>
              <w:t>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12. Доходы и расходы благотворительной организации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1. Доходы благотворительной организации формируются за счет следующих источников: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bookmarkStart w:id="2" w:name="_Hlk145325307"/>
            <w:r w:rsidRPr="00C1069B">
              <w:rPr>
                <w:sz w:val="24"/>
                <w:szCs w:val="24"/>
              </w:rPr>
              <w:t xml:space="preserve">4) </w:t>
            </w:r>
            <w:bookmarkStart w:id="3" w:name="_Hlk149207730"/>
            <w:r w:rsidRPr="00C1069B">
              <w:rPr>
                <w:b/>
                <w:bCs/>
                <w:sz w:val="24"/>
                <w:szCs w:val="24"/>
              </w:rPr>
              <w:t xml:space="preserve">инвестиционного дохода от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-фонда (целевого капитала)</w:t>
            </w:r>
            <w:bookmarkEnd w:id="3"/>
            <w:r w:rsidRPr="00C1069B">
              <w:rPr>
                <w:sz w:val="24"/>
                <w:szCs w:val="24"/>
              </w:rPr>
              <w:t>;</w:t>
            </w:r>
          </w:p>
          <w:bookmarkEnd w:id="2"/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Подпункт 2) пункта 2 статьи 18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18. Имущество благотворительной организации, источники формирования имущества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2. Имущество благотворительной организации образуется за счет: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   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2) благотворительных пожертвований, имущественных взносов, дарения, завещаний, </w:t>
            </w:r>
            <w:r w:rsidRPr="00C1069B">
              <w:rPr>
                <w:b/>
                <w:bCs/>
                <w:sz w:val="24"/>
                <w:szCs w:val="24"/>
              </w:rPr>
              <w:t>целевых капиталов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эндаументов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  <w:r w:rsidRPr="00C1069B">
              <w:rPr>
                <w:sz w:val="24"/>
                <w:szCs w:val="24"/>
              </w:rPr>
              <w:t>, предоставленных физическими и (или) юридическими лицами, а также другими благотворительными организациями;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Статья 18. Имущество благотворительной организации, источники формирования имущества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2. Имущество благотворительной организации образуется за счет: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   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bookmarkStart w:id="4" w:name="_Hlk145325350"/>
            <w:r w:rsidRPr="00C1069B">
              <w:rPr>
                <w:sz w:val="24"/>
                <w:szCs w:val="24"/>
              </w:rPr>
              <w:t xml:space="preserve">2) </w:t>
            </w:r>
            <w:bookmarkStart w:id="5" w:name="_Hlk149207743"/>
            <w:r w:rsidRPr="00C1069B">
              <w:rPr>
                <w:sz w:val="24"/>
                <w:szCs w:val="24"/>
              </w:rPr>
              <w:t xml:space="preserve">благотворительных пожертвований, имущественных взносов, дарения, завещаний, 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эндаументов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 xml:space="preserve"> (целевых вкладов</w:t>
            </w:r>
            <w:r w:rsidRPr="00C1069B">
              <w:rPr>
                <w:sz w:val="24"/>
                <w:szCs w:val="24"/>
              </w:rPr>
              <w:t>), предоставленных физическими и (или) юридическими лицами, а также другими благотворительными организациями</w:t>
            </w:r>
            <w:bookmarkEnd w:id="4"/>
            <w:r w:rsidRPr="00C1069B">
              <w:rPr>
                <w:sz w:val="24"/>
                <w:szCs w:val="24"/>
              </w:rPr>
              <w:t>;</w:t>
            </w:r>
            <w:bookmarkEnd w:id="5"/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19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Статья 19. Формирование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1. Целевой капитал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образуется благотворительной организацией путем формирования активов в национальной валюте Республики Казахстан либо в иностранной валюте на основании договора (договоров) на управление и (или) аренду объектов благотворительного пожертвования, дарения, завещания в соответствии с нормами гражданского законодательства Республики Казахстан.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2. Формирование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за счет движимого и недвижимого имущества, а также земельных участков производится на основе их рыночной стоимости в национальной валюте Республики Казахстан.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lastRenderedPageBreak/>
              <w:t>3. Пополнение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производится за счет дивидендов (доходов, вознаграждения (интереса), получаемых по акциям, облигациям, другим ценным бумагам и вкладам (депозитам), находящимся в собственности благотворительных объединений.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4. При превышении целевым капиталом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эндаументом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суммы в размере сто миллионов тенге благотворительная организация передает доверительное управление целевым капиталом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эндаументом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управляющей компании.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5. Управление целевым капиталом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эндаументом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), составляющим сумму менее ста миллионов тенге, осуществляет орган управления благотворительной организации, уполномоченный на это учредительными или внутренними документами организации.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bookmarkStart w:id="6" w:name="_Hlk149207764"/>
            <w:r w:rsidRPr="00C1069B">
              <w:rPr>
                <w:b/>
                <w:bCs/>
                <w:sz w:val="24"/>
                <w:szCs w:val="24"/>
              </w:rPr>
              <w:lastRenderedPageBreak/>
              <w:t>Статья 19. Формирование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</w:p>
          <w:bookmarkEnd w:id="6"/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Исключить.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20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Статья 20. Использование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1. Благотворительная организация, сформировавшая целевой капитал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), обязана использовать его в соответствии со своим уставом.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2. Распределение дохода от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осуществляется в соответствии с бюджетом благотворительной программы.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lastRenderedPageBreak/>
              <w:t>3. Доход от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направляется на создание благотворительных грантов в сферах образования, науки, культуры, искусства, здравоохранения, спорта, музейного и архивного дела, охраны окружающей среды и природопользования.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4. Количество и размер благотворительных грантов устанавливаются органом управления благотворительной организации, уполномоченным на это учредительными или внутренними документами организации, или управляющей компанией в соответствии с пунктами 4 и 5 статьи 19 настоящего Закона.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5. Административно-управленческие расходы управляющей компании, связанные с осуществлением деятельности по управлению целевым капиталом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эндаументом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), не могут превышать двадцать процентов от суммы годового дохода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6. Использование благотворительного гранта осуществляется пользователем в соответствии с договором, заключенным с благотворителем.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bookmarkStart w:id="7" w:name="_Hlk149207783"/>
            <w:r w:rsidRPr="00C1069B">
              <w:rPr>
                <w:b/>
                <w:bCs/>
                <w:sz w:val="24"/>
                <w:szCs w:val="24"/>
              </w:rPr>
              <w:lastRenderedPageBreak/>
              <w:t>Статья 20. Использование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Исключить.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bookmarkEnd w:id="7"/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Приведение в соответствие с ПЗРК «О 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21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Статья 21. Расформирование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lastRenderedPageBreak/>
              <w:t>1. Основаниями для расформирования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могут быть: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1) использование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в соответствии с договором (договорами) пожертвования, дарения, завещания;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2) истечение срока, на который был сформирован целевой капитал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);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3) решение о реорганизации управляющей компании;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4) решение о ликвидации благотворительной организации;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5) снижение стоимости первоначального размера капитала, переданного благотворителем (благотворителями), более чем на десять процентов.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2. Решение о расформировании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принимает орган управления благотворительной организации, уполномоченный на это учредительными или внутренними документами организации, при наличии одного из оснований, указанных в пункте 1 настоящей статьи.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 xml:space="preserve">3. Грубое или неоднократное нарушение управляющей компанией либо благотворительной организацией требований устава по формированию и </w:t>
            </w:r>
            <w:r w:rsidRPr="00C1069B">
              <w:rPr>
                <w:b/>
                <w:bCs/>
                <w:sz w:val="24"/>
                <w:szCs w:val="24"/>
              </w:rPr>
              <w:lastRenderedPageBreak/>
              <w:t>использованию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(или) норм настоящего Закона может служить основанием для расформирования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по решению суда.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4. Целевой капитал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), подлежащий расформированию, может быть передан в другой целевой капитал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 в соответствии с договором, заключенным между сформировавшими такие капиталы благотворительными организациями, если иное не предусмотрено договором (договорами) пожертвования, дарения, завещания.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5. Целевой капитал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), подлежащий расформированию, не может быть использован в предпринимательской деятельности.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lastRenderedPageBreak/>
              <w:t>Статья 21. Расформирование целевого капитала (</w:t>
            </w:r>
            <w:proofErr w:type="spellStart"/>
            <w:r w:rsidRPr="00C1069B">
              <w:rPr>
                <w:b/>
                <w:bCs/>
                <w:sz w:val="24"/>
                <w:szCs w:val="24"/>
              </w:rPr>
              <w:t>эндаумента</w:t>
            </w:r>
            <w:proofErr w:type="spellEnd"/>
            <w:r w:rsidRPr="00C1069B">
              <w:rPr>
                <w:b/>
                <w:bCs/>
                <w:sz w:val="24"/>
                <w:szCs w:val="24"/>
              </w:rPr>
              <w:t>)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lastRenderedPageBreak/>
              <w:t>Исключить.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 xml:space="preserve">Приведение в соответствие с ПЗРК «О </w:t>
            </w:r>
            <w:r w:rsidRPr="00C1069B">
              <w:rPr>
                <w:sz w:val="24"/>
                <w:szCs w:val="24"/>
              </w:rPr>
              <w:lastRenderedPageBreak/>
              <w:t>фондах целевого капитала»</w:t>
            </w:r>
          </w:p>
        </w:tc>
      </w:tr>
      <w:tr w:rsidR="0039410B" w:rsidRPr="00C1069B" w:rsidTr="00C17206">
        <w:tc>
          <w:tcPr>
            <w:tcW w:w="701" w:type="dxa"/>
          </w:tcPr>
          <w:p w:rsidR="0039410B" w:rsidRPr="00C1069B" w:rsidRDefault="0039410B" w:rsidP="00C1720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28</w:t>
            </w:r>
          </w:p>
        </w:tc>
        <w:tc>
          <w:tcPr>
            <w:tcW w:w="4491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Статья 28. Объекты меценатской деятельности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Объектами меценатской деятельности в соответствии с пунктом 2 статьи 4 настоящего Закона являются: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1) объекты науки, образования, культуры, искусства, спорта, исторические и этнокультурные памятники, а также граждане Республики Казахстан, иностранцы, лица без гражданства, </w:t>
            </w:r>
            <w:proofErr w:type="spellStart"/>
            <w:r w:rsidRPr="00C1069B">
              <w:rPr>
                <w:sz w:val="24"/>
                <w:szCs w:val="24"/>
              </w:rPr>
              <w:t>кандасы</w:t>
            </w:r>
            <w:proofErr w:type="spellEnd"/>
            <w:r w:rsidRPr="00C1069B">
              <w:rPr>
                <w:sz w:val="24"/>
                <w:szCs w:val="24"/>
              </w:rPr>
              <w:t>, работающие в указанных сферах либо внесшие вклад в их развитие;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4) объекты благотворительности, пострадавшие в результате аварий и (или) стихийного бедствия и требующие безотлагательной благотворительной помощи</w:t>
            </w:r>
            <w:r w:rsidRPr="00C1069B">
              <w:rPr>
                <w:b/>
                <w:bCs/>
                <w:sz w:val="24"/>
                <w:szCs w:val="24"/>
              </w:rPr>
              <w:t>;</w:t>
            </w:r>
          </w:p>
          <w:p w:rsidR="0039410B" w:rsidRPr="00C1069B" w:rsidRDefault="0039410B" w:rsidP="00C1720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5) другие объекты.</w:t>
            </w:r>
          </w:p>
        </w:tc>
        <w:tc>
          <w:tcPr>
            <w:tcW w:w="457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Статья 28. Объекты меценатской деятельности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Объектами меценатской деятельности в соответствии с пунктом 2 статьи 4 настоящего Закона являются: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1) объекты науки, образования, культуры, искусства, спорта, </w:t>
            </w:r>
            <w:r w:rsidRPr="00C1069B">
              <w:rPr>
                <w:b/>
                <w:bCs/>
                <w:sz w:val="24"/>
                <w:szCs w:val="24"/>
              </w:rPr>
              <w:t>здравоохранения, музейного и архивного дела, охраны окружающей среды, природопользования,</w:t>
            </w:r>
            <w:r w:rsidRPr="00C1069B">
              <w:rPr>
                <w:sz w:val="24"/>
                <w:szCs w:val="24"/>
              </w:rPr>
              <w:t xml:space="preserve"> исторические и этнокультурные памятники, а также граждане Республики Казахстан, иностранцы, лица без гражданства, </w:t>
            </w:r>
            <w:proofErr w:type="spellStart"/>
            <w:r w:rsidRPr="00C1069B">
              <w:rPr>
                <w:sz w:val="24"/>
                <w:szCs w:val="24"/>
              </w:rPr>
              <w:lastRenderedPageBreak/>
              <w:t>кандасы</w:t>
            </w:r>
            <w:proofErr w:type="spellEnd"/>
            <w:r w:rsidRPr="00C1069B">
              <w:rPr>
                <w:sz w:val="24"/>
                <w:szCs w:val="24"/>
              </w:rPr>
              <w:t>, работающие в указанных сферах либо внесшие вклад в их развитие;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…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>4) объекты благотворительности, пострадавшие в результате аварий и (или) стихийного бедствия и требующие безотлагательной благотворительной помощи</w:t>
            </w:r>
            <w:r w:rsidRPr="00C1069B">
              <w:rPr>
                <w:b/>
                <w:bCs/>
                <w:sz w:val="24"/>
                <w:szCs w:val="24"/>
              </w:rPr>
              <w:t>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b/>
                <w:bCs/>
                <w:sz w:val="24"/>
                <w:szCs w:val="24"/>
              </w:rPr>
              <w:t>5) исключить.</w:t>
            </w:r>
          </w:p>
        </w:tc>
        <w:tc>
          <w:tcPr>
            <w:tcW w:w="2810" w:type="dxa"/>
          </w:tcPr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lastRenderedPageBreak/>
              <w:t>В связи с исключением статьи 20 ЗРК «О благотворительности», необходимо расширить объекты меценатской деятельности объектами здравоохранения, музейного и архивного дела, охраны окружающей среды, природопользования.</w:t>
            </w:r>
          </w:p>
          <w:p w:rsidR="0039410B" w:rsidRPr="00C1069B" w:rsidRDefault="0039410B" w:rsidP="00C17206">
            <w:pPr>
              <w:ind w:firstLine="0"/>
              <w:rPr>
                <w:sz w:val="24"/>
                <w:szCs w:val="24"/>
              </w:rPr>
            </w:pPr>
            <w:r w:rsidRPr="00C1069B">
              <w:rPr>
                <w:sz w:val="24"/>
                <w:szCs w:val="24"/>
              </w:rPr>
              <w:t xml:space="preserve">Кроме того, в целях исключения различного толкования объектов </w:t>
            </w:r>
            <w:r w:rsidRPr="00C1069B">
              <w:rPr>
                <w:sz w:val="24"/>
                <w:szCs w:val="24"/>
              </w:rPr>
              <w:lastRenderedPageBreak/>
              <w:t>меценатской деятельности подпункт 5) статьи 28 необходимо исключить.</w:t>
            </w:r>
          </w:p>
        </w:tc>
      </w:tr>
    </w:tbl>
    <w:p w:rsidR="0039410B" w:rsidRPr="00EC19A3" w:rsidRDefault="0039410B" w:rsidP="0039410B"/>
    <w:p w:rsidR="0039410B" w:rsidRDefault="0039410B" w:rsidP="0039410B">
      <w:pPr>
        <w:rPr>
          <w:lang/>
        </w:rPr>
      </w:pPr>
    </w:p>
    <w:p w:rsidR="0039410B" w:rsidRDefault="0039410B" w:rsidP="0039410B">
      <w:pPr>
        <w:rPr>
          <w:lang/>
        </w:rPr>
      </w:pPr>
    </w:p>
    <w:p w:rsidR="0039410B" w:rsidRDefault="0039410B" w:rsidP="0039410B">
      <w:pPr>
        <w:tabs>
          <w:tab w:val="right" w:pos="9639"/>
        </w:tabs>
        <w:ind w:firstLine="709"/>
        <w:rPr>
          <w:b/>
          <w:lang w:val="kk-KZ"/>
        </w:rPr>
      </w:pPr>
      <w:r>
        <w:rPr>
          <w:b/>
          <w:lang w:val="kk-KZ"/>
        </w:rPr>
        <w:t xml:space="preserve">    Министр </w:t>
      </w:r>
      <w:r w:rsidRPr="004B50D6">
        <w:rPr>
          <w:b/>
          <w:lang w:val="kk-KZ"/>
        </w:rPr>
        <w:t>науки и</w:t>
      </w:r>
    </w:p>
    <w:p w:rsidR="0039410B" w:rsidRDefault="0039410B" w:rsidP="0039410B">
      <w:pPr>
        <w:tabs>
          <w:tab w:val="right" w:pos="9639"/>
        </w:tabs>
        <w:ind w:firstLine="709"/>
        <w:rPr>
          <w:b/>
          <w:lang w:val="kk-KZ"/>
        </w:rPr>
      </w:pPr>
      <w:r w:rsidRPr="004B50D6">
        <w:rPr>
          <w:b/>
          <w:lang w:val="kk-KZ"/>
        </w:rPr>
        <w:t>высшего образования</w:t>
      </w:r>
    </w:p>
    <w:p w:rsidR="0039410B" w:rsidRPr="000C1748" w:rsidRDefault="0039410B" w:rsidP="0039410B">
      <w:pPr>
        <w:tabs>
          <w:tab w:val="right" w:pos="9355"/>
        </w:tabs>
        <w:ind w:firstLine="709"/>
        <w:rPr>
          <w:b/>
          <w:lang w:val="kk-KZ"/>
        </w:rPr>
      </w:pPr>
      <w:r w:rsidRPr="004B50D6">
        <w:rPr>
          <w:b/>
          <w:lang w:val="kk-KZ"/>
        </w:rPr>
        <w:t>Республики Казахстан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С. Нурбек</w:t>
      </w:r>
    </w:p>
    <w:p w:rsidR="0039410B" w:rsidRPr="00C36FF0" w:rsidRDefault="0039410B" w:rsidP="0039410B">
      <w:pPr>
        <w:rPr>
          <w:lang w:val="kk-KZ"/>
        </w:rPr>
      </w:pPr>
    </w:p>
    <w:p w:rsidR="0039410B" w:rsidRPr="00063560" w:rsidRDefault="0039410B" w:rsidP="0039410B">
      <w:pPr>
        <w:rPr>
          <w:lang w:val="kk-KZ"/>
        </w:rPr>
      </w:pPr>
    </w:p>
    <w:p w:rsidR="00063560" w:rsidRPr="0039410B" w:rsidRDefault="00063560" w:rsidP="0039410B">
      <w:pPr>
        <w:rPr>
          <w:lang w:val="kk-KZ"/>
        </w:rPr>
      </w:pPr>
      <w:bookmarkStart w:id="8" w:name="_GoBack"/>
      <w:bookmarkEnd w:id="8"/>
    </w:p>
    <w:sectPr w:rsidR="00063560" w:rsidRPr="0039410B" w:rsidSect="00F83B5A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58" w:rsidRDefault="00CD1058">
      <w:r>
        <w:separator/>
      </w:r>
    </w:p>
  </w:endnote>
  <w:endnote w:type="continuationSeparator" w:id="0">
    <w:p w:rsidR="00CD1058" w:rsidRDefault="00C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58" w:rsidRDefault="00CD1058">
      <w:r>
        <w:separator/>
      </w:r>
    </w:p>
  </w:footnote>
  <w:footnote w:type="continuationSeparator" w:id="0">
    <w:p w:rsidR="00CD1058" w:rsidRDefault="00CD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207217"/>
      <w:docPartObj>
        <w:docPartGallery w:val="Page Numbers (Top of Page)"/>
        <w:docPartUnique/>
      </w:docPartObj>
    </w:sdtPr>
    <w:sdtEndPr/>
    <w:sdtContent>
      <w:p w:rsidR="00C36FF0" w:rsidRDefault="000635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0B">
          <w:rPr>
            <w:noProof/>
          </w:rPr>
          <w:t>12</w:t>
        </w:r>
        <w:r>
          <w:fldChar w:fldCharType="end"/>
        </w:r>
      </w:p>
    </w:sdtContent>
  </w:sdt>
  <w:p w:rsidR="00C36FF0" w:rsidRDefault="00CD10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B3F"/>
    <w:multiLevelType w:val="hybridMultilevel"/>
    <w:tmpl w:val="2E34C5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60"/>
    <w:rsid w:val="00063560"/>
    <w:rsid w:val="0039410B"/>
    <w:rsid w:val="00C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714D-F070-4B98-9DFE-3D03FB4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0635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60"/>
    <w:pPr>
      <w:ind w:left="720"/>
      <w:contextualSpacing/>
    </w:pPr>
  </w:style>
  <w:style w:type="table" w:styleId="a4">
    <w:name w:val="Table Grid"/>
    <w:basedOn w:val="a1"/>
    <w:uiPriority w:val="39"/>
    <w:rsid w:val="0006356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560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2487</Words>
  <Characters>14181</Characters>
  <Application>Microsoft Office Word</Application>
  <DocSecurity>0</DocSecurity>
  <Lines>118</Lines>
  <Paragraphs>33</Paragraphs>
  <ScaleCrop>false</ScaleCrop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Makenov</dc:creator>
  <cp:keywords/>
  <dc:description/>
  <cp:lastModifiedBy>Абдрахманов Багдат</cp:lastModifiedBy>
  <cp:revision>2</cp:revision>
  <dcterms:created xsi:type="dcterms:W3CDTF">2024-04-02T12:03:00Z</dcterms:created>
  <dcterms:modified xsi:type="dcterms:W3CDTF">2024-04-04T11:04:00Z</dcterms:modified>
</cp:coreProperties>
</file>