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926" w:rsidRPr="00E91926" w:rsidRDefault="00E91926" w:rsidP="00E91926">
      <w:pPr>
        <w:keepNext/>
        <w:suppressAutoHyphens/>
        <w:autoSpaceDE w:val="0"/>
        <w:autoSpaceDN w:val="0"/>
        <w:adjustRightInd w:val="0"/>
        <w:spacing w:after="0" w:line="288" w:lineRule="auto"/>
        <w:jc w:val="center"/>
        <w:textAlignment w:val="center"/>
        <w:rPr>
          <w:rFonts w:ascii="Times New Roman" w:hAnsi="Times New Roman" w:cs="Times New Roman"/>
          <w:b/>
          <w:bCs/>
          <w:color w:val="00FFFF"/>
          <w:sz w:val="24"/>
          <w:szCs w:val="24"/>
        </w:rPr>
      </w:pPr>
      <w:proofErr w:type="spellStart"/>
      <w:r w:rsidRPr="00E91926">
        <w:rPr>
          <w:rFonts w:ascii="Times New Roman" w:hAnsi="Times New Roman" w:cs="Times New Roman"/>
          <w:b/>
          <w:bCs/>
          <w:color w:val="00FFFF"/>
          <w:sz w:val="24"/>
          <w:szCs w:val="24"/>
        </w:rPr>
        <w:t>Экономикалық</w:t>
      </w:r>
      <w:proofErr w:type="spellEnd"/>
      <w:r w:rsidRPr="00E91926">
        <w:rPr>
          <w:rFonts w:ascii="Times New Roman" w:hAnsi="Times New Roman" w:cs="Times New Roman"/>
          <w:b/>
          <w:bCs/>
          <w:color w:val="00FFFF"/>
          <w:sz w:val="24"/>
          <w:szCs w:val="24"/>
        </w:rPr>
        <w:t xml:space="preserve"> реформа </w:t>
      </w:r>
      <w:proofErr w:type="spellStart"/>
      <w:r w:rsidRPr="00E91926">
        <w:rPr>
          <w:rFonts w:ascii="Times New Roman" w:hAnsi="Times New Roman" w:cs="Times New Roman"/>
          <w:b/>
          <w:bCs/>
          <w:color w:val="00FFFF"/>
          <w:sz w:val="24"/>
          <w:szCs w:val="24"/>
        </w:rPr>
        <w:t>және</w:t>
      </w:r>
      <w:proofErr w:type="spellEnd"/>
      <w:r w:rsidRPr="00E91926">
        <w:rPr>
          <w:rFonts w:ascii="Times New Roman" w:hAnsi="Times New Roman" w:cs="Times New Roman"/>
          <w:b/>
          <w:bCs/>
          <w:color w:val="00FFFF"/>
          <w:sz w:val="24"/>
          <w:szCs w:val="24"/>
        </w:rPr>
        <w:t xml:space="preserve"> </w:t>
      </w:r>
    </w:p>
    <w:p w:rsidR="00E91926" w:rsidRPr="00E91926" w:rsidRDefault="00E91926" w:rsidP="00E91926">
      <w:pPr>
        <w:keepNext/>
        <w:suppressAutoHyphens/>
        <w:autoSpaceDE w:val="0"/>
        <w:autoSpaceDN w:val="0"/>
        <w:adjustRightInd w:val="0"/>
        <w:spacing w:after="0" w:line="288" w:lineRule="auto"/>
        <w:jc w:val="center"/>
        <w:textAlignment w:val="center"/>
        <w:rPr>
          <w:rFonts w:ascii="Times New Roman" w:hAnsi="Times New Roman" w:cs="Times New Roman"/>
          <w:b/>
          <w:bCs/>
          <w:color w:val="00FFFF"/>
          <w:sz w:val="24"/>
          <w:szCs w:val="24"/>
        </w:rPr>
      </w:pPr>
      <w:proofErr w:type="spellStart"/>
      <w:r w:rsidRPr="00E91926">
        <w:rPr>
          <w:rFonts w:ascii="Times New Roman" w:hAnsi="Times New Roman" w:cs="Times New Roman"/>
          <w:b/>
          <w:bCs/>
          <w:color w:val="00FFFF"/>
          <w:sz w:val="24"/>
          <w:szCs w:val="24"/>
        </w:rPr>
        <w:t>өңірлік</w:t>
      </w:r>
      <w:proofErr w:type="spellEnd"/>
      <w:r w:rsidRPr="00E91926">
        <w:rPr>
          <w:rFonts w:ascii="Times New Roman" w:hAnsi="Times New Roman" w:cs="Times New Roman"/>
          <w:b/>
          <w:bCs/>
          <w:color w:val="00FFFF"/>
          <w:sz w:val="24"/>
          <w:szCs w:val="24"/>
        </w:rPr>
        <w:t xml:space="preserve"> даму </w:t>
      </w:r>
      <w:proofErr w:type="spellStart"/>
      <w:r w:rsidRPr="00E91926">
        <w:rPr>
          <w:rFonts w:ascii="Times New Roman" w:hAnsi="Times New Roman" w:cs="Times New Roman"/>
          <w:b/>
          <w:bCs/>
          <w:color w:val="00FFFF"/>
          <w:sz w:val="24"/>
          <w:szCs w:val="24"/>
        </w:rPr>
        <w:t>комитетінің</w:t>
      </w:r>
      <w:proofErr w:type="spellEnd"/>
      <w:r w:rsidRPr="00E91926">
        <w:rPr>
          <w:rFonts w:ascii="Times New Roman" w:hAnsi="Times New Roman" w:cs="Times New Roman"/>
          <w:b/>
          <w:bCs/>
          <w:color w:val="00FFFF"/>
          <w:sz w:val="24"/>
          <w:szCs w:val="24"/>
        </w:rPr>
        <w:t xml:space="preserve"> </w:t>
      </w:r>
      <w:proofErr w:type="spellStart"/>
      <w:r w:rsidRPr="00E91926">
        <w:rPr>
          <w:rFonts w:ascii="Times New Roman" w:hAnsi="Times New Roman" w:cs="Times New Roman"/>
          <w:b/>
          <w:bCs/>
          <w:color w:val="00FFFF"/>
          <w:sz w:val="24"/>
          <w:szCs w:val="24"/>
        </w:rPr>
        <w:t>төрағасы</w:t>
      </w:r>
      <w:proofErr w:type="spellEnd"/>
      <w:r w:rsidRPr="00E91926">
        <w:rPr>
          <w:rFonts w:ascii="Times New Roman" w:hAnsi="Times New Roman" w:cs="Times New Roman"/>
          <w:b/>
          <w:bCs/>
          <w:color w:val="00FFFF"/>
          <w:sz w:val="24"/>
          <w:szCs w:val="24"/>
        </w:rPr>
        <w:t xml:space="preserve"> </w:t>
      </w:r>
    </w:p>
    <w:p w:rsidR="00E91926" w:rsidRPr="00E91926" w:rsidRDefault="00E91926" w:rsidP="00E91926">
      <w:pPr>
        <w:keepNext/>
        <w:suppressAutoHyphens/>
        <w:autoSpaceDE w:val="0"/>
        <w:autoSpaceDN w:val="0"/>
        <w:adjustRightInd w:val="0"/>
        <w:spacing w:after="0" w:line="288" w:lineRule="auto"/>
        <w:jc w:val="center"/>
        <w:textAlignment w:val="center"/>
        <w:rPr>
          <w:rFonts w:ascii="Times New Roman" w:hAnsi="Times New Roman" w:cs="Times New Roman"/>
          <w:b/>
          <w:bCs/>
          <w:color w:val="00FFFF"/>
          <w:sz w:val="24"/>
          <w:szCs w:val="24"/>
        </w:rPr>
      </w:pPr>
      <w:r w:rsidRPr="00E91926">
        <w:rPr>
          <w:rFonts w:ascii="Times New Roman" w:hAnsi="Times New Roman" w:cs="Times New Roman"/>
          <w:b/>
          <w:bCs/>
          <w:color w:val="00FFFF"/>
          <w:sz w:val="24"/>
          <w:szCs w:val="24"/>
        </w:rPr>
        <w:t xml:space="preserve">Н.С. </w:t>
      </w:r>
      <w:proofErr w:type="gramStart"/>
      <w:r w:rsidRPr="00E91926">
        <w:rPr>
          <w:rFonts w:ascii="Times New Roman" w:hAnsi="Times New Roman" w:cs="Times New Roman"/>
          <w:b/>
          <w:bCs/>
          <w:color w:val="00FFFF"/>
          <w:sz w:val="24"/>
          <w:szCs w:val="24"/>
        </w:rPr>
        <w:t>САБИЛЬЯНОВТЫҢ  ҚОСЫМША</w:t>
      </w:r>
      <w:proofErr w:type="gramEnd"/>
      <w:r w:rsidRPr="00E91926">
        <w:rPr>
          <w:rFonts w:ascii="Times New Roman" w:hAnsi="Times New Roman" w:cs="Times New Roman"/>
          <w:b/>
          <w:bCs/>
          <w:color w:val="00FFFF"/>
          <w:sz w:val="24"/>
          <w:szCs w:val="24"/>
        </w:rPr>
        <w:t xml:space="preserve"> БАЯНДАМАСЫ</w:t>
      </w:r>
    </w:p>
    <w:p w:rsidR="00E91926" w:rsidRPr="00E91926" w:rsidRDefault="00E91926" w:rsidP="00E91926">
      <w:pPr>
        <w:keepNext/>
        <w:suppressAutoHyphens/>
        <w:autoSpaceDE w:val="0"/>
        <w:autoSpaceDN w:val="0"/>
        <w:adjustRightInd w:val="0"/>
        <w:spacing w:after="0" w:line="288" w:lineRule="auto"/>
        <w:jc w:val="center"/>
        <w:textAlignment w:val="center"/>
        <w:rPr>
          <w:rFonts w:ascii="Times New Roman" w:hAnsi="Times New Roman" w:cs="Times New Roman"/>
          <w:b/>
          <w:bCs/>
          <w:color w:val="000000"/>
          <w:sz w:val="24"/>
          <w:szCs w:val="24"/>
        </w:rPr>
      </w:pPr>
    </w:p>
    <w:p w:rsidR="00E91926" w:rsidRPr="00E91926" w:rsidRDefault="00E91926" w:rsidP="00E91926">
      <w:pPr>
        <w:keepNext/>
        <w:suppressAutoHyphen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E91926">
        <w:rPr>
          <w:rFonts w:ascii="Times New Roman" w:hAnsi="Times New Roman" w:cs="Times New Roman"/>
          <w:color w:val="000000"/>
          <w:sz w:val="24"/>
          <w:szCs w:val="24"/>
        </w:rPr>
        <w:t>Құрметті</w:t>
      </w:r>
      <w:proofErr w:type="spellEnd"/>
      <w:r w:rsidRPr="00E91926">
        <w:rPr>
          <w:rFonts w:ascii="Times New Roman" w:hAnsi="Times New Roman" w:cs="Times New Roman"/>
          <w:color w:val="000000"/>
          <w:sz w:val="24"/>
          <w:szCs w:val="24"/>
        </w:rPr>
        <w:t xml:space="preserve"> Владимир </w:t>
      </w:r>
      <w:proofErr w:type="spellStart"/>
      <w:r w:rsidRPr="00E91926">
        <w:rPr>
          <w:rFonts w:ascii="Times New Roman" w:hAnsi="Times New Roman" w:cs="Times New Roman"/>
          <w:color w:val="000000"/>
          <w:sz w:val="24"/>
          <w:szCs w:val="24"/>
        </w:rPr>
        <w:t>Карпович</w:t>
      </w:r>
      <w:proofErr w:type="spellEnd"/>
      <w:r w:rsidRPr="00E91926">
        <w:rPr>
          <w:rFonts w:ascii="Times New Roman" w:hAnsi="Times New Roman" w:cs="Times New Roman"/>
          <w:color w:val="000000"/>
          <w:sz w:val="24"/>
          <w:szCs w:val="24"/>
        </w:rPr>
        <w:t>!</w:t>
      </w:r>
    </w:p>
    <w:p w:rsidR="00E91926" w:rsidRPr="00E91926" w:rsidRDefault="00E91926" w:rsidP="00E91926">
      <w:pPr>
        <w:keepNext/>
        <w:suppressAutoHyphens/>
        <w:autoSpaceDE w:val="0"/>
        <w:autoSpaceDN w:val="0"/>
        <w:adjustRightInd w:val="0"/>
        <w:spacing w:after="0" w:line="288" w:lineRule="auto"/>
        <w:jc w:val="center"/>
        <w:textAlignment w:val="center"/>
        <w:rPr>
          <w:rFonts w:ascii="Times New Roman" w:hAnsi="Times New Roman" w:cs="Times New Roman"/>
          <w:color w:val="000000"/>
          <w:sz w:val="24"/>
          <w:szCs w:val="24"/>
        </w:rPr>
      </w:pPr>
      <w:proofErr w:type="spellStart"/>
      <w:r w:rsidRPr="00E91926">
        <w:rPr>
          <w:rFonts w:ascii="Times New Roman" w:hAnsi="Times New Roman" w:cs="Times New Roman"/>
          <w:color w:val="000000"/>
          <w:sz w:val="24"/>
          <w:szCs w:val="24"/>
        </w:rPr>
        <w:t>Құрметті</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депутаттар</w:t>
      </w:r>
      <w:proofErr w:type="spellEnd"/>
      <w:r w:rsidRPr="00E91926">
        <w:rPr>
          <w:rFonts w:ascii="Times New Roman" w:hAnsi="Times New Roman" w:cs="Times New Roman"/>
          <w:color w:val="000000"/>
          <w:sz w:val="24"/>
          <w:szCs w:val="24"/>
        </w:rPr>
        <w:t>!</w:t>
      </w:r>
    </w:p>
    <w:p w:rsidR="00E91926" w:rsidRPr="00E91926" w:rsidRDefault="00E91926" w:rsidP="00E91926">
      <w:pPr>
        <w:keepNext/>
        <w:suppressAutoHyphens/>
        <w:autoSpaceDE w:val="0"/>
        <w:autoSpaceDN w:val="0"/>
        <w:adjustRightInd w:val="0"/>
        <w:spacing w:after="0" w:line="288" w:lineRule="auto"/>
        <w:jc w:val="center"/>
        <w:textAlignment w:val="center"/>
        <w:rPr>
          <w:rFonts w:ascii="Times New Roman" w:hAnsi="Times New Roman" w:cs="Times New Roman"/>
          <w:color w:val="000000"/>
          <w:sz w:val="24"/>
          <w:szCs w:val="24"/>
        </w:rPr>
      </w:pPr>
    </w:p>
    <w:p w:rsidR="00E91926" w:rsidRPr="00E91926" w:rsidRDefault="00E91926" w:rsidP="00E91926">
      <w:pPr>
        <w:tabs>
          <w:tab w:val="left" w:pos="54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proofErr w:type="spellStart"/>
      <w:r w:rsidRPr="00E91926">
        <w:rPr>
          <w:rFonts w:ascii="Times New Roman" w:hAnsi="Times New Roman" w:cs="Times New Roman"/>
          <w:color w:val="000000"/>
          <w:sz w:val="24"/>
          <w:szCs w:val="24"/>
        </w:rPr>
        <w:t>Мемлекет</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басшысы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Қазақстан</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жаңа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жаһандық</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нақты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ахуалда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өсім</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реформалар</w:t>
      </w:r>
      <w:proofErr w:type="spellEnd"/>
      <w:r w:rsidRPr="00E91926">
        <w:rPr>
          <w:rFonts w:ascii="Times New Roman" w:hAnsi="Times New Roman" w:cs="Times New Roman"/>
          <w:color w:val="000000"/>
          <w:sz w:val="24"/>
          <w:szCs w:val="24"/>
        </w:rPr>
        <w:t xml:space="preserve">, даму» </w:t>
      </w:r>
      <w:proofErr w:type="spellStart"/>
      <w:r w:rsidRPr="00E91926">
        <w:rPr>
          <w:rFonts w:ascii="Times New Roman" w:hAnsi="Times New Roman" w:cs="Times New Roman"/>
          <w:color w:val="000000"/>
          <w:sz w:val="24"/>
          <w:szCs w:val="24"/>
        </w:rPr>
        <w:t>атты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Қазақстан</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халқына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Жолдауында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Бүгінде</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тұрақты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экономикалық</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өсімді</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қамтамасыз</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ету</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үшін</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ішкі</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ресурстарды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барынша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босатудың</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маңызы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зор</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Ол</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үшін</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біз</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екі</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тиімді</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құралды</w:t>
      </w:r>
      <w:proofErr w:type="spellEnd"/>
      <w:r w:rsidRPr="00E91926">
        <w:rPr>
          <w:rFonts w:ascii="Times New Roman" w:hAnsi="Times New Roman" w:cs="Times New Roman"/>
          <w:color w:val="000000"/>
          <w:sz w:val="24"/>
          <w:szCs w:val="24"/>
        </w:rPr>
        <w:t xml:space="preserve"> – </w:t>
      </w:r>
      <w:proofErr w:type="spellStart"/>
      <w:r w:rsidRPr="00E91926">
        <w:rPr>
          <w:rFonts w:ascii="Times New Roman" w:hAnsi="Times New Roman" w:cs="Times New Roman"/>
          <w:color w:val="000000"/>
          <w:sz w:val="24"/>
          <w:szCs w:val="24"/>
        </w:rPr>
        <w:t>кең</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ауқымды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жекешелендіруді</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және</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бәсекелестікті</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ұлғайтуды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пайдалануға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тиіспіз</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деп</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атап</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өткен</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болатын</w:t>
      </w:r>
      <w:proofErr w:type="spellEnd"/>
      <w:r w:rsidRPr="00E91926">
        <w:rPr>
          <w:rFonts w:ascii="Times New Roman" w:hAnsi="Times New Roman" w:cs="Times New Roman"/>
          <w:color w:val="000000"/>
          <w:sz w:val="24"/>
          <w:szCs w:val="24"/>
        </w:rPr>
        <w:t>.</w:t>
      </w:r>
    </w:p>
    <w:p w:rsidR="00E91926" w:rsidRPr="00E91926" w:rsidRDefault="00E91926" w:rsidP="00E91926">
      <w:pPr>
        <w:tabs>
          <w:tab w:val="left" w:pos="54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proofErr w:type="spellStart"/>
      <w:r w:rsidRPr="00E91926">
        <w:rPr>
          <w:rFonts w:ascii="Times New Roman" w:hAnsi="Times New Roman" w:cs="Times New Roman"/>
          <w:color w:val="000000"/>
          <w:sz w:val="24"/>
          <w:szCs w:val="24"/>
        </w:rPr>
        <w:t>Аталған</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тапсырманы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іске</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асыру</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үшін</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Үкімет</w:t>
      </w:r>
      <w:proofErr w:type="spellEnd"/>
      <w:r w:rsidRPr="00E91926">
        <w:rPr>
          <w:rFonts w:ascii="Times New Roman" w:hAnsi="Times New Roman" w:cs="Times New Roman"/>
          <w:color w:val="000000"/>
          <w:sz w:val="24"/>
          <w:szCs w:val="24"/>
        </w:rPr>
        <w:t xml:space="preserve"> </w:t>
      </w:r>
      <w:r w:rsidRPr="00E91926">
        <w:rPr>
          <w:rFonts w:ascii="Times New Roman" w:hAnsi="Times New Roman" w:cs="Times New Roman"/>
          <w:color w:val="000000"/>
          <w:sz w:val="24"/>
          <w:szCs w:val="24"/>
        </w:rPr>
        <w:br/>
      </w:r>
      <w:proofErr w:type="spellStart"/>
      <w:r w:rsidRPr="00E91926">
        <w:rPr>
          <w:rFonts w:ascii="Times New Roman" w:hAnsi="Times New Roman" w:cs="Times New Roman"/>
          <w:color w:val="000000"/>
          <w:sz w:val="24"/>
          <w:szCs w:val="24"/>
        </w:rPr>
        <w:t>Жекешелендірудің</w:t>
      </w:r>
      <w:proofErr w:type="spellEnd"/>
      <w:r w:rsidRPr="00E91926">
        <w:rPr>
          <w:rFonts w:ascii="Times New Roman" w:hAnsi="Times New Roman" w:cs="Times New Roman"/>
          <w:color w:val="000000"/>
          <w:sz w:val="24"/>
          <w:szCs w:val="24"/>
        </w:rPr>
        <w:t xml:space="preserve"> 2016-2020 </w:t>
      </w:r>
      <w:proofErr w:type="spellStart"/>
      <w:r w:rsidRPr="00E91926">
        <w:rPr>
          <w:rFonts w:ascii="Times New Roman" w:hAnsi="Times New Roman" w:cs="Times New Roman"/>
          <w:color w:val="000000"/>
          <w:sz w:val="24"/>
          <w:szCs w:val="24"/>
        </w:rPr>
        <w:t>жылдарға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арналған</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жаңа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кешенді</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жоспарын</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қабылдады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ол</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қазіргі</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уақытта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бәсекелестік</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ортаға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беруге</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жататын</w:t>
      </w:r>
      <w:proofErr w:type="spellEnd"/>
      <w:r w:rsidRPr="00E91926">
        <w:rPr>
          <w:rFonts w:ascii="Times New Roman" w:hAnsi="Times New Roman" w:cs="Times New Roman"/>
          <w:color w:val="000000"/>
          <w:sz w:val="24"/>
          <w:szCs w:val="24"/>
        </w:rPr>
        <w:t xml:space="preserve"> 902 </w:t>
      </w:r>
      <w:proofErr w:type="spellStart"/>
      <w:r w:rsidRPr="00E91926">
        <w:rPr>
          <w:rFonts w:ascii="Times New Roman" w:hAnsi="Times New Roman" w:cs="Times New Roman"/>
          <w:color w:val="000000"/>
          <w:sz w:val="24"/>
          <w:szCs w:val="24"/>
        </w:rPr>
        <w:t>ұйымды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қамтиды</w:t>
      </w:r>
      <w:proofErr w:type="spellEnd"/>
      <w:r w:rsidRPr="00E91926">
        <w:rPr>
          <w:rFonts w:ascii="Times New Roman" w:hAnsi="Times New Roman" w:cs="Times New Roman"/>
          <w:color w:val="000000"/>
          <w:sz w:val="24"/>
          <w:szCs w:val="24"/>
        </w:rPr>
        <w:t>.</w:t>
      </w:r>
    </w:p>
    <w:p w:rsidR="00E91926" w:rsidRPr="00E91926" w:rsidRDefault="00E91926" w:rsidP="00E91926">
      <w:pPr>
        <w:tabs>
          <w:tab w:val="left" w:pos="54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proofErr w:type="spellStart"/>
      <w:r w:rsidRPr="00E91926">
        <w:rPr>
          <w:rFonts w:ascii="Times New Roman" w:hAnsi="Times New Roman" w:cs="Times New Roman"/>
          <w:color w:val="000000"/>
          <w:sz w:val="24"/>
          <w:szCs w:val="24"/>
        </w:rPr>
        <w:t>Министрдің</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баяндамасында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айтылғандай</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Кешенді</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жоспардың</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орындалуы</w:t>
      </w:r>
      <w:proofErr w:type="spellEnd"/>
      <w:r w:rsidRPr="00E91926">
        <w:rPr>
          <w:rFonts w:ascii="Times New Roman" w:hAnsi="Times New Roman" w:cs="Times New Roman"/>
          <w:color w:val="000000"/>
          <w:sz w:val="24"/>
          <w:szCs w:val="24"/>
        </w:rPr>
        <w:t xml:space="preserve"> 2018 </w:t>
      </w:r>
      <w:proofErr w:type="spellStart"/>
      <w:r w:rsidRPr="00E91926">
        <w:rPr>
          <w:rFonts w:ascii="Times New Roman" w:hAnsi="Times New Roman" w:cs="Times New Roman"/>
          <w:color w:val="000000"/>
          <w:sz w:val="24"/>
          <w:szCs w:val="24"/>
        </w:rPr>
        <w:t>жылғы</w:t>
      </w:r>
      <w:proofErr w:type="spellEnd"/>
      <w:r w:rsidRPr="00E91926">
        <w:rPr>
          <w:rFonts w:ascii="Times New Roman" w:hAnsi="Times New Roman" w:cs="Times New Roman"/>
          <w:color w:val="000000"/>
          <w:sz w:val="24"/>
          <w:szCs w:val="24"/>
        </w:rPr>
        <w:t xml:space="preserve"> 1 </w:t>
      </w:r>
      <w:proofErr w:type="spellStart"/>
      <w:r w:rsidRPr="00E91926">
        <w:rPr>
          <w:rFonts w:ascii="Times New Roman" w:hAnsi="Times New Roman" w:cs="Times New Roman"/>
          <w:color w:val="000000"/>
          <w:sz w:val="24"/>
          <w:szCs w:val="24"/>
        </w:rPr>
        <w:t>қаңтардағы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жағдай</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бойынша</w:t>
      </w:r>
      <w:proofErr w:type="spellEnd"/>
      <w:r w:rsidRPr="00E91926">
        <w:rPr>
          <w:rFonts w:ascii="Times New Roman" w:hAnsi="Times New Roman" w:cs="Times New Roman"/>
          <w:color w:val="000000"/>
          <w:sz w:val="24"/>
          <w:szCs w:val="24"/>
        </w:rPr>
        <w:t xml:space="preserve"> 71%-</w:t>
      </w:r>
      <w:proofErr w:type="spellStart"/>
      <w:r w:rsidRPr="00E91926">
        <w:rPr>
          <w:rFonts w:ascii="Times New Roman" w:hAnsi="Times New Roman" w:cs="Times New Roman"/>
          <w:color w:val="000000"/>
          <w:sz w:val="24"/>
          <w:szCs w:val="24"/>
        </w:rPr>
        <w:t>ды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құрап</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отыр</w:t>
      </w:r>
      <w:proofErr w:type="spellEnd"/>
      <w:r w:rsidRPr="00E91926">
        <w:rPr>
          <w:rFonts w:ascii="Times New Roman" w:hAnsi="Times New Roman" w:cs="Times New Roman"/>
          <w:color w:val="000000"/>
          <w:sz w:val="24"/>
          <w:szCs w:val="24"/>
        </w:rPr>
        <w:t xml:space="preserve">, 2016-2017 </w:t>
      </w:r>
      <w:proofErr w:type="spellStart"/>
      <w:proofErr w:type="gramStart"/>
      <w:r w:rsidRPr="00E91926">
        <w:rPr>
          <w:rFonts w:ascii="Times New Roman" w:hAnsi="Times New Roman" w:cs="Times New Roman"/>
          <w:color w:val="000000"/>
          <w:sz w:val="24"/>
          <w:szCs w:val="24"/>
        </w:rPr>
        <w:t>жылдарда</w:t>
      </w:r>
      <w:proofErr w:type="spellEnd"/>
      <w:r w:rsidRPr="00E91926">
        <w:rPr>
          <w:rFonts w:ascii="Times New Roman" w:hAnsi="Times New Roman" w:cs="Times New Roman"/>
          <w:color w:val="000000"/>
          <w:sz w:val="24"/>
          <w:szCs w:val="24"/>
        </w:rPr>
        <w:t xml:space="preserve">  164</w:t>
      </w:r>
      <w:proofErr w:type="gramEnd"/>
      <w:r w:rsidRPr="00E91926">
        <w:rPr>
          <w:rFonts w:ascii="Times New Roman" w:hAnsi="Times New Roman" w:cs="Times New Roman"/>
          <w:color w:val="000000"/>
          <w:sz w:val="24"/>
          <w:szCs w:val="24"/>
        </w:rPr>
        <w:t xml:space="preserve"> млрд. </w:t>
      </w:r>
      <w:proofErr w:type="spellStart"/>
      <w:r w:rsidRPr="00E91926">
        <w:rPr>
          <w:rFonts w:ascii="Times New Roman" w:hAnsi="Times New Roman" w:cs="Times New Roman"/>
          <w:color w:val="000000"/>
          <w:sz w:val="24"/>
          <w:szCs w:val="24"/>
        </w:rPr>
        <w:t>теңге</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сомасына</w:t>
      </w:r>
      <w:proofErr w:type="spellEnd"/>
      <w:r w:rsidRPr="00E91926">
        <w:rPr>
          <w:rFonts w:ascii="Times New Roman" w:hAnsi="Times New Roman" w:cs="Times New Roman"/>
          <w:color w:val="000000"/>
          <w:sz w:val="24"/>
          <w:szCs w:val="24"/>
        </w:rPr>
        <w:t xml:space="preserve"> 367 объект </w:t>
      </w:r>
      <w:proofErr w:type="spellStart"/>
      <w:r w:rsidRPr="00E91926">
        <w:rPr>
          <w:rFonts w:ascii="Times New Roman" w:hAnsi="Times New Roman" w:cs="Times New Roman"/>
          <w:color w:val="000000"/>
          <w:sz w:val="24"/>
          <w:szCs w:val="24"/>
        </w:rPr>
        <w:t>сатылды</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және</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шамамен</w:t>
      </w:r>
      <w:proofErr w:type="spellEnd"/>
      <w:r w:rsidRPr="00E91926">
        <w:rPr>
          <w:rFonts w:ascii="Times New Roman" w:hAnsi="Times New Roman" w:cs="Times New Roman"/>
          <w:color w:val="000000"/>
          <w:sz w:val="24"/>
          <w:szCs w:val="24"/>
        </w:rPr>
        <w:t xml:space="preserve"> 255 объект </w:t>
      </w:r>
      <w:proofErr w:type="spellStart"/>
      <w:r w:rsidRPr="00E91926">
        <w:rPr>
          <w:rFonts w:ascii="Times New Roman" w:hAnsi="Times New Roman" w:cs="Times New Roman"/>
          <w:color w:val="000000"/>
          <w:sz w:val="24"/>
          <w:szCs w:val="24"/>
        </w:rPr>
        <w:t>қайта</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ұйымдастыру</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және</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тарату</w:t>
      </w:r>
      <w:proofErr w:type="spellEnd"/>
      <w:r w:rsidRPr="00E91926">
        <w:rPr>
          <w:rFonts w:ascii="Times New Roman" w:hAnsi="Times New Roman" w:cs="Times New Roman"/>
          <w:color w:val="000000"/>
          <w:sz w:val="24"/>
          <w:szCs w:val="24"/>
        </w:rPr>
        <w:t xml:space="preserve"> </w:t>
      </w:r>
      <w:proofErr w:type="spellStart"/>
      <w:r w:rsidRPr="00E91926">
        <w:rPr>
          <w:rFonts w:ascii="Times New Roman" w:hAnsi="Times New Roman" w:cs="Times New Roman"/>
          <w:color w:val="000000"/>
          <w:sz w:val="24"/>
          <w:szCs w:val="24"/>
        </w:rPr>
        <w:t>сатысында</w:t>
      </w:r>
      <w:proofErr w:type="spellEnd"/>
      <w:r w:rsidRPr="00E91926">
        <w:rPr>
          <w:rFonts w:ascii="Times New Roman" w:hAnsi="Times New Roman" w:cs="Times New Roman"/>
          <w:color w:val="000000"/>
          <w:sz w:val="24"/>
          <w:szCs w:val="24"/>
        </w:rPr>
        <w:t>.</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Жекешелендіру жоспарын орындаудың оң нәтижелеріне қарамастан, нақты шаралар қабылдауды қажет ететін мынадай мәселелер бар.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Бірінші. Жекешелендіру объектілеріне кезінде салынған қаражаттың күтілетін қайтарылымы бойынша.</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Бұл орайда, ең алдымен, жекешелендіру объектілерін бағалауды жүзеге асыру мәселесі туындайды.</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Мәселен, баланстық құны жоғары және мемлекеттік қаражат есебінен қалыптастырылған қомақты жарғылық капиталы бар жекешелендіру объектілері жарғылық капиталы мен баланстық құнынан әлдеқайда төмен бағаланған.</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Өздеріңізге мәлім, жарғылық капитал – бұл бастапқы активтер (ақша қаражатының, мүліктің) сомасы, компания пайда болған кездегі оның номиналдық құны. Біздің жағдайымызда бұл мемлекеттің кәсіпорынға салған сомасы.</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Активтердің баланстық құны – бұл тозуды шегергендегі активтердің әдеттегі ақшалай және бастапқы құны.</w:t>
      </w:r>
      <w:r w:rsidRPr="00E91926">
        <w:rPr>
          <w:rFonts w:ascii="Times New Roman" w:hAnsi="Times New Roman" w:cs="Times New Roman"/>
          <w:color w:val="000000"/>
          <w:sz w:val="24"/>
          <w:szCs w:val="24"/>
          <w:lang w:val="en-US"/>
        </w:rPr>
        <w:t>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Сондықтан көбінесе бағалау құны нарықтық қатынастар жағдайында сату объектісінің жарғылық капиталының немесе баланстық құнының мөлшерінен кем болмауға тиіс нарықтық құнды білдіреді.</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Дегенмен сатылған жекешелендіру объектілерінің </w:t>
      </w:r>
      <w:r w:rsidRPr="00E91926">
        <w:rPr>
          <w:rFonts w:ascii="Times New Roman" w:hAnsi="Times New Roman" w:cs="Times New Roman"/>
          <w:color w:val="000000"/>
          <w:sz w:val="24"/>
          <w:szCs w:val="24"/>
        </w:rPr>
        <w:br/>
        <w:t>367-нен бағалау құн 75-інде (20,5%) – баланстық құнынан  70 млрд. 646 млн. теңгеге аз, 144-інде (39,3%) – жарғылық капиталынан  172 млрд. 451 млн. теңгеге аз болған.</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Осыған байланысты жекешелендіру объектілерін бағалау кезінде нарықтық құнының баланстық құнынан төмен болуына мүмкіндік беретін заңнамалық актілер нормаларын қайта қарау қажет деп есептейміз.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Мұндай шара мемлекеттік кәсіпорындарға салынған бюджет қаражатын қайтаруды қамтамасыз етеді.</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lastRenderedPageBreak/>
        <w:t>Екінші. Бағалау құнының төмен болуына байланысты жағдай объектілерді бірінші саудадан емес, бастапқы бағасын 50%-ға дейін төмендете отырып, екінші немесе үшінші сатумен қиындай түседі</w:t>
      </w:r>
      <w:r w:rsidRPr="00E91926">
        <w:rPr>
          <w:rFonts w:ascii="Times New Roman" w:hAnsi="Times New Roman" w:cs="Times New Roman"/>
          <w:color w:val="FF0000"/>
          <w:sz w:val="24"/>
          <w:szCs w:val="24"/>
        </w:rPr>
        <w:t>.</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Уәкілетті органның мәліметіне сәйкес сатылған 269 объектінің: 20-сы – бірінші, 19-ы – екінші, 61-і – үшінші саудадан сатылған.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Соның ішінде бұл бірінші саудаға бір қатысушының ғана тіркелуімен байланысты, өйткені Жекешелендіру объектілерін сату қағидалары бойынша тіркелген қатысушы 2-ден аз болған кезде сауда өтпеді деп танылады.</w:t>
      </w:r>
    </w:p>
    <w:p w:rsidR="00E91926" w:rsidRPr="00E91926" w:rsidRDefault="00E91926" w:rsidP="00E91926">
      <w:pPr>
        <w:pBdr>
          <w:bottom w:val="single" w:sz="4" w:space="31" w:color="FFFFFF"/>
        </w:pBdr>
        <w:tabs>
          <w:tab w:val="left" w:pos="-1843"/>
          <w:tab w:val="left" w:pos="-15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Осыған орай бірінші сауданың жалғыз қатысушысына жекешелендіру объектісін нарықтық құны бойынша сатып алу мүмкіндігін беру орынды болар еді. Бұл үшін «Мемлекеттік мүлік туралы» Қазақстан Республикасының Заңына тиісті түзетулер енгізу қажет.</w:t>
      </w:r>
    </w:p>
    <w:p w:rsidR="00E91926" w:rsidRPr="00E91926" w:rsidRDefault="00E91926" w:rsidP="00E91926">
      <w:pPr>
        <w:pBdr>
          <w:bottom w:val="single" w:sz="4" w:space="31" w:color="FFFFFF"/>
        </w:pBdr>
        <w:tabs>
          <w:tab w:val="left" w:pos="-1843"/>
          <w:tab w:val="left" w:pos="-15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Бұдан бөлек саудаға шығарылған кәсіпорынның балансында өтімді активтер болған жағдайда, кейінгі саудаларда бағаны бастапқы құнынан төмендетуді 50 % емес, 5 - 10 %-дан асырмау керек.</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i/>
          <w:iCs/>
          <w:color w:val="000000"/>
          <w:sz w:val="24"/>
          <w:szCs w:val="24"/>
        </w:rPr>
      </w:pPr>
      <w:r w:rsidRPr="00E91926">
        <w:rPr>
          <w:rFonts w:ascii="Times New Roman" w:hAnsi="Times New Roman" w:cs="Times New Roman"/>
          <w:i/>
          <w:iCs/>
          <w:color w:val="000000"/>
          <w:sz w:val="24"/>
          <w:szCs w:val="24"/>
        </w:rPr>
        <w:t>Уәкілетті органның деректері бойынша бағалау құнынан төмен бағамен 192 объект немесе 52,2 % сатылған, мұндағы айырмасы  41 млрд. 766 млн. теңге.</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i/>
          <w:iCs/>
          <w:color w:val="000000"/>
          <w:sz w:val="24"/>
          <w:szCs w:val="24"/>
        </w:rPr>
      </w:pPr>
      <w:r w:rsidRPr="00E91926">
        <w:rPr>
          <w:rFonts w:ascii="Times New Roman" w:hAnsi="Times New Roman" w:cs="Times New Roman"/>
          <w:i/>
          <w:iCs/>
          <w:color w:val="000000"/>
          <w:sz w:val="24"/>
          <w:szCs w:val="24"/>
        </w:rPr>
        <w:t>- «Алматыметроқұрылыс» АҚ бағалау құны - 2,6 млрд. теңге, ал сатылу құны - 1,4 млрд. теңге, яғни бағалау құнынан 2 есеге жуық төмен;</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i/>
          <w:iCs/>
          <w:color w:val="000000"/>
          <w:sz w:val="24"/>
          <w:szCs w:val="24"/>
        </w:rPr>
      </w:pPr>
      <w:r w:rsidRPr="00E91926">
        <w:rPr>
          <w:rFonts w:ascii="Times New Roman" w:hAnsi="Times New Roman" w:cs="Times New Roman"/>
          <w:i/>
          <w:iCs/>
          <w:color w:val="000000"/>
          <w:sz w:val="24"/>
          <w:szCs w:val="24"/>
        </w:rPr>
        <w:t>-</w:t>
      </w:r>
      <w:r w:rsidRPr="00E91926">
        <w:rPr>
          <w:rFonts w:ascii="Times New Roman" w:hAnsi="Times New Roman" w:cs="Times New Roman"/>
          <w:i/>
          <w:iCs/>
          <w:color w:val="000000"/>
          <w:sz w:val="24"/>
          <w:szCs w:val="24"/>
          <w:lang w:val="en-US"/>
        </w:rPr>
        <w:t> </w:t>
      </w:r>
      <w:r w:rsidRPr="00E91926">
        <w:rPr>
          <w:rFonts w:ascii="Times New Roman" w:hAnsi="Times New Roman" w:cs="Times New Roman"/>
          <w:i/>
          <w:iCs/>
          <w:color w:val="000000"/>
          <w:sz w:val="24"/>
          <w:szCs w:val="24"/>
        </w:rPr>
        <w:t xml:space="preserve"> Шымкент қаласының спорт сарайының бағалау құны - 997</w:t>
      </w:r>
      <w:r w:rsidRPr="00E91926">
        <w:rPr>
          <w:rFonts w:ascii="Times New Roman" w:hAnsi="Times New Roman" w:cs="Times New Roman"/>
          <w:i/>
          <w:iCs/>
          <w:color w:val="000000"/>
          <w:sz w:val="24"/>
          <w:szCs w:val="24"/>
          <w:lang w:val="en-US"/>
        </w:rPr>
        <w:t> </w:t>
      </w:r>
      <w:r w:rsidRPr="00E91926">
        <w:rPr>
          <w:rFonts w:ascii="Times New Roman" w:hAnsi="Times New Roman" w:cs="Times New Roman"/>
          <w:i/>
          <w:iCs/>
          <w:color w:val="000000"/>
          <w:sz w:val="24"/>
          <w:szCs w:val="24"/>
        </w:rPr>
        <w:t xml:space="preserve">млн. теңге, ол 128 млн. теңгеге, яғни бағалау құнынан </w:t>
      </w:r>
      <w:r w:rsidRPr="00E91926">
        <w:rPr>
          <w:rFonts w:ascii="Times New Roman" w:hAnsi="Times New Roman" w:cs="Times New Roman"/>
          <w:i/>
          <w:iCs/>
          <w:color w:val="000000"/>
          <w:sz w:val="24"/>
          <w:szCs w:val="24"/>
        </w:rPr>
        <w:br/>
        <w:t>8 есеге жуық төмен бағамен сатылған.</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i/>
          <w:iCs/>
          <w:color w:val="000000"/>
          <w:sz w:val="24"/>
          <w:szCs w:val="24"/>
        </w:rPr>
      </w:pPr>
      <w:r w:rsidRPr="00E91926">
        <w:rPr>
          <w:rFonts w:ascii="Times New Roman" w:hAnsi="Times New Roman" w:cs="Times New Roman"/>
          <w:i/>
          <w:iCs/>
          <w:color w:val="000000"/>
          <w:sz w:val="24"/>
          <w:szCs w:val="24"/>
        </w:rPr>
        <w:t>Осылайша жекешелендіру объектілерін өзінің бағалау құнынан төмен сату Жекешелендірудің кешенді жоспарының іске асырылуының тиімсіздігіне әкеп  соғады.</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Сондықтан мемлекеттік объектілерді бағалауға мұқият жауаптылықпен қарау қажет, өйткені табысты сату көбіне осыған байланысты.</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Үшінші. Ұзақ мерзімді инвестициялау объектілерін сату да ерекше назар аударуды қажет етеді.</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Мысалы, «Қазақстан ғарыш сапары» ҰК» акционерлік қоғамын соңғы жылдары мемлекет шамамен 137 млрд. теңгеге инвестициялады. Көрсетілген бюджет қаражаты 4 ірі жобаны іске асыруға бағытталды, олардың 2-уі әлі аяқталған жоқ, қалған 2-уі – 2014-2015 жылдарда ғана іске қосылған болатын. Қаржы-экономикалық негіздемеге сәйкес аталған жобалардың орташа өтелуі 10 жылды құрайды, демек, мемлекеттік инвестициялардан қайтарым болашақтың еншісінде.</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Сондықтан жекешелендіруден мемлекет экономикасына ұзақ мерзімді пайданың болуын қамтамасыз ету үшін мемлекеттік органдарға объектілерді жекешелендіруден болатын құқықтық, экономикалық және әлеуметтік салдарларды бағалауды жүзеге асыруды ұсынамыз.</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Төртінші. Жекешелендірудің қолданыстағы бағдарламасында кейбір жекешелендіру объектілерінің әлеуметтік бағыттылығы ескерілуге тиіс.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Бұл 90-шы жылдардағы жекешелендіру тәжірибесінен туындап отыр, ол кезде балабақшалардың, мәдениет үйлерінің ғимараттары сияқты әлеуметтік объектілер төмен бағамен сатылып, мемлекет кейіннен оларды бюджет қаражатына жоғары бағамен қайтадан сатып алған еді.</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lastRenderedPageBreak/>
        <w:t xml:space="preserve">Сондықтан әлеуметтік сала мен тыныс-тіршілікті қамтамасыз ету объектілерін жекешелендіруді барынша абайлап және ойластырып жүргізу қажет, өйткені мұның салдарынан кейбір көрсетілетін қызметтерге арналған тарифтердің, бағалардың қымбаттап, оларды төлеуге халықтың әлеуметтік жағдайы келмей қалуы ықтимал.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Бұған жол бермеу үшін мемлекеттік органдар объектілердің әлеуметтік бағыттылығы ескерілетін сату шарттарын айқындауы және қызметтің әлеуметтік бейінін сақтау бөлігінде міндеттемелерді орындау жөніндегі егжей-тегжейлі жоспарларды әзірлеу арқылы жекешелендіруден кейінгі бақылауды күшейтуі қажет.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Осы тұрғыдан алғанда ауылдық елді мекендерде орталық сумен жабдықтауға қол жеткізуді қамтамасыз етуде маңызды рөл атқаратын сумен жабдықтау және су бұру жөніндегі аудандық коммуналдық кәсіпорындарды сатуды тоқтата тұрған жөн. Мұндай кәсіпорындар жекеменшікте болған жағдайда өзіндік ресурстары жеткіліксіз болса, көрсетілетін қызметтердің сапасы мен толық көлеміне кепілдік бермейді. Ауызсумен жабдықтаудың әлеуметтік маңыздылығын ескерсек, бұл азаматтардың әл-ауқатына кері әсерін тигізуі мүмкін.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Кепілдендірілген тегін медициналық көмектің көлемін көрсететін денсаулық сақтау мекемелерін, атап айтқанда мемлекеттік емханаларды жекешелендіру де бір жақты емес. Өйткені жекеменшік объектілері ретінде емханаларда көрсетілетін медициналық көмектерді қаржыландыруға бағытталған бюджет қаражатының мақсатты пайдаланылуын тексеру қаншалықты кедергісіз жүргізілетін болады деген сұрақ туындауы мүмкін. Бұл кейін жаңа мемлекеттік емханалар салу қажеттілігіне әкеп соқтырмай ма?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Мұндай жағдайда мемлекеттік кәсіпорындар мен мекемелерді қаржыландыруға бағытталған бюджет қаражатын пайдаланудың тиімділігі  туындайды.</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Мысалы, сатылған жекешелендіру объектілерінің қатарында 68-і 2017 жылы бюджеттен 20 млрд. 839 млн.теңге алған.</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Олардың ішінде 62 коммуналдық меншік объектісі 19 млрд. 970 млн. теңге бюджет қаражатын алды, ал 22 млрд. 923 млн.теңгеге сатылған.</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Олардың арасында 18 денсаулық сақтау ұйымы, </w:t>
      </w:r>
      <w:r w:rsidRPr="00E91926">
        <w:rPr>
          <w:rFonts w:ascii="Times New Roman" w:hAnsi="Times New Roman" w:cs="Times New Roman"/>
          <w:color w:val="000000"/>
          <w:sz w:val="24"/>
          <w:szCs w:val="24"/>
        </w:rPr>
        <w:br/>
        <w:t>15 коммуналдық кәсіпорын, 13 спорттық клуб пен ұйым.</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Бесінші. Бұл Жекешелендірудің кешенді жоспарына кіретін ірі жекешелендіру объектілерін өткізу қарқынының төмен болу мәселесі.</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Бүгінгі таңда ТОП-65 тізбесіндегі 65 ұйымның тек 14-і ғана сатылды. «Самұрық-Қазына» Қорының 7 ірі компаниясын </w:t>
      </w:r>
      <w:r w:rsidRPr="00E91926">
        <w:rPr>
          <w:rFonts w:ascii="Times New Roman" w:hAnsi="Times New Roman" w:cs="Times New Roman"/>
          <w:color w:val="000000"/>
          <w:sz w:val="24"/>
          <w:szCs w:val="24"/>
        </w:rPr>
        <w:br/>
        <w:t xml:space="preserve">2020 жылдың соңына дейін </w:t>
      </w:r>
      <w:r w:rsidRPr="00E91926">
        <w:rPr>
          <w:rFonts w:ascii="Times New Roman" w:hAnsi="Times New Roman" w:cs="Times New Roman"/>
          <w:color w:val="000000"/>
          <w:sz w:val="24"/>
          <w:szCs w:val="24"/>
          <w:lang w:val="en-US"/>
        </w:rPr>
        <w:t>IPO</w:t>
      </w:r>
      <w:r w:rsidRPr="00E91926">
        <w:rPr>
          <w:rFonts w:ascii="Times New Roman" w:hAnsi="Times New Roman" w:cs="Times New Roman"/>
          <w:color w:val="000000"/>
          <w:sz w:val="24"/>
          <w:szCs w:val="24"/>
        </w:rPr>
        <w:t>/</w:t>
      </w:r>
      <w:r w:rsidRPr="00E91926">
        <w:rPr>
          <w:rFonts w:ascii="Times New Roman" w:hAnsi="Times New Roman" w:cs="Times New Roman"/>
          <w:color w:val="000000"/>
          <w:sz w:val="24"/>
          <w:szCs w:val="24"/>
          <w:lang w:val="en-US"/>
        </w:rPr>
        <w:t>SPO</w:t>
      </w:r>
      <w:r w:rsidRPr="00E91926">
        <w:rPr>
          <w:rFonts w:ascii="Times New Roman" w:hAnsi="Times New Roman" w:cs="Times New Roman"/>
          <w:color w:val="000000"/>
          <w:sz w:val="24"/>
          <w:szCs w:val="24"/>
        </w:rPr>
        <w:t>-ға шығару жоспарланып отыр және олардың сатылуына алдын ала мұқият дайындалу керек.</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Сондықтан «Тұрғын үй құрылыс жинақ банкі» акционерлік қоғамы мен «ҚазАгроҚаржы» акционерлік қоғамын жекешелендіруде Қаржы министрлігі «Самұрық-Қазына» және «Бәйтерек» Ұлттық холдингтерімен бірлесіп, бұл мәселені тағы да пысықтау қажет. Тұрғын үй құрылыс жинақ банкінде шамамен  520 млрд. теңге қаражатымен бір миллионнан астам салымшы бар ескерсек, мынадай сұрақтар туындайды:</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w:t>
      </w:r>
      <w:r w:rsidRPr="00E91926">
        <w:rPr>
          <w:rFonts w:ascii="Times New Roman" w:hAnsi="Times New Roman" w:cs="Times New Roman"/>
          <w:color w:val="000000"/>
          <w:sz w:val="24"/>
          <w:szCs w:val="24"/>
          <w:lang w:val="en-US"/>
        </w:rPr>
        <w:t> </w:t>
      </w:r>
      <w:r w:rsidRPr="00E91926">
        <w:rPr>
          <w:rFonts w:ascii="Times New Roman" w:hAnsi="Times New Roman" w:cs="Times New Roman"/>
          <w:color w:val="000000"/>
          <w:sz w:val="24"/>
          <w:szCs w:val="24"/>
        </w:rPr>
        <w:t>Тұрғын үй құрылыс жинақ банкі мемлекеттік тұрғын үй бағдарламаларына қатысуын сақтап қала ма?</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кредит беру шарттары өзгермей ме?</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банк салымшылары үшін мемлекеттік сыйақы төлеудің тағдыры не болады?</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lastRenderedPageBreak/>
        <w:t xml:space="preserve">«ҚазАгроҚаржы» акционерлік қоғамы бойынша да мәселе осындай. 2018 жылғы 1 қаңтардағы жағдай бойынша «ҚазАгроҚаржы» акционерлік қоғамының несие портфелі 237,4 млрд. теңге болды, оның ішінде 72,5 млрд. теңге – Қазақстан Республикасы Ұлттық қорының қаражатынан қаржыландырылған инвестициялық жобалар. </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Осыған байланысты мынаны нақтылау қажет:</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 бұл ақшаның тағдыры қалай болады, олар қайтарыла ма? </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 ал «ҚазАгроҚаржы» акционерлік қоғамының қазіргі кездегі қарыз алушыларының тағдыры қалай болмақ, өйткені қазіргі уақытта олардың саны шамамен 6,5 мың, «ҚазАгроҚаржы» акционерлік қоғамын сату фермерлердің ауыл шаруашылығы техникасына қол жеткізуін қиындатпай ма?  </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Осыған байланысты Мемлекеттік органдар ұлттық басқарушы холдингтермен бірлесіп, банк салымшылары мен ауыл шаруашылығы өнімін өндірушілердің мүддесін қорғау жөнінде шаралар қабылдауы қажет.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Алтыншы. Таратылған, қайта ұйымдастырылған, тарату немесе қайта ұйымдастыру сатысындағы жекешелендіру объектілеріне қатысты.</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Мәселен, «Мемлекеттік мүлік туралы» Қазақстан Республикасының Заңына және Жекешелендіру объектілерін сату қағидаларына сәйкес барлық үш сауданың нәтижелері бойынша сатылмаған объектілер таратылуға жатады.</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2018 жылғы 1 қаңтардағы жағдай бойынша 237 жекешелендіру объектісі таратылған, қайта ұйымдастырылған және тарату, қайта ұйымдастыру сатысында (55 объект - таратылған, 134 – таратуға жатады, 24 – қайта ұйымдастырылған, 24 – қайта ұйымдастыруға жатады. Республикалық және коммуналдық меншіктегі жекешелендіру объектілерінің жарғылық капиталы - 87</w:t>
      </w:r>
      <w:r w:rsidRPr="00E91926">
        <w:rPr>
          <w:rFonts w:ascii="Times New Roman" w:hAnsi="Times New Roman" w:cs="Times New Roman"/>
          <w:color w:val="000000"/>
          <w:sz w:val="24"/>
          <w:szCs w:val="24"/>
          <w:lang w:val="en-US"/>
        </w:rPr>
        <w:t> </w:t>
      </w:r>
      <w:r w:rsidRPr="00E91926">
        <w:rPr>
          <w:rFonts w:ascii="Times New Roman" w:hAnsi="Times New Roman" w:cs="Times New Roman"/>
          <w:color w:val="000000"/>
          <w:sz w:val="24"/>
          <w:szCs w:val="24"/>
        </w:rPr>
        <w:t xml:space="preserve">742,5 млн. теңгені құрайды, Әлеуметтік кәсіпкерлік корпорациялары – 6 998,6. Республикалық және коммуналдық меншіктегі жекешелендіру объектілерінің баланстық құны – 69 044,0 млн. теңгені құрайды, Әлеуметтік кәсіпкерлік </w:t>
      </w:r>
      <w:proofErr w:type="gramStart"/>
      <w:r w:rsidRPr="00E91926">
        <w:rPr>
          <w:rFonts w:ascii="Times New Roman" w:hAnsi="Times New Roman" w:cs="Times New Roman"/>
          <w:color w:val="000000"/>
          <w:sz w:val="24"/>
          <w:szCs w:val="24"/>
        </w:rPr>
        <w:t>корпорациялары  –</w:t>
      </w:r>
      <w:proofErr w:type="gramEnd"/>
      <w:r w:rsidRPr="00E91926">
        <w:rPr>
          <w:rFonts w:ascii="Times New Roman" w:hAnsi="Times New Roman" w:cs="Times New Roman"/>
          <w:color w:val="000000"/>
          <w:sz w:val="24"/>
          <w:szCs w:val="24"/>
        </w:rPr>
        <w:t xml:space="preserve"> 6 545,1).</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Оның ішінде 94-і (39,6 %-ы) – бұл «Самұрық-Қазына» ұлттық әл-ауқат қоры» акционерлік қоғамы мен әлеуметтік кәсіпкерлік корпорациялардың кәсіпорындары. Мемлекет пайда алу үшін құрған кәсіпорындардың қандай себептермен бизнес құрылымдар үшін өтімсіз әрі тартымсыз болып қалғаны белгісіз.   Осы жағына талдау жүргізілу керек.</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Осыған байланысты таратылған жекешелендіру объектісі мүлкінің жағдайы қандай болмақ?</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Мысалы, «Мемлекеттік мүлік туралы» Қазақстан Республикасының Заңына  сәйкес таратылған мемлекеттік заңды тұлғаның мүлкін мемлекеттік мүлік жөніндегі уәкілетті орган немесе жергілікті атқарушы орган аудан (облыстық маңызы бар қала) әкімімен және жергілікті қоғамдастық жиналысымен келісу бойынша қайта бөледі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«Самұрық-Қазына» ұлттық әл-ауқат қоры» акционерлік қоғамы таратылған кәсіпорынның мүлкін ведомстволық бағынысты (еншілес) ұйымдары бойынша бөледі, яғни олардың активтерін күшейтеді (ұлғайтады).</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Мұндай шаралар жекешелендірудің мемлекеттік активтерді жекеменшік ортаға шығару есебінен экономиканың тиімділігін арттыру жөніндегі мақсаттарына сай келмейді.</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Бұл мәселеге ерекше көңіл бөліп, Үкіметтің №1141 қаулысын қайта қарау қажет екені сөзсіз.</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lastRenderedPageBreak/>
        <w:t xml:space="preserve">Жетінші. Бүгінгі күні мемлекеттік кәсіпорындарды жекешелендіру арқылы оларды қысқартумен бірге мемлекеттік меншіктегі жаңа кәсіпорындар пайда болуда. Мәселен, </w:t>
      </w:r>
      <w:r w:rsidRPr="00E91926">
        <w:rPr>
          <w:rFonts w:ascii="Times New Roman" w:hAnsi="Times New Roman" w:cs="Times New Roman"/>
          <w:color w:val="000000"/>
          <w:sz w:val="24"/>
          <w:szCs w:val="24"/>
        </w:rPr>
        <w:br/>
        <w:t xml:space="preserve">2016-2017 жылдары 64 мемлекеттік кәсіпорын пайда болған.   </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Мемлекеттік органдар мен квазимемлекеттік сектор субъектілерінің мұндай ұстанымы Мемлекет басшысының жекешелендіруді ағымдағы жылдың соңына дейін аяқтау жөніндегі тапсырмасының уақтылы әрі сапалы орындалуына кедергі келтіруі мүмкін.</w:t>
      </w:r>
    </w:p>
    <w:p w:rsidR="00E91926" w:rsidRPr="00E91926" w:rsidRDefault="00E91926" w:rsidP="00E91926">
      <w:pPr>
        <w:pBdr>
          <w:bottom w:val="single" w:sz="4" w:space="31" w:color="FFFFFF"/>
        </w:pBdr>
        <w:tabs>
          <w:tab w:val="left" w:pos="72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 xml:space="preserve">Қазақстан Республикасының Үкіметі бұл мәселені өзінің ерекше бақылауына алуы керек. </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r w:rsidRPr="00E91926">
        <w:rPr>
          <w:rFonts w:ascii="Times New Roman" w:hAnsi="Times New Roman" w:cs="Times New Roman"/>
          <w:color w:val="000000"/>
          <w:sz w:val="24"/>
          <w:szCs w:val="24"/>
        </w:rPr>
        <w:t>Сөзімді қорытындылай келе, Босаған мемлекеттік ресурсты өндірістік және әлеуметтік инфрақұрылымды дамытуға, әлеуметтік бағдарламаларды іске асыру үшін жұмсауға мүмкіндік беретін жекешелендіру бағдарламасын табысты іске асыру үшін жекешелендіру объектілерін жекеменшік секторға берудің ең тиімді шарттары мен әдістері пайдаланылуға тиіс екенін тағы да атап өткім келеді.</w:t>
      </w:r>
    </w:p>
    <w:p w:rsidR="00E91926" w:rsidRPr="00E91926" w:rsidRDefault="00E91926" w:rsidP="00E91926">
      <w:pPr>
        <w:pBdr>
          <w:bottom w:val="single" w:sz="4" w:space="31" w:color="FFFFFF"/>
        </w:pBdr>
        <w:tabs>
          <w:tab w:val="left" w:pos="0"/>
          <w:tab w:val="left" w:pos="960"/>
        </w:tabs>
        <w:suppressAutoHyphens/>
        <w:autoSpaceDE w:val="0"/>
        <w:autoSpaceDN w:val="0"/>
        <w:adjustRightInd w:val="0"/>
        <w:spacing w:after="0" w:line="288" w:lineRule="auto"/>
        <w:ind w:firstLine="283"/>
        <w:jc w:val="both"/>
        <w:textAlignment w:val="center"/>
        <w:rPr>
          <w:rFonts w:ascii="Times New Roman" w:hAnsi="Times New Roman" w:cs="Times New Roman"/>
          <w:color w:val="000000"/>
          <w:sz w:val="24"/>
          <w:szCs w:val="24"/>
        </w:rPr>
      </w:pPr>
    </w:p>
    <w:p w:rsidR="0012211F" w:rsidRDefault="00E91926" w:rsidP="00E91926">
      <w:proofErr w:type="spellStart"/>
      <w:r w:rsidRPr="00E91926">
        <w:rPr>
          <w:rFonts w:ascii="Times New Roman" w:hAnsi="Times New Roman" w:cs="Times New Roman"/>
          <w:color w:val="000000"/>
          <w:sz w:val="24"/>
          <w:szCs w:val="24"/>
          <w:lang w:val="en-US"/>
        </w:rPr>
        <w:t>Назарларыңызға</w:t>
      </w:r>
      <w:proofErr w:type="spellEnd"/>
      <w:r w:rsidRPr="00E91926">
        <w:rPr>
          <w:rFonts w:ascii="Times New Roman" w:hAnsi="Times New Roman" w:cs="Times New Roman"/>
          <w:color w:val="000000"/>
          <w:sz w:val="24"/>
          <w:szCs w:val="24"/>
          <w:lang w:val="en-US"/>
        </w:rPr>
        <w:t xml:space="preserve"> </w:t>
      </w:r>
      <w:proofErr w:type="spellStart"/>
      <w:r w:rsidRPr="00E91926">
        <w:rPr>
          <w:rFonts w:ascii="Times New Roman" w:hAnsi="Times New Roman" w:cs="Times New Roman"/>
          <w:color w:val="000000"/>
          <w:sz w:val="24"/>
          <w:szCs w:val="24"/>
          <w:lang w:val="en-US"/>
        </w:rPr>
        <w:t>рақмет</w:t>
      </w:r>
      <w:proofErr w:type="spellEnd"/>
      <w:r w:rsidRPr="00E91926">
        <w:rPr>
          <w:rFonts w:ascii="Times New Roman" w:hAnsi="Times New Roman" w:cs="Times New Roman"/>
          <w:color w:val="000000"/>
          <w:sz w:val="24"/>
          <w:szCs w:val="24"/>
          <w:lang w:val="en-US"/>
        </w:rPr>
        <w:t>!</w:t>
      </w:r>
      <w:bookmarkStart w:id="0" w:name="_GoBack"/>
      <w:bookmarkEnd w:id="0"/>
    </w:p>
    <w:sectPr w:rsidR="00122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26"/>
    <w:rsid w:val="0012211F"/>
    <w:rsid w:val="00E91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1A9B1-67B7-4DF5-A2FE-7F4AB6B2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E91926"/>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normal-p">
    <w:name w:val="normal-p"/>
    <w:basedOn w:val="a"/>
    <w:uiPriority w:val="99"/>
    <w:rsid w:val="00E91926"/>
    <w:pPr>
      <w:suppressAutoHyphens/>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a4">
    <w:name w:val="List Paragraph"/>
    <w:aliases w:val="Heading1,Colorful List - Accent 11,маркированный,Маркировка,Абзац,Bullets,List Paragraph (numbered (a)),NUMBERED PARAGRAPH,List Paragraph 1,List_Paragraph,Multilevel para_II,Akapit z listą BS,IBL List Paragraph,List Paragraph nowy,Bullet1"/>
    <w:basedOn w:val="a"/>
    <w:uiPriority w:val="99"/>
    <w:qFormat/>
    <w:rsid w:val="00E91926"/>
    <w:pPr>
      <w:suppressAutoHyphens/>
      <w:autoSpaceDE w:val="0"/>
      <w:autoSpaceDN w:val="0"/>
      <w:adjustRightInd w:val="0"/>
      <w:spacing w:line="288" w:lineRule="auto"/>
      <w:textAlignment w:val="center"/>
    </w:pPr>
    <w:rPr>
      <w:rFonts w:ascii="Calibri" w:hAnsi="Calibri" w:cs="Calibri"/>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1811</Words>
  <Characters>10326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Ашимова Роза</dc:creator>
  <cp:keywords/>
  <dc:description/>
  <cp:lastModifiedBy>Ашимова Роза</cp:lastModifiedBy>
  <cp:revision>1</cp:revision>
  <dcterms:created xsi:type="dcterms:W3CDTF">2018-04-26T11:02:00Z</dcterms:created>
  <dcterms:modified xsi:type="dcterms:W3CDTF">2018-04-26T11:03:00Z</dcterms:modified>
</cp:coreProperties>
</file>