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0E" w:rsidRPr="00004CB0" w:rsidRDefault="009C2458" w:rsidP="00004CB0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i/>
          <w:sz w:val="28"/>
          <w:szCs w:val="28"/>
          <w:lang w:val="kk-KZ"/>
        </w:rPr>
        <w:t xml:space="preserve">Ө.Е. </w:t>
      </w:r>
      <w:r w:rsidR="00A46F0E" w:rsidRPr="00004CB0">
        <w:rPr>
          <w:rFonts w:ascii="Times New Roman" w:hAnsi="Times New Roman" w:cs="Times New Roman"/>
          <w:i/>
          <w:sz w:val="28"/>
          <w:szCs w:val="28"/>
          <w:lang w:val="kk-KZ"/>
        </w:rPr>
        <w:t>Ш</w:t>
      </w:r>
      <w:r w:rsidRPr="00004CB0">
        <w:rPr>
          <w:rFonts w:ascii="Times New Roman" w:hAnsi="Times New Roman" w:cs="Times New Roman"/>
          <w:i/>
          <w:sz w:val="28"/>
          <w:szCs w:val="28"/>
          <w:lang w:val="kk-KZ"/>
        </w:rPr>
        <w:t>өкеевтің баяндамасы</w:t>
      </w:r>
    </w:p>
    <w:p w:rsidR="00004CB0" w:rsidRDefault="00004CB0" w:rsidP="00004CB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kk-KZ"/>
        </w:rPr>
      </w:pPr>
    </w:p>
    <w:p w:rsidR="00004CB0" w:rsidRDefault="00004CB0" w:rsidP="00004CB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kk-KZ"/>
        </w:rPr>
      </w:pPr>
    </w:p>
    <w:p w:rsidR="00A46F0E" w:rsidRPr="00004CB0" w:rsidRDefault="009C2458" w:rsidP="00004CB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 xml:space="preserve">Құрметті </w:t>
      </w:r>
      <w:r w:rsidR="00A46F0E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Владимир Карпович!</w:t>
      </w:r>
    </w:p>
    <w:p w:rsidR="007F5B8E" w:rsidRPr="00004CB0" w:rsidRDefault="007F5B8E" w:rsidP="00004CB0">
      <w:pPr>
        <w:pStyle w:val="a3"/>
        <w:spacing w:before="0" w:beforeAutospacing="0" w:after="0" w:afterAutospacing="0"/>
        <w:ind w:firstLine="567"/>
        <w:textAlignment w:val="baseline"/>
        <w:rPr>
          <w:rFonts w:eastAsiaTheme="minorEastAsia"/>
          <w:b/>
          <w:bCs/>
          <w:kern w:val="24"/>
          <w:sz w:val="28"/>
          <w:szCs w:val="28"/>
          <w:lang w:val="kk-KZ"/>
        </w:rPr>
      </w:pPr>
    </w:p>
    <w:p w:rsidR="00A46F0E" w:rsidRPr="00004CB0" w:rsidRDefault="009C2458" w:rsidP="00004CB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 xml:space="preserve">Құрметті </w:t>
      </w:r>
      <w:r w:rsidR="00A46F0E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депутат</w:t>
      </w: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тар</w:t>
      </w:r>
      <w:r w:rsidR="00A46F0E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!</w:t>
      </w:r>
    </w:p>
    <w:p w:rsidR="009C2458" w:rsidRPr="00004CB0" w:rsidRDefault="009C2458" w:rsidP="00004CB0">
      <w:pPr>
        <w:pStyle w:val="a3"/>
        <w:spacing w:before="0" w:beforeAutospacing="0" w:after="0" w:afterAutospacing="0"/>
        <w:ind w:firstLine="567"/>
        <w:jc w:val="center"/>
        <w:textAlignment w:val="baseline"/>
        <w:rPr>
          <w:rFonts w:eastAsiaTheme="minorEastAsia"/>
          <w:b/>
          <w:bCs/>
          <w:kern w:val="24"/>
          <w:sz w:val="28"/>
          <w:szCs w:val="28"/>
          <w:lang w:val="kk-KZ"/>
        </w:rPr>
      </w:pPr>
    </w:p>
    <w:p w:rsidR="007C37A3" w:rsidRPr="00004CB0" w:rsidRDefault="0088219E" w:rsidP="00004CB0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1</w:t>
      </w:r>
      <w:r w:rsidR="009C2458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-слайд</w:t>
      </w: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.</w:t>
      </w: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7C37A3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Мемлекет басшысы Қазақстан халқына Жолдауында  </w:t>
      </w:r>
      <w:r w:rsidR="00B435BB" w:rsidRPr="00004CB0">
        <w:rPr>
          <w:rFonts w:eastAsiaTheme="minorEastAsia"/>
          <w:bCs/>
          <w:kern w:val="24"/>
          <w:sz w:val="28"/>
          <w:szCs w:val="28"/>
          <w:lang w:val="kk-KZ"/>
        </w:rPr>
        <w:t>ауыл шаруашалығында</w:t>
      </w:r>
      <w:r w:rsidR="007C37A3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еңбек өнімділігін және өңделген өнім экспортының көлемін </w:t>
      </w:r>
      <w:r w:rsidR="007C37A3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 xml:space="preserve">2,5 есеге арттыру </w:t>
      </w:r>
      <w:r w:rsidR="007C37A3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туралы </w:t>
      </w:r>
      <w:r w:rsidR="00DF31DC" w:rsidRPr="00004CB0">
        <w:rPr>
          <w:rFonts w:eastAsiaTheme="minorEastAsia"/>
          <w:bCs/>
          <w:kern w:val="24"/>
          <w:sz w:val="28"/>
          <w:szCs w:val="28"/>
          <w:lang w:val="kk-KZ"/>
        </w:rPr>
        <w:t>батыл</w:t>
      </w:r>
      <w:r w:rsidR="007C37A3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міндет қойды. </w:t>
      </w:r>
    </w:p>
    <w:p w:rsidR="007C37A3" w:rsidRPr="00004CB0" w:rsidRDefault="007C37A3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Бұл міндетті шешу саланы дамытуд</w:t>
      </w:r>
      <w:r w:rsidR="001D6BE0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а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мүлде жаңа </w:t>
      </w:r>
      <w:r w:rsidR="001D6BE0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көзқарасты талап етеді. </w:t>
      </w:r>
    </w:p>
    <w:p w:rsidR="00136A59" w:rsidRPr="00004CB0" w:rsidRDefault="006042D6" w:rsidP="00004CB0">
      <w:pPr>
        <w:pStyle w:val="a6"/>
        <w:numPr>
          <w:ilvl w:val="0"/>
          <w:numId w:val="1"/>
        </w:numPr>
        <w:ind w:left="0" w:firstLine="567"/>
        <w:jc w:val="both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2</w:t>
      </w:r>
      <w:r w:rsidR="001D6BE0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-слайд</w:t>
      </w: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.</w:t>
      </w:r>
      <w:r w:rsidR="001D6BE0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 xml:space="preserve"> </w:t>
      </w:r>
      <w:r w:rsidR="002F3238" w:rsidRPr="00004CB0">
        <w:rPr>
          <w:rFonts w:eastAsiaTheme="minorEastAsia"/>
          <w:bCs/>
          <w:kern w:val="24"/>
          <w:sz w:val="28"/>
          <w:szCs w:val="28"/>
          <w:lang w:val="kk-KZ"/>
        </w:rPr>
        <w:t>Біздің елімізде ішкі нары</w:t>
      </w:r>
      <w:r w:rsidR="004720BE" w:rsidRPr="00004CB0">
        <w:rPr>
          <w:rFonts w:eastAsiaTheme="minorEastAsia"/>
          <w:bCs/>
          <w:kern w:val="24"/>
          <w:sz w:val="28"/>
          <w:szCs w:val="28"/>
          <w:lang w:val="kk-KZ"/>
        </w:rPr>
        <w:t>қт</w:t>
      </w:r>
      <w:r w:rsidR="002F323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ағы сұраныс негізгі </w:t>
      </w:r>
      <w:r w:rsidR="00F86424" w:rsidRPr="00004CB0">
        <w:rPr>
          <w:rFonts w:eastAsiaTheme="minorEastAsia"/>
          <w:bCs/>
          <w:kern w:val="24"/>
          <w:sz w:val="28"/>
          <w:szCs w:val="28"/>
          <w:lang w:val="kk-KZ"/>
        </w:rPr>
        <w:t>біз өндіретін тауарлармен</w:t>
      </w:r>
      <w:r w:rsidR="002F323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(ет, </w:t>
      </w:r>
      <w:r w:rsidR="00F86424" w:rsidRPr="00004CB0">
        <w:rPr>
          <w:rFonts w:eastAsiaTheme="minorEastAsia"/>
          <w:bCs/>
          <w:kern w:val="24"/>
          <w:sz w:val="28"/>
          <w:szCs w:val="28"/>
          <w:lang w:val="kk-KZ"/>
        </w:rPr>
        <w:t>дәнді және майлы дакылдар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>, күріш, картоп</w:t>
      </w:r>
      <w:r w:rsidR="00686E2F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сия</w:t>
      </w:r>
      <w:r w:rsidR="00DE1AA5" w:rsidRPr="00004CB0">
        <w:rPr>
          <w:rFonts w:eastAsiaTheme="minorEastAsia"/>
          <w:bCs/>
          <w:kern w:val="24"/>
          <w:sz w:val="28"/>
          <w:szCs w:val="28"/>
          <w:lang w:val="kk-KZ"/>
        </w:rPr>
        <w:t>қт</w:t>
      </w:r>
      <w:r w:rsidR="00686E2F" w:rsidRPr="00004CB0">
        <w:rPr>
          <w:rFonts w:eastAsiaTheme="minorEastAsia"/>
          <w:bCs/>
          <w:kern w:val="24"/>
          <w:sz w:val="28"/>
          <w:szCs w:val="28"/>
          <w:lang w:val="kk-KZ"/>
        </w:rPr>
        <w:t>ы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>)</w:t>
      </w:r>
      <w:r w:rsidR="002F323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артығымен камтамасыз етілге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>н. Сондыктан біз еңбек өнімділігін өсіру үшін ең алдымен экспор</w:t>
      </w:r>
      <w:r w:rsidR="00454202" w:rsidRPr="00004CB0">
        <w:rPr>
          <w:rFonts w:eastAsiaTheme="minorEastAsia"/>
          <w:bCs/>
          <w:kern w:val="24"/>
          <w:sz w:val="28"/>
          <w:szCs w:val="28"/>
          <w:lang w:val="kk-KZ"/>
        </w:rPr>
        <w:t>т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>ты</w:t>
      </w:r>
      <w:r w:rsidR="00CD7AA6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қ 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>потенциалымызды а</w:t>
      </w:r>
      <w:r w:rsidR="00CD7AA6" w:rsidRPr="00004CB0">
        <w:rPr>
          <w:rFonts w:eastAsiaTheme="minorEastAsia"/>
          <w:bCs/>
          <w:kern w:val="24"/>
          <w:sz w:val="28"/>
          <w:szCs w:val="28"/>
          <w:lang w:val="kk-KZ"/>
        </w:rPr>
        <w:t>н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>ы</w:t>
      </w:r>
      <w:r w:rsidR="00CD7AA6" w:rsidRPr="00004CB0">
        <w:rPr>
          <w:rFonts w:eastAsiaTheme="minorEastAsia"/>
          <w:bCs/>
          <w:kern w:val="24"/>
          <w:sz w:val="28"/>
          <w:szCs w:val="28"/>
          <w:lang w:val="kk-KZ"/>
        </w:rPr>
        <w:t>қ</w:t>
      </w:r>
      <w:r w:rsidR="00405C0F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таумыз керек. </w:t>
      </w:r>
    </w:p>
    <w:p w:rsidR="001D6BE0" w:rsidRPr="00004CB0" w:rsidRDefault="00136A59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3-слайд.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405C0F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Мына сла</w:t>
      </w:r>
      <w:r w:rsidR="00F86424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йдта көрсетілгендей</w:t>
      </w:r>
      <w:r w:rsidR="00F86424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 xml:space="preserve"> </w:t>
      </w:r>
      <w:r w:rsidR="001D6BE0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ет өнімдері</w:t>
      </w:r>
      <w:r w:rsidR="00F86424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нің</w:t>
      </w:r>
      <w:r w:rsidR="001D6BE0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, оның ішінде сиыр еті мен қой еті</w:t>
      </w:r>
      <w:r w:rsidR="00F86424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нің потенциалы өте жоғары</w:t>
      </w:r>
      <w:r w:rsidR="001D6BE0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. </w:t>
      </w:r>
      <w:r w:rsidR="00F86424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Айталық қәзір жалпы ауыл шаруашылық өнімдерінің жылдық экспорты</w:t>
      </w:r>
      <w:r w:rsidR="00973AF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F86424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1,4 млрд. АҚШ доллары</w:t>
      </w:r>
      <w:r w:rsidR="00686E2F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болса</w:t>
      </w:r>
      <w:r w:rsidR="00F86424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, тек қана ет өнімдерін экспортауды 2,6 млрд. долларға жеткізуге болады. </w:t>
      </w:r>
    </w:p>
    <w:p w:rsidR="001D6BE0" w:rsidRPr="00004CB0" w:rsidRDefault="00D96DBE" w:rsidP="00004CB0">
      <w:pPr>
        <w:pStyle w:val="a6"/>
        <w:ind w:left="0" w:firstLine="567"/>
        <w:jc w:val="both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Қазақстанда ет саласын дамытудың шешуші факторлары бар, олар: жайылымдық алқаптар, суармалы егістіктер, жұмыс күші және </w:t>
      </w:r>
      <w:r w:rsidR="00DF31DC" w:rsidRPr="00004CB0">
        <w:rPr>
          <w:rFonts w:eastAsiaTheme="minorEastAsia"/>
          <w:bCs/>
          <w:kern w:val="24"/>
          <w:sz w:val="28"/>
          <w:szCs w:val="28"/>
          <w:lang w:val="kk-KZ"/>
        </w:rPr>
        <w:t>дәстүрлі ата кәсі</w:t>
      </w:r>
      <w:r w:rsidR="002808E0" w:rsidRPr="00004CB0">
        <w:rPr>
          <w:rFonts w:eastAsiaTheme="minorEastAsia"/>
          <w:bCs/>
          <w:kern w:val="24"/>
          <w:sz w:val="28"/>
          <w:szCs w:val="28"/>
          <w:lang w:val="kk-KZ"/>
        </w:rPr>
        <w:t>біміз.</w:t>
      </w:r>
    </w:p>
    <w:p w:rsidR="009123FD" w:rsidRPr="00004CB0" w:rsidRDefault="00686E2F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Ал сұраныс жағынан алсақ</w:t>
      </w:r>
      <w:r w:rsidR="00D96DBE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, Азия мен Таяу Шығыс елдерінің </w:t>
      </w:r>
      <w:r w:rsidR="00D96DBE" w:rsidRPr="00004CB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kk-KZ"/>
        </w:rPr>
        <w:t>(Қытай, Иран, Сауд Арабиясы, Вьетнам</w:t>
      </w:r>
      <w:r w:rsidRPr="00004CB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kk-KZ"/>
        </w:rPr>
        <w:t xml:space="preserve"> сияқты</w:t>
      </w:r>
      <w:r w:rsidR="00D96DBE" w:rsidRPr="00004CB0">
        <w:rPr>
          <w:rFonts w:ascii="Times New Roman" w:eastAsiaTheme="minorEastAsia" w:hAnsi="Times New Roman" w:cs="Times New Roman"/>
          <w:bCs/>
          <w:i/>
          <w:kern w:val="24"/>
          <w:sz w:val="28"/>
          <w:szCs w:val="28"/>
          <w:lang w:val="kk-KZ"/>
        </w:rPr>
        <w:t>)</w:t>
      </w:r>
      <w:r w:rsidR="00D96DBE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өте </w:t>
      </w:r>
      <w:r w:rsidR="009123FD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тартымды экспорттық нарықтары бар, сиыр еті мен қозы етіне деген </w:t>
      </w:r>
      <w:r w:rsidR="00DF31DC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олардың </w:t>
      </w:r>
      <w:r w:rsidR="009123FD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сұранысы тұрақты түрде </w:t>
      </w:r>
      <w:r w:rsidR="00DF31DC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артып келеді</w:t>
      </w:r>
      <w:r w:rsidR="009123FD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. Және де біздің екі көршіміз</w:t>
      </w:r>
      <w:r w:rsidR="00DF31DC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–</w:t>
      </w:r>
      <w:r w:rsidR="009123FD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Ресей мен Қытай аталған өнімдерді  </w:t>
      </w:r>
      <w:r w:rsidR="00D65BBF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аса ірі көлемде </w:t>
      </w:r>
      <w:r w:rsidR="009123FD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импорттаушылар болып табылады.</w:t>
      </w:r>
      <w:r w:rsidR="00D65BBF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9123FD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</w:p>
    <w:p w:rsidR="00804A67" w:rsidRPr="00004CB0" w:rsidRDefault="009123FD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sz w:val="28"/>
          <w:szCs w:val="28"/>
          <w:lang w:val="kk-KZ"/>
        </w:rPr>
        <w:t>Сонымен қатар, ішкі нарықта</w:t>
      </w:r>
      <w:r w:rsidR="005954DA" w:rsidRPr="00004CB0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бос </w:t>
      </w:r>
      <w:r w:rsidR="00DF31D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тұрған орындар мен </w:t>
      </w:r>
      <w:r w:rsidR="00686E2F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қосымша сұраныс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позициялар</w:t>
      </w:r>
      <w:r w:rsidR="00686E2F" w:rsidRPr="00004CB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айқындалды. Олар – сүт өнімдері, құс еті, жеміс және көкөністер. </w:t>
      </w:r>
      <w:r w:rsidR="00804A6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Мұнда қосымша өнім өндіру </w:t>
      </w:r>
      <w:r w:rsidR="005954DA" w:rsidRPr="00004CB0">
        <w:rPr>
          <w:rFonts w:ascii="Times New Roman" w:hAnsi="Times New Roman" w:cs="Times New Roman"/>
          <w:sz w:val="28"/>
          <w:szCs w:val="28"/>
          <w:lang w:val="kk-KZ"/>
        </w:rPr>
        <w:t>әлеуетіміз</w:t>
      </w:r>
      <w:r w:rsidR="00804A6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04A67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 xml:space="preserve">1 млрд. доллардан </w:t>
      </w:r>
      <w:r w:rsidR="00804A67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асуы мүмкін </w:t>
      </w:r>
      <w:r w:rsidR="00804A67" w:rsidRPr="00004CB0">
        <w:rPr>
          <w:rFonts w:ascii="Times New Roman" w:hAnsi="Times New Roman" w:cs="Times New Roman"/>
          <w:i/>
          <w:sz w:val="28"/>
          <w:szCs w:val="28"/>
          <w:lang w:val="kk-KZ"/>
        </w:rPr>
        <w:t>(құс еті - 180 мың тоннадан 740 мың тоннаға дейін ұлғаяды, сүт өнімдерінің өндірісі 1 млн. тоннаға дейін ұлғаяды)</w:t>
      </w:r>
      <w:r w:rsidR="00804A67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. </w:t>
      </w:r>
    </w:p>
    <w:p w:rsidR="005E13EB" w:rsidRPr="00004CB0" w:rsidRDefault="00136A59" w:rsidP="00004C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4-слайд.</w:t>
      </w: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45226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Аталған </w:t>
      </w:r>
      <w:r w:rsidR="00804A67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өнімдердің </w:t>
      </w:r>
      <w:r w:rsidR="0045226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өндірісі мен экспортын ұлғайту мақсатында </w:t>
      </w:r>
      <w:r w:rsidR="00686E2F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дәл </w:t>
      </w:r>
      <w:r w:rsidR="00452260" w:rsidRPr="00004CB0">
        <w:rPr>
          <w:rFonts w:eastAsiaTheme="minorEastAsia"/>
          <w:bCs/>
          <w:kern w:val="24"/>
          <w:sz w:val="28"/>
          <w:szCs w:val="28"/>
          <w:lang w:val="kk-KZ"/>
        </w:rPr>
        <w:t>осы салаларды дамыту</w:t>
      </w:r>
      <w:r w:rsidR="00686E2F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қажет</w:t>
      </w:r>
      <w:r w:rsidR="0045226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. </w:t>
      </w:r>
      <w:r w:rsidR="00D65BBF" w:rsidRPr="00004CB0">
        <w:rPr>
          <w:rFonts w:eastAsiaTheme="minorEastAsia"/>
          <w:bCs/>
          <w:kern w:val="24"/>
          <w:sz w:val="28"/>
          <w:szCs w:val="28"/>
          <w:lang w:val="kk-KZ"/>
        </w:rPr>
        <w:t>Осыған байланысты біз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қ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олданыстағы</w:t>
      </w:r>
      <w:r w:rsidR="00D65BBF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бағдарлама</w:t>
      </w:r>
      <w:r w:rsidR="00E44A65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ны </w:t>
      </w:r>
      <w:r w:rsidR="00D65BBF" w:rsidRPr="00004CB0">
        <w:rPr>
          <w:rFonts w:eastAsiaTheme="minorEastAsia"/>
          <w:bCs/>
          <w:kern w:val="24"/>
          <w:sz w:val="28"/>
          <w:szCs w:val="28"/>
          <w:lang w:val="kk-KZ"/>
        </w:rPr>
        <w:t>ет, сүт, құс шаруашылы</w:t>
      </w:r>
      <w:r w:rsidR="00E44A65" w:rsidRPr="00004CB0">
        <w:rPr>
          <w:rFonts w:eastAsiaTheme="minorEastAsia"/>
          <w:bCs/>
          <w:kern w:val="24"/>
          <w:sz w:val="28"/>
          <w:szCs w:val="28"/>
          <w:lang w:val="kk-KZ"/>
        </w:rPr>
        <w:t>қтарын</w:t>
      </w:r>
      <w:r w:rsidR="00D63737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дамыту</w:t>
      </w:r>
      <w:r w:rsidR="00F518C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ға </w:t>
      </w:r>
      <w:r w:rsidR="00D63737" w:rsidRPr="00004CB0">
        <w:rPr>
          <w:rFonts w:eastAsiaTheme="minorEastAsia"/>
          <w:bCs/>
          <w:kern w:val="24"/>
          <w:sz w:val="28"/>
          <w:szCs w:val="28"/>
          <w:lang w:val="kk-KZ"/>
        </w:rPr>
        <w:t>және суармалы жерлерді кеңейту арқылы көкөніс өнімд</w:t>
      </w:r>
      <w:r w:rsidR="00686E2F" w:rsidRPr="00004CB0">
        <w:rPr>
          <w:rFonts w:eastAsiaTheme="minorEastAsia"/>
          <w:bCs/>
          <w:kern w:val="24"/>
          <w:sz w:val="28"/>
          <w:szCs w:val="28"/>
          <w:lang w:val="kk-KZ"/>
        </w:rPr>
        <w:t>ерін</w:t>
      </w:r>
      <w:r w:rsidR="00D63737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арттыруға бағытталған ұзақ мерзімді арнайы салалық құжаттармен тол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>ықтырдық. Бір ерекшілігі</w:t>
      </w:r>
      <w:r w:rsidR="00A575F4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, 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>бұл қ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ұ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жаттар </w:t>
      </w:r>
      <w:r w:rsidR="005E13EB"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агробизнестің тікелей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қатысуымен әзірленді. Сондықтан әзірлеу</w:t>
      </w:r>
      <w:r w:rsidR="00686E2F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барысында 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көптеген мәселелер пысықталды және шешілді. Сөзіміз дәлелді болу үшін біз бизнес өкілдерін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>е бүгін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сіздердің алдарыңызда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сол</w:t>
      </w:r>
      <w:r w:rsidR="00A575F4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5E13E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бағдарламаларды егжей-тегжейлі баяндап беруді ұсындық. </w:t>
      </w:r>
    </w:p>
    <w:p w:rsidR="002B25B2" w:rsidRPr="00004CB0" w:rsidRDefault="00136A59" w:rsidP="00004C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 xml:space="preserve">5-слайд. </w:t>
      </w:r>
      <w:r w:rsidR="0045226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Сонымен қатар 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өздеріңізге белгілі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>,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ауылдың дамуы басқа да салалардағы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бірқатар мәселелер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ді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шешу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мен байланысты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. Ол – 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айталық қаржы министірлігінің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салық салу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саясаты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, </w:t>
      </w:r>
      <w:r w:rsidR="00B31361" w:rsidRPr="00004CB0">
        <w:rPr>
          <w:rFonts w:eastAsiaTheme="minorEastAsia"/>
          <w:bCs/>
          <w:kern w:val="24"/>
          <w:sz w:val="28"/>
          <w:szCs w:val="28"/>
          <w:lang w:val="kk-KZ"/>
        </w:rPr>
        <w:t>Инвестиция және даму министрлігі</w:t>
      </w:r>
      <w:r w:rsidR="00503628" w:rsidRPr="00004CB0">
        <w:rPr>
          <w:rFonts w:eastAsiaTheme="minorEastAsia"/>
          <w:bCs/>
          <w:kern w:val="24"/>
          <w:sz w:val="28"/>
          <w:szCs w:val="28"/>
          <w:lang w:val="kk-KZ"/>
        </w:rPr>
        <w:t>нің</w:t>
      </w:r>
      <w:r w:rsidR="00B31361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lastRenderedPageBreak/>
        <w:t>техникалық реттеу, сауда-логистикалық инфрақұрылым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>ды дамыту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, 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Экономика министрлігінің 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экспортты қолдау, ауылдық аумақтарды дамыту 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сияқты</w:t>
      </w:r>
      <w:r w:rsidR="00334588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мәселелері. 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Сондықтан біз қолданыстағы бағдарламаны салааралы</w:t>
      </w:r>
      <w:r w:rsidR="00503628" w:rsidRPr="00004CB0">
        <w:rPr>
          <w:rFonts w:eastAsiaTheme="minorEastAsia"/>
          <w:bCs/>
          <w:kern w:val="24"/>
          <w:sz w:val="28"/>
          <w:szCs w:val="28"/>
          <w:lang w:val="kk-KZ"/>
        </w:rPr>
        <w:t>қ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шаралармен 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де 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толы</w:t>
      </w:r>
      <w:r w:rsidR="00503628" w:rsidRPr="00004CB0">
        <w:rPr>
          <w:rFonts w:eastAsiaTheme="minorEastAsia"/>
          <w:bCs/>
          <w:kern w:val="24"/>
          <w:sz w:val="28"/>
          <w:szCs w:val="28"/>
          <w:lang w:val="kk-KZ"/>
        </w:rPr>
        <w:t>қтыру</w:t>
      </w:r>
      <w:r w:rsidR="00CF6CFD" w:rsidRPr="00004CB0">
        <w:rPr>
          <w:rFonts w:eastAsiaTheme="minorEastAsia"/>
          <w:bCs/>
          <w:kern w:val="24"/>
          <w:sz w:val="28"/>
          <w:szCs w:val="28"/>
          <w:lang w:val="kk-KZ"/>
        </w:rPr>
        <w:t>ымыз қажет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деп ойлаймын. Осылайша, Мемлекеттік бағдарлама саланың негізгі концептуалдық мәселелерін және бір-бірімен байланысты сабақтас бағыттарды шешуді қамтиды. </w:t>
      </w:r>
    </w:p>
    <w:p w:rsidR="00D93940" w:rsidRPr="00004CB0" w:rsidRDefault="002B25B2" w:rsidP="00004C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6-слайд.</w:t>
      </w: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>Сонды</w:t>
      </w:r>
      <w:r w:rsidR="008729D2" w:rsidRPr="00004CB0">
        <w:rPr>
          <w:rFonts w:eastAsiaTheme="minorEastAsia"/>
          <w:bCs/>
          <w:kern w:val="24"/>
          <w:sz w:val="28"/>
          <w:szCs w:val="28"/>
          <w:lang w:val="kk-KZ"/>
        </w:rPr>
        <w:t>қт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ан біз мемлекеттік бағдарламаны 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ашық платформа 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>ретінде қайта құрастырып отырмыз. Бұл платформа мемлекет тарапынан салаға ы</w:t>
      </w:r>
      <w:r w:rsidR="008729D2" w:rsidRPr="00004CB0">
        <w:rPr>
          <w:rFonts w:eastAsiaTheme="minorEastAsia"/>
          <w:bCs/>
          <w:kern w:val="24"/>
          <w:sz w:val="28"/>
          <w:szCs w:val="28"/>
          <w:lang w:val="kk-KZ"/>
        </w:rPr>
        <w:t>қ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пал жасайтын, </w:t>
      </w:r>
      <w:r w:rsidR="008729D2" w:rsidRPr="00004CB0">
        <w:rPr>
          <w:rFonts w:eastAsiaTheme="minorEastAsia"/>
          <w:bCs/>
          <w:kern w:val="24"/>
          <w:sz w:val="28"/>
          <w:szCs w:val="28"/>
          <w:lang w:val="kk-KZ"/>
        </w:rPr>
        <w:t>қ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>олдау көрсететін кұралдар мен каналдар</w:t>
      </w:r>
      <w:r w:rsidR="008729D2" w:rsidRPr="00004CB0">
        <w:rPr>
          <w:rFonts w:eastAsiaTheme="minorEastAsia"/>
          <w:bCs/>
          <w:kern w:val="24"/>
          <w:sz w:val="28"/>
          <w:szCs w:val="28"/>
          <w:lang w:val="kk-KZ"/>
        </w:rPr>
        <w:t>дан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тұрады. 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Осы платформа негізінде қажетілігіне қарай 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>салалық және сабақтас бағдарламалар әзірленетін болады.</w:t>
      </w:r>
      <w:r w:rsidR="00927824" w:rsidRPr="00004CB0">
        <w:rPr>
          <w:rFonts w:eastAsiaTheme="minorEastAsia"/>
          <w:bCs/>
          <w:kern w:val="24"/>
          <w:sz w:val="28"/>
          <w:szCs w:val="28"/>
          <w:lang w:val="kk-KZ"/>
        </w:rPr>
        <w:t>(Қосымша т</w:t>
      </w:r>
      <w:r w:rsidR="007013CA" w:rsidRPr="00004CB0">
        <w:rPr>
          <w:rFonts w:eastAsiaTheme="minorEastAsia"/>
          <w:bCs/>
          <w:kern w:val="24"/>
          <w:sz w:val="28"/>
          <w:szCs w:val="28"/>
          <w:lang w:val="kk-KZ"/>
        </w:rPr>
        <w:t>ү</w:t>
      </w:r>
      <w:r w:rsidR="00927824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сіндіру: 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>Салыстырмалы түрде айтатын болса</w:t>
      </w:r>
      <w:r w:rsidR="00927824" w:rsidRPr="00004CB0">
        <w:rPr>
          <w:rFonts w:eastAsiaTheme="minorEastAsia"/>
          <w:bCs/>
          <w:kern w:val="24"/>
          <w:sz w:val="28"/>
          <w:szCs w:val="28"/>
          <w:lang w:val="kk-KZ"/>
        </w:rPr>
        <w:t>қ</w:t>
      </w:r>
      <w:r w:rsidR="00792722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927824" w:rsidRPr="00004CB0">
        <w:rPr>
          <w:rFonts w:eastAsiaTheme="minorEastAsia"/>
          <w:bCs/>
          <w:kern w:val="24"/>
          <w:sz w:val="28"/>
          <w:szCs w:val="28"/>
          <w:lang w:val="kk-KZ"/>
        </w:rPr>
        <w:t>мұнау айфонның платформасы мен онын приложениелері сияқты).</w:t>
      </w:r>
      <w:r w:rsidR="00D9394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</w:p>
    <w:p w:rsidR="00EA4013" w:rsidRPr="00004CB0" w:rsidRDefault="002B25B2" w:rsidP="00004C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>Біз ұсынып отырған бағдарлама ұзақ мерзімді, к</w:t>
      </w:r>
      <w:r w:rsidR="007013CA" w:rsidRPr="00004CB0">
        <w:rPr>
          <w:rFonts w:eastAsiaTheme="minorEastAsia"/>
          <w:bCs/>
          <w:kern w:val="24"/>
          <w:sz w:val="28"/>
          <w:szCs w:val="28"/>
          <w:lang w:val="kk-KZ"/>
        </w:rPr>
        <w:t>ү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>рделі және жан</w:t>
      </w:r>
      <w:r w:rsidR="007013CA" w:rsidRPr="00004CB0">
        <w:rPr>
          <w:rFonts w:eastAsiaTheme="minorEastAsia"/>
          <w:bCs/>
          <w:kern w:val="24"/>
          <w:sz w:val="28"/>
          <w:szCs w:val="28"/>
          <w:lang w:val="kk-KZ"/>
        </w:rPr>
        <w:t>-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>жақты документ. Бұны іске асыру ауылға катысы бар барлы</w:t>
      </w:r>
      <w:r w:rsidR="00113D30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қ 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>мекемелерді</w:t>
      </w:r>
      <w:r w:rsidR="00113D30" w:rsidRPr="00004CB0">
        <w:rPr>
          <w:rFonts w:eastAsiaTheme="minorEastAsia"/>
          <w:bCs/>
          <w:kern w:val="24"/>
          <w:sz w:val="28"/>
          <w:szCs w:val="28"/>
          <w:lang w:val="kk-KZ"/>
        </w:rPr>
        <w:t>ң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ұ</w:t>
      </w:r>
      <w:r w:rsidR="00F52C98" w:rsidRPr="00004CB0">
        <w:rPr>
          <w:rFonts w:eastAsiaTheme="minorEastAsia"/>
          <w:bCs/>
          <w:kern w:val="24"/>
          <w:sz w:val="28"/>
          <w:szCs w:val="28"/>
          <w:lang w:val="kk-KZ"/>
        </w:rPr>
        <w:t>й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>ымдаскан іс</w:t>
      </w:r>
      <w:r w:rsidR="00113D30" w:rsidRPr="00004CB0">
        <w:rPr>
          <w:rFonts w:eastAsiaTheme="minorEastAsia"/>
          <w:bCs/>
          <w:kern w:val="24"/>
          <w:sz w:val="28"/>
          <w:szCs w:val="28"/>
          <w:lang w:val="kk-KZ"/>
        </w:rPr>
        <w:t>-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>қимылына байланыст</w:t>
      </w:r>
      <w:r w:rsidR="00927824" w:rsidRPr="00004CB0">
        <w:rPr>
          <w:rFonts w:eastAsiaTheme="minorEastAsia"/>
          <w:bCs/>
          <w:kern w:val="24"/>
          <w:sz w:val="28"/>
          <w:szCs w:val="28"/>
          <w:lang w:val="kk-KZ"/>
        </w:rPr>
        <w:t>ы болады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>. Сондыктан біз жобалы</w:t>
      </w:r>
      <w:r w:rsidR="00F72BA8" w:rsidRPr="00004CB0">
        <w:rPr>
          <w:rFonts w:eastAsiaTheme="minorEastAsia"/>
          <w:bCs/>
          <w:kern w:val="24"/>
          <w:sz w:val="28"/>
          <w:szCs w:val="28"/>
          <w:lang w:val="kk-KZ"/>
        </w:rPr>
        <w:t>қ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басқару жүйесін ен</w:t>
      </w:r>
      <w:r w:rsidR="00F72BA8" w:rsidRPr="00004CB0">
        <w:rPr>
          <w:rFonts w:eastAsiaTheme="minorEastAsia"/>
          <w:bCs/>
          <w:kern w:val="24"/>
          <w:sz w:val="28"/>
          <w:szCs w:val="28"/>
          <w:lang w:val="kk-KZ"/>
        </w:rPr>
        <w:t>гізуді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көздеп отырмыз.</w:t>
      </w:r>
      <w:r w:rsidR="00927824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Корпаративтік ортада бұл проектный менеджмент деп аталады.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EE5B0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Бұл жүйе </w:t>
      </w:r>
      <w:r w:rsidR="00EE5B0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қалай жұмыс істейтінін </w:t>
      </w:r>
      <w:r w:rsidR="00B4331D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келесі </w:t>
      </w:r>
      <w:r w:rsidR="00EE5B0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слайдтан көре аласыздар. </w:t>
      </w:r>
    </w:p>
    <w:p w:rsidR="00EA4013" w:rsidRPr="00004CB0" w:rsidRDefault="002B25B2" w:rsidP="00004C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/>
        </w:rPr>
        <w:t>7-слайд.</w:t>
      </w: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</w:t>
      </w:r>
      <w:r w:rsidR="00EE5B0B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Мемлекеттік бағдарламаны басқару кеңесі құрылатын болады, </w:t>
      </w:r>
      <w:r w:rsidR="00375F55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оның құрамына Үкіметтің кейбір мүшелері кіреді. Басқарушы кеңеске Ұзақ мерзімді салалық және </w:t>
      </w:r>
      <w:r w:rsidR="00DF31DC" w:rsidRPr="00004CB0">
        <w:rPr>
          <w:rFonts w:eastAsiaTheme="minorEastAsia"/>
          <w:bCs/>
          <w:kern w:val="24"/>
          <w:sz w:val="28"/>
          <w:szCs w:val="28"/>
          <w:lang w:val="kk-KZ"/>
        </w:rPr>
        <w:t>сабақтас</w:t>
      </w:r>
      <w:r w:rsidR="00375F55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бағдарламаларды </w:t>
      </w:r>
      <w:r w:rsidR="00DF31DC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алдын-ала қарап, Үкіметтің </w:t>
      </w:r>
      <w:r w:rsidR="00375F55" w:rsidRPr="00004CB0">
        <w:rPr>
          <w:rFonts w:eastAsiaTheme="minorEastAsia"/>
          <w:bCs/>
          <w:kern w:val="24"/>
          <w:sz w:val="28"/>
          <w:szCs w:val="28"/>
          <w:lang w:val="kk-KZ"/>
        </w:rPr>
        <w:t>бекіт</w:t>
      </w:r>
      <w:r w:rsidR="00A10ECC" w:rsidRPr="00004CB0">
        <w:rPr>
          <w:rFonts w:eastAsiaTheme="minorEastAsia"/>
          <w:bCs/>
          <w:kern w:val="24"/>
          <w:sz w:val="28"/>
          <w:szCs w:val="28"/>
          <w:lang w:val="kk-KZ"/>
        </w:rPr>
        <w:t>у</w:t>
      </w:r>
      <w:r w:rsidR="00DF31DC" w:rsidRPr="00004CB0">
        <w:rPr>
          <w:rFonts w:eastAsiaTheme="minorEastAsia"/>
          <w:bCs/>
          <w:kern w:val="24"/>
          <w:sz w:val="28"/>
          <w:szCs w:val="28"/>
          <w:lang w:val="kk-KZ"/>
        </w:rPr>
        <w:t>іне ұсыну</w:t>
      </w:r>
      <w:r w:rsidR="00375F55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құқығы берілетін болады. </w:t>
      </w:r>
    </w:p>
    <w:p w:rsidR="00375F55" w:rsidRPr="00004CB0" w:rsidRDefault="00375F55" w:rsidP="00004C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Сонымен қатар, Сараптамалық кеңес және Мемлекеттік бағдарламаны басқару офисі құрылмақ. Сараптамалық кеңес құрамына депутаттар, үкіметтік емес ұйымдардың, ФАО, Азия Даму Банкінің, Еуропа  даму банкінің өкілдері, McKinsey&amp;Company және BCG секілді компаниялардың өкілдері кіреді. </w:t>
      </w:r>
    </w:p>
    <w:p w:rsidR="00EA4013" w:rsidRPr="00004CB0" w:rsidRDefault="009746CA" w:rsidP="00004C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Cs/>
          <w:kern w:val="24"/>
          <w:sz w:val="28"/>
          <w:szCs w:val="28"/>
          <w:lang w:val="kk-KZ"/>
        </w:rPr>
      </w:pPr>
      <w:r w:rsidRPr="00004CB0">
        <w:rPr>
          <w:rFonts w:eastAsiaTheme="minorEastAsia"/>
          <w:bCs/>
          <w:kern w:val="24"/>
          <w:sz w:val="28"/>
          <w:szCs w:val="28"/>
          <w:lang w:val="kk-KZ"/>
        </w:rPr>
        <w:t>Жоба тәсіл</w:t>
      </w:r>
      <w:r w:rsidR="00B20D04"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і </w:t>
      </w:r>
      <w:r w:rsidR="00F52C98" w:rsidRPr="00004CB0">
        <w:rPr>
          <w:rFonts w:eastAsiaTheme="minorEastAsia"/>
          <w:bCs/>
          <w:kern w:val="24"/>
          <w:sz w:val="28"/>
          <w:szCs w:val="28"/>
          <w:lang w:val="kk-KZ"/>
        </w:rPr>
        <w:t>үкіметтік</w:t>
      </w:r>
      <w:r w:rsidRPr="00004CB0">
        <w:rPr>
          <w:rFonts w:eastAsiaTheme="minorEastAsia"/>
          <w:bCs/>
          <w:kern w:val="24"/>
          <w:sz w:val="28"/>
          <w:szCs w:val="28"/>
          <w:lang w:val="kk-KZ"/>
        </w:rPr>
        <w:t xml:space="preserve"> құжаттарды әзірлеу және келісу кезіндегі бюрократиялық кедергілер проблемасын шешуге, қабылданған шешімдердің икемділігін қамтамасыз етуге мүмкіндік береді. </w:t>
      </w:r>
    </w:p>
    <w:p w:rsidR="007E41E0" w:rsidRPr="00004CB0" w:rsidRDefault="00B4331D" w:rsidP="00004CB0">
      <w:pPr>
        <w:widowControl w:val="0"/>
        <w:pBdr>
          <w:bottom w:val="single" w:sz="4" w:space="0" w:color="FFFFFF"/>
        </w:pBd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2B25B2"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8-слайд.</w:t>
      </w:r>
      <w:r w:rsidR="002B25B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8B0253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Ал енді жаңағы аталған арнайы салалы</w:t>
      </w:r>
      <w:r w:rsidR="008B7C5E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қ</w:t>
      </w:r>
      <w:r w:rsidR="008B0253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бағдарламаларға қысқаша тоқталып өтуге рұқсат етіңіздер. </w:t>
      </w:r>
      <w:r w:rsidR="009746CA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Ет  шаруашылығын дамыту бағдарламасының</w:t>
      </w:r>
      <w:r w:rsidR="009746CA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негізін отбасылық фермалар  </w:t>
      </w:r>
      <w:r w:rsidR="00B20D04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құрайды</w:t>
      </w:r>
      <w:r w:rsidR="009746CA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және 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ол ірі қара мал  бордақылау алаңдарынан және ет өңдеу кешендерінен тұратын </w:t>
      </w:r>
      <w:r w:rsidR="00B105D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біріккен (якорная)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кооперация </w:t>
      </w:r>
      <w:r w:rsidR="00B105D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түрінде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жасалады. Бұл жерде Америка</w:t>
      </w:r>
      <w:r w:rsidR="00044C5A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, Канада, 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Австралия </w:t>
      </w:r>
      <w:r w:rsidR="00044C5A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сияқты елдердің 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тәжірибесі енгізіледі. </w:t>
      </w:r>
    </w:p>
    <w:p w:rsidR="00A31E40" w:rsidRPr="00004CB0" w:rsidRDefault="00044C5A" w:rsidP="00004CB0">
      <w:pPr>
        <w:widowControl w:val="0"/>
        <w:pBdr>
          <w:bottom w:val="single" w:sz="4" w:space="0" w:color="FFFFFF"/>
        </w:pBd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sz w:val="28"/>
          <w:szCs w:val="28"/>
          <w:lang w:val="kk-KZ"/>
        </w:rPr>
        <w:t>Алдағы он жылда і</w:t>
      </w:r>
      <w:r w:rsidR="006C110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рі қара мал, қой және жылқы шаруашылығымен айланысатын </w:t>
      </w:r>
      <w:r w:rsidR="006C110C" w:rsidRPr="00004CB0">
        <w:rPr>
          <w:rFonts w:ascii="Times New Roman" w:hAnsi="Times New Roman" w:cs="Times New Roman"/>
          <w:b/>
          <w:sz w:val="28"/>
          <w:szCs w:val="28"/>
          <w:lang w:val="kk-KZ"/>
        </w:rPr>
        <w:t>80 мыңнан</w:t>
      </w:r>
      <w:r w:rsidR="006C110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астам отбасылық ферма құру, пайдаланылатын жайылымдар алаңын 58 млн. гектардан </w:t>
      </w:r>
      <w:r w:rsidR="006C110C" w:rsidRPr="00004CB0">
        <w:rPr>
          <w:rFonts w:ascii="Times New Roman" w:hAnsi="Times New Roman" w:cs="Times New Roman"/>
          <w:b/>
          <w:sz w:val="28"/>
          <w:szCs w:val="28"/>
          <w:lang w:val="kk-KZ"/>
        </w:rPr>
        <w:t>100 млн. гектарға</w:t>
      </w:r>
      <w:r w:rsidR="006C110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кеңейту, ірі қара мал</w:t>
      </w:r>
      <w:r w:rsidR="00B105DB" w:rsidRPr="00004CB0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6C110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110C" w:rsidRPr="00004CB0">
        <w:rPr>
          <w:rFonts w:ascii="Times New Roman" w:hAnsi="Times New Roman" w:cs="Times New Roman"/>
          <w:b/>
          <w:sz w:val="28"/>
          <w:szCs w:val="28"/>
          <w:lang w:val="kk-KZ"/>
        </w:rPr>
        <w:t>15 млн. басқа дейін</w:t>
      </w:r>
      <w:r w:rsidR="006C110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ал </w:t>
      </w:r>
      <w:r w:rsidR="006C110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қой санын </w:t>
      </w:r>
      <w:r w:rsidR="006C110C" w:rsidRPr="00004CB0">
        <w:rPr>
          <w:rFonts w:ascii="Times New Roman" w:hAnsi="Times New Roman" w:cs="Times New Roman"/>
          <w:b/>
          <w:sz w:val="28"/>
          <w:szCs w:val="28"/>
          <w:lang w:val="kk-KZ"/>
        </w:rPr>
        <w:t>30 млн.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баска</w:t>
      </w:r>
      <w:r w:rsidR="006C110C"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дейін</w:t>
      </w:r>
      <w:r w:rsidR="006C110C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ұлғайту көзделіп отыр. </w:t>
      </w:r>
    </w:p>
    <w:p w:rsidR="00A31E40" w:rsidRPr="00004CB0" w:rsidRDefault="006C110C" w:rsidP="00004C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Жобаға қатысушылар үшін </w:t>
      </w:r>
      <w:r w:rsidR="00167AD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көптеген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қолдау шарттары көзделетін болады, олар: жер учаскелерін</w:t>
      </w:r>
      <w:r w:rsidR="00B105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бөлуде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басымдық беру, фермерлік шаруашылықтарға мал басын, техника мен жабдық сатып алуға жеңілдікпен</w:t>
      </w:r>
      <w:r w:rsidR="00167AD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(15 жылға 4 </w:t>
      </w:r>
      <w:r w:rsidR="00167AD1" w:rsidRPr="00004CB0">
        <w:rPr>
          <w:rFonts w:ascii="Times New Roman" w:hAnsi="Times New Roman" w:cs="Times New Roman"/>
          <w:sz w:val="28"/>
          <w:szCs w:val="28"/>
          <w:lang w:val="kk-KZ"/>
        </w:rPr>
        <w:lastRenderedPageBreak/>
        <w:t>пайызбен)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5DB" w:rsidRPr="00004CB0">
        <w:rPr>
          <w:rFonts w:ascii="Times New Roman" w:hAnsi="Times New Roman" w:cs="Times New Roman"/>
          <w:sz w:val="28"/>
          <w:szCs w:val="28"/>
          <w:lang w:val="kk-KZ"/>
        </w:rPr>
        <w:t>несие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беру, жайылымдар</w:t>
      </w:r>
      <w:r w:rsidR="00167AD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ды суландыру үшін 80 пайыздық субсидия беру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7AD1" w:rsidRPr="00004CB0">
        <w:rPr>
          <w:rFonts w:ascii="Times New Roman" w:hAnsi="Times New Roman" w:cs="Times New Roman"/>
          <w:sz w:val="28"/>
          <w:szCs w:val="28"/>
          <w:lang w:val="kk-KZ"/>
        </w:rPr>
        <w:t>сияқты шаралар қарастырылған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2454CB" w:rsidRPr="00004CB0" w:rsidRDefault="002B25B2" w:rsidP="00004C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9-слайд.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8B694C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Екінші </w:t>
      </w:r>
      <w:r w:rsidR="008B694C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с</w:t>
      </w:r>
      <w:r w:rsidR="002454CB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үт шаруашылығы бағдарламасы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да  отбасылық фермалардан, өнеркәсіптік сүт-тауарлы фермалардан және заман</w:t>
      </w:r>
      <w:r w:rsidR="008B694C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ға сай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сүт зауыттарынан тұратын </w:t>
      </w:r>
      <w:r w:rsidR="00B105D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біріккен (якорная)</w:t>
      </w:r>
      <w:r w:rsidR="002454C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кооперация қағидаты бойынша жасалады. </w:t>
      </w:r>
      <w:r w:rsidR="008B0253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Біз </w:t>
      </w:r>
      <w:r w:rsidR="00D452E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отбасылық фермалардың санын </w:t>
      </w:r>
      <w:r w:rsidR="00D452E2"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380-нен 930-ға 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дейін, ірі сүт-тауарлы фермалардың санын </w:t>
      </w:r>
      <w:r w:rsidR="00D452E2" w:rsidRPr="00004CB0">
        <w:rPr>
          <w:rFonts w:ascii="Times New Roman" w:hAnsi="Times New Roman" w:cs="Times New Roman"/>
          <w:b/>
          <w:sz w:val="28"/>
          <w:szCs w:val="28"/>
          <w:lang w:val="kk-KZ"/>
        </w:rPr>
        <w:t>108-ден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52E2"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170-ге 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дейін, сүт зауыттарының санын </w:t>
      </w:r>
      <w:r w:rsidR="00D452E2" w:rsidRPr="00004CB0">
        <w:rPr>
          <w:rFonts w:ascii="Times New Roman" w:hAnsi="Times New Roman" w:cs="Times New Roman"/>
          <w:b/>
          <w:sz w:val="28"/>
          <w:szCs w:val="28"/>
          <w:lang w:val="kk-KZ"/>
        </w:rPr>
        <w:t>163-тен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52E2"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174-ке 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>дейін жеткізу</w:t>
      </w:r>
      <w:r w:rsidR="00C52EF6" w:rsidRPr="00004CB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жоспарла</w:t>
      </w:r>
      <w:r w:rsidR="008B0253" w:rsidRPr="00004CB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отыр</w:t>
      </w:r>
      <w:r w:rsidR="008B0253" w:rsidRPr="00004CB0">
        <w:rPr>
          <w:rFonts w:ascii="Times New Roman" w:hAnsi="Times New Roman" w:cs="Times New Roman"/>
          <w:sz w:val="28"/>
          <w:szCs w:val="28"/>
          <w:lang w:val="kk-KZ"/>
        </w:rPr>
        <w:t>мыз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. Жобаға қатысушылар үшін қолдаудың жекелеген шаралары ұсынылатын болады. Нәтижесінде сүт өндірісінің көлемін </w:t>
      </w:r>
      <w:r w:rsidR="00D452E2" w:rsidRPr="00004CB0">
        <w:rPr>
          <w:rFonts w:ascii="Times New Roman" w:hAnsi="Times New Roman" w:cs="Times New Roman"/>
          <w:b/>
          <w:sz w:val="28"/>
          <w:szCs w:val="28"/>
          <w:lang w:val="kk-KZ"/>
        </w:rPr>
        <w:t>1 млн. тоннаға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ұлғайту міндеті қойылы</w:t>
      </w:r>
      <w:r w:rsidR="00337B01" w:rsidRPr="00004CB0">
        <w:rPr>
          <w:rFonts w:ascii="Times New Roman" w:hAnsi="Times New Roman" w:cs="Times New Roman"/>
          <w:sz w:val="28"/>
          <w:szCs w:val="28"/>
          <w:lang w:val="kk-KZ"/>
        </w:rPr>
        <w:t>п отыр</w:t>
      </w:r>
      <w:r w:rsidR="00D452E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E41E0" w:rsidRPr="00004CB0" w:rsidRDefault="002B25B2" w:rsidP="00004C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10-слайд.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5D5588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Құс шаруашылығын дамыту бағдарламасы</w:t>
      </w:r>
      <w:r w:rsidR="005D5588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шеңберінде жаңа кәсіпорындар салу, қолданыстағы</w:t>
      </w:r>
      <w:r w:rsidR="008B0253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фабрикаларды</w:t>
      </w:r>
      <w:r w:rsidR="005D5588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жаңарту, сондай-ақ ет және жұмыртқа бағытындағы құстардың өнімділігін арттыру көзделеді. </w:t>
      </w:r>
    </w:p>
    <w:p w:rsidR="00675D4B" w:rsidRPr="00004CB0" w:rsidRDefault="005D5588" w:rsidP="00004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Бағдарламаны іске асыру нәтижесінде құс еті өндірісінің көлемі 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4 есеге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немесе 560 мың тоннаға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ұлғаяды, оның ішінде 150 мың тоннасы экспортқа шығарылады; тағамдық жұмыртқа </w:t>
      </w:r>
      <w:r w:rsidR="00337B0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өндірісі 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1,5 есеге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немесе 2,5 млрд. жұмыртқаға </w:t>
      </w:r>
      <w:r w:rsidRPr="00004CB0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/>
        </w:rPr>
        <w:t>(5 млрд. дана</w:t>
      </w:r>
      <w:r w:rsidR="003C03B3" w:rsidRPr="00004CB0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/>
        </w:rPr>
        <w:t>дан</w:t>
      </w:r>
      <w:r w:rsidRPr="00004CB0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/>
        </w:rPr>
        <w:t xml:space="preserve"> 7,5 млрд. </w:t>
      </w:r>
      <w:r w:rsidR="003C03B3" w:rsidRPr="00004CB0">
        <w:rPr>
          <w:rFonts w:ascii="Times New Roman" w:eastAsiaTheme="minorEastAsia" w:hAnsi="Times New Roman" w:cs="Times New Roman"/>
          <w:i/>
          <w:color w:val="000000" w:themeColor="text1"/>
          <w:kern w:val="24"/>
          <w:sz w:val="28"/>
          <w:szCs w:val="28"/>
          <w:lang w:val="kk-KZ"/>
        </w:rPr>
        <w:t xml:space="preserve">данаға дейін) </w:t>
      </w:r>
      <w:r w:rsidR="00337B01" w:rsidRPr="00004CB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ұлғаяды, </w:t>
      </w:r>
      <w:r w:rsidR="003C03B3" w:rsidRPr="00004CB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kk-KZ"/>
        </w:rPr>
        <w:t xml:space="preserve">оның ішінде 1,5 млрд. данасы экспортқа жіберіледі. </w:t>
      </w:r>
    </w:p>
    <w:p w:rsidR="00790D7A" w:rsidRPr="00004CB0" w:rsidRDefault="00B105DB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sz w:val="28"/>
          <w:szCs w:val="28"/>
          <w:lang w:val="kk-KZ"/>
        </w:rPr>
        <w:t>Мұның бәрі м</w:t>
      </w:r>
      <w:r w:rsidR="003C03B3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ал шаруашылығына қатысты. </w:t>
      </w:r>
    </w:p>
    <w:p w:rsidR="00FB27FB" w:rsidRPr="00004CB0" w:rsidRDefault="00055DF6" w:rsidP="00004CB0">
      <w:pPr>
        <w:pStyle w:val="a6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kk-KZ"/>
        </w:rPr>
      </w:pPr>
      <w:r w:rsidRPr="00004CB0">
        <w:rPr>
          <w:rFonts w:eastAsiaTheme="minorEastAsia"/>
          <w:b/>
          <w:bCs/>
          <w:kern w:val="24"/>
          <w:sz w:val="28"/>
          <w:szCs w:val="28"/>
          <w:lang w:val="kk-KZ" w:eastAsia="en-US"/>
        </w:rPr>
        <w:t>1</w:t>
      </w:r>
      <w:r w:rsidR="002B25B2" w:rsidRPr="00004CB0">
        <w:rPr>
          <w:rFonts w:eastAsiaTheme="minorEastAsia"/>
          <w:b/>
          <w:bCs/>
          <w:kern w:val="24"/>
          <w:sz w:val="28"/>
          <w:szCs w:val="28"/>
          <w:lang w:val="kk-KZ" w:eastAsia="en-US"/>
        </w:rPr>
        <w:t>1</w:t>
      </w:r>
      <w:r w:rsidR="00207C5F" w:rsidRPr="00004CB0">
        <w:rPr>
          <w:rFonts w:eastAsiaTheme="minorEastAsia"/>
          <w:b/>
          <w:bCs/>
          <w:kern w:val="24"/>
          <w:sz w:val="28"/>
          <w:szCs w:val="28"/>
          <w:lang w:val="kk-KZ" w:eastAsia="en-US"/>
        </w:rPr>
        <w:t>,1</w:t>
      </w:r>
      <w:r w:rsidR="002B25B2" w:rsidRPr="00004CB0">
        <w:rPr>
          <w:rFonts w:eastAsiaTheme="minorEastAsia"/>
          <w:b/>
          <w:bCs/>
          <w:kern w:val="24"/>
          <w:sz w:val="28"/>
          <w:szCs w:val="28"/>
          <w:lang w:val="kk-KZ" w:eastAsia="en-US"/>
        </w:rPr>
        <w:t>2</w:t>
      </w:r>
      <w:r w:rsidR="003C03B3" w:rsidRPr="00004CB0">
        <w:rPr>
          <w:rFonts w:eastAsiaTheme="minorEastAsia"/>
          <w:b/>
          <w:bCs/>
          <w:kern w:val="24"/>
          <w:sz w:val="28"/>
          <w:szCs w:val="28"/>
          <w:lang w:val="kk-KZ" w:eastAsia="en-US"/>
        </w:rPr>
        <w:t>-слайд</w:t>
      </w:r>
      <w:r w:rsidR="00B56D62" w:rsidRPr="00004CB0">
        <w:rPr>
          <w:rFonts w:eastAsiaTheme="minorEastAsia"/>
          <w:b/>
          <w:bCs/>
          <w:kern w:val="24"/>
          <w:sz w:val="28"/>
          <w:szCs w:val="28"/>
          <w:lang w:val="kk-KZ" w:eastAsia="en-US"/>
        </w:rPr>
        <w:t>.</w:t>
      </w:r>
      <w:r w:rsidR="00B56D62" w:rsidRPr="00004CB0">
        <w:rPr>
          <w:sz w:val="28"/>
          <w:szCs w:val="28"/>
          <w:lang w:val="kk-KZ"/>
        </w:rPr>
        <w:t xml:space="preserve"> </w:t>
      </w:r>
      <w:r w:rsidR="00647B69" w:rsidRPr="00004CB0">
        <w:rPr>
          <w:sz w:val="28"/>
          <w:szCs w:val="28"/>
          <w:lang w:val="kk-KZ"/>
        </w:rPr>
        <w:t xml:space="preserve">Ал енді </w:t>
      </w:r>
      <w:r w:rsidR="00647B69" w:rsidRPr="00004CB0">
        <w:rPr>
          <w:b/>
          <w:sz w:val="28"/>
          <w:szCs w:val="28"/>
          <w:lang w:val="kk-KZ"/>
        </w:rPr>
        <w:t>ө</w:t>
      </w:r>
      <w:r w:rsidR="003C03B3" w:rsidRPr="00004CB0">
        <w:rPr>
          <w:b/>
          <w:sz w:val="28"/>
          <w:szCs w:val="28"/>
          <w:lang w:val="kk-KZ"/>
        </w:rPr>
        <w:t>сімдік шаруашылығын</w:t>
      </w:r>
      <w:r w:rsidR="00933A56" w:rsidRPr="00004CB0">
        <w:rPr>
          <w:b/>
          <w:sz w:val="28"/>
          <w:szCs w:val="28"/>
          <w:lang w:val="kk-KZ"/>
        </w:rPr>
        <w:t>а келетін болсақ,</w:t>
      </w:r>
      <w:r w:rsidR="003C03B3" w:rsidRPr="00004CB0">
        <w:rPr>
          <w:sz w:val="28"/>
          <w:szCs w:val="28"/>
          <w:lang w:val="kk-KZ"/>
        </w:rPr>
        <w:t xml:space="preserve"> еңбек өнімділігін арттыру</w:t>
      </w:r>
      <w:r w:rsidR="00933A56" w:rsidRPr="00004CB0">
        <w:rPr>
          <w:sz w:val="28"/>
          <w:szCs w:val="28"/>
          <w:lang w:val="kk-KZ"/>
        </w:rPr>
        <w:t xml:space="preserve"> үшін біз ең алдымен сұраныс жағын сараптаумыз қажет. Бидай мен ұнны</w:t>
      </w:r>
      <w:r w:rsidR="00706303" w:rsidRPr="00004CB0">
        <w:rPr>
          <w:sz w:val="28"/>
          <w:szCs w:val="28"/>
          <w:lang w:val="kk-KZ"/>
        </w:rPr>
        <w:t>ң өндірісін алатын болсақ  бұл қазір толығымен экспортқа байланысты болып тұр. Біздің қалыптасқан дәстүрлі нары</w:t>
      </w:r>
      <w:r w:rsidR="00C52EF6" w:rsidRPr="00004CB0">
        <w:rPr>
          <w:sz w:val="28"/>
          <w:szCs w:val="28"/>
          <w:lang w:val="kk-KZ"/>
        </w:rPr>
        <w:t>қт</w:t>
      </w:r>
      <w:r w:rsidR="00706303" w:rsidRPr="00004CB0">
        <w:rPr>
          <w:sz w:val="28"/>
          <w:szCs w:val="28"/>
          <w:lang w:val="kk-KZ"/>
        </w:rPr>
        <w:t>арымызда бәсеке күшейіп бара жатыр, транзиттік елдер тарапынан протекционистік, ішкі нары</w:t>
      </w:r>
      <w:r w:rsidR="000C1FD4" w:rsidRPr="00004CB0">
        <w:rPr>
          <w:sz w:val="28"/>
          <w:szCs w:val="28"/>
          <w:lang w:val="kk-KZ"/>
        </w:rPr>
        <w:t>қт</w:t>
      </w:r>
      <w:r w:rsidR="00706303" w:rsidRPr="00004CB0">
        <w:rPr>
          <w:sz w:val="28"/>
          <w:szCs w:val="28"/>
          <w:lang w:val="kk-KZ"/>
        </w:rPr>
        <w:t>ы қорғау әрекет</w:t>
      </w:r>
      <w:r w:rsidR="000C1FD4" w:rsidRPr="00004CB0">
        <w:rPr>
          <w:sz w:val="28"/>
          <w:szCs w:val="28"/>
          <w:lang w:val="kk-KZ"/>
        </w:rPr>
        <w:t>т</w:t>
      </w:r>
      <w:r w:rsidR="00706303" w:rsidRPr="00004CB0">
        <w:rPr>
          <w:sz w:val="28"/>
          <w:szCs w:val="28"/>
          <w:lang w:val="kk-KZ"/>
        </w:rPr>
        <w:t>ерін байқаймыз. Әрине біз дәстүрлі нары</w:t>
      </w:r>
      <w:r w:rsidR="000C1FD4" w:rsidRPr="00004CB0">
        <w:rPr>
          <w:sz w:val="28"/>
          <w:szCs w:val="28"/>
          <w:lang w:val="kk-KZ"/>
        </w:rPr>
        <w:t>қта</w:t>
      </w:r>
      <w:r w:rsidR="00706303" w:rsidRPr="00004CB0">
        <w:rPr>
          <w:sz w:val="28"/>
          <w:szCs w:val="28"/>
          <w:lang w:val="kk-KZ"/>
        </w:rPr>
        <w:t>рымыз үшін к</w:t>
      </w:r>
      <w:r w:rsidR="000C1FD4" w:rsidRPr="00004CB0">
        <w:rPr>
          <w:sz w:val="28"/>
          <w:szCs w:val="28"/>
          <w:lang w:val="kk-KZ"/>
        </w:rPr>
        <w:t>үр</w:t>
      </w:r>
      <w:r w:rsidR="00706303" w:rsidRPr="00004CB0">
        <w:rPr>
          <w:sz w:val="28"/>
          <w:szCs w:val="28"/>
          <w:lang w:val="kk-KZ"/>
        </w:rPr>
        <w:t xml:space="preserve">есті жалғастырамыз, сонымен қатар </w:t>
      </w:r>
      <w:r w:rsidR="00933A56" w:rsidRPr="00004CB0">
        <w:rPr>
          <w:sz w:val="28"/>
          <w:szCs w:val="28"/>
          <w:lang w:val="kk-KZ"/>
        </w:rPr>
        <w:t xml:space="preserve"> </w:t>
      </w:r>
      <w:r w:rsidR="00706303" w:rsidRPr="00004CB0">
        <w:rPr>
          <w:sz w:val="28"/>
          <w:szCs w:val="28"/>
          <w:lang w:val="kk-KZ"/>
        </w:rPr>
        <w:t>жаңа нарықтарды қеңейту қажет. Айталық былтыр Қытайға квотамен 150 мың тонна бидай жөнетілсе, биыл квотадан тыс 200</w:t>
      </w:r>
      <w:r w:rsidR="00F07648" w:rsidRPr="00004CB0">
        <w:rPr>
          <w:sz w:val="28"/>
          <w:szCs w:val="28"/>
          <w:lang w:val="kk-KZ"/>
        </w:rPr>
        <w:t xml:space="preserve"> мың тонна экспорталды. Біздің максатымыз алдағы жылдары миллион тоннаға жеткізу. Иранға соңғы жылдары бидай мүлдем экспортталмаған. Қазір евразиялы</w:t>
      </w:r>
      <w:r w:rsidR="005B2B90" w:rsidRPr="00004CB0">
        <w:rPr>
          <w:sz w:val="28"/>
          <w:szCs w:val="28"/>
          <w:lang w:val="kk-KZ"/>
        </w:rPr>
        <w:t>қ</w:t>
      </w:r>
      <w:r w:rsidR="00F07648" w:rsidRPr="00004CB0">
        <w:rPr>
          <w:sz w:val="28"/>
          <w:szCs w:val="28"/>
          <w:lang w:val="kk-KZ"/>
        </w:rPr>
        <w:t xml:space="preserve"> ода</w:t>
      </w:r>
      <w:r w:rsidR="00A73EB4" w:rsidRPr="00004CB0">
        <w:rPr>
          <w:sz w:val="28"/>
          <w:szCs w:val="28"/>
          <w:lang w:val="kk-KZ"/>
        </w:rPr>
        <w:t>қт</w:t>
      </w:r>
      <w:r w:rsidR="00F07648" w:rsidRPr="00004CB0">
        <w:rPr>
          <w:sz w:val="28"/>
          <w:szCs w:val="28"/>
          <w:lang w:val="kk-KZ"/>
        </w:rPr>
        <w:t xml:space="preserve">ың шеңберінде бұл </w:t>
      </w:r>
      <w:r w:rsidR="00FB27FB" w:rsidRPr="00004CB0">
        <w:rPr>
          <w:sz w:val="28"/>
          <w:szCs w:val="28"/>
          <w:lang w:val="kk-KZ"/>
        </w:rPr>
        <w:t xml:space="preserve">мәселе </w:t>
      </w:r>
      <w:r w:rsidR="00F07648" w:rsidRPr="00004CB0">
        <w:rPr>
          <w:sz w:val="28"/>
          <w:szCs w:val="28"/>
          <w:lang w:val="kk-KZ"/>
        </w:rPr>
        <w:t xml:space="preserve">қызу талқыланып жатыр, </w:t>
      </w:r>
      <w:r w:rsidR="0028764A" w:rsidRPr="00004CB0">
        <w:rPr>
          <w:sz w:val="28"/>
          <w:szCs w:val="28"/>
          <w:lang w:val="kk-KZ"/>
        </w:rPr>
        <w:t>мен жақын</w:t>
      </w:r>
      <w:r w:rsidR="00F07648" w:rsidRPr="00004CB0">
        <w:rPr>
          <w:sz w:val="28"/>
          <w:szCs w:val="28"/>
          <w:lang w:val="kk-KZ"/>
        </w:rPr>
        <w:t xml:space="preserve"> </w:t>
      </w:r>
      <w:r w:rsidR="00136A59" w:rsidRPr="00004CB0">
        <w:rPr>
          <w:sz w:val="28"/>
          <w:szCs w:val="28"/>
          <w:lang w:val="kk-KZ"/>
        </w:rPr>
        <w:t xml:space="preserve">арада </w:t>
      </w:r>
      <w:r w:rsidR="00F07648" w:rsidRPr="00004CB0">
        <w:rPr>
          <w:sz w:val="28"/>
          <w:szCs w:val="28"/>
          <w:lang w:val="kk-KZ"/>
        </w:rPr>
        <w:t>Иранға экспорт ашы</w:t>
      </w:r>
      <w:r w:rsidR="00FB27FB" w:rsidRPr="00004CB0">
        <w:rPr>
          <w:sz w:val="28"/>
          <w:szCs w:val="28"/>
          <w:lang w:val="kk-KZ"/>
        </w:rPr>
        <w:t>лад</w:t>
      </w:r>
      <w:r w:rsidR="0028764A" w:rsidRPr="00004CB0">
        <w:rPr>
          <w:sz w:val="28"/>
          <w:szCs w:val="28"/>
          <w:lang w:val="kk-KZ"/>
        </w:rPr>
        <w:t>ы деп ойлаймы</w:t>
      </w:r>
      <w:r w:rsidR="00A73EB4" w:rsidRPr="00004CB0">
        <w:rPr>
          <w:sz w:val="28"/>
          <w:szCs w:val="28"/>
          <w:lang w:val="kk-KZ"/>
        </w:rPr>
        <w:t>н</w:t>
      </w:r>
      <w:r w:rsidR="0028764A" w:rsidRPr="00004CB0">
        <w:rPr>
          <w:sz w:val="28"/>
          <w:szCs w:val="28"/>
          <w:lang w:val="kk-KZ"/>
        </w:rPr>
        <w:t xml:space="preserve">. </w:t>
      </w:r>
      <w:r w:rsidR="00F07648" w:rsidRPr="00004CB0">
        <w:rPr>
          <w:sz w:val="28"/>
          <w:szCs w:val="28"/>
          <w:lang w:val="kk-KZ"/>
        </w:rPr>
        <w:t xml:space="preserve">Сонымен қатар ұн өндірумен шектелмей, біз </w:t>
      </w:r>
      <w:r w:rsidR="00FB27FB" w:rsidRPr="00004CB0">
        <w:rPr>
          <w:sz w:val="28"/>
          <w:szCs w:val="28"/>
          <w:lang w:val="kk-KZ"/>
        </w:rPr>
        <w:t xml:space="preserve"> бидайдан крахмал, клейковина, глютен, тіпті заманауи технологиялар қолданып синтетикалы</w:t>
      </w:r>
      <w:r w:rsidR="009D6610" w:rsidRPr="00004CB0">
        <w:rPr>
          <w:sz w:val="28"/>
          <w:szCs w:val="28"/>
          <w:lang w:val="kk-KZ"/>
        </w:rPr>
        <w:t>қ</w:t>
      </w:r>
      <w:r w:rsidR="00FB27FB" w:rsidRPr="00004CB0">
        <w:rPr>
          <w:sz w:val="28"/>
          <w:szCs w:val="28"/>
          <w:lang w:val="kk-KZ"/>
        </w:rPr>
        <w:t xml:space="preserve"> талшы</w:t>
      </w:r>
      <w:r w:rsidR="009D6610" w:rsidRPr="00004CB0">
        <w:rPr>
          <w:sz w:val="28"/>
          <w:szCs w:val="28"/>
          <w:lang w:val="kk-KZ"/>
        </w:rPr>
        <w:t>қта</w:t>
      </w:r>
      <w:r w:rsidR="00FB27FB" w:rsidRPr="00004CB0">
        <w:rPr>
          <w:sz w:val="28"/>
          <w:szCs w:val="28"/>
          <w:lang w:val="kk-KZ"/>
        </w:rPr>
        <w:t>р шы</w:t>
      </w:r>
      <w:r w:rsidR="009D6610" w:rsidRPr="00004CB0">
        <w:rPr>
          <w:sz w:val="28"/>
          <w:szCs w:val="28"/>
          <w:lang w:val="kk-KZ"/>
        </w:rPr>
        <w:t>ға</w:t>
      </w:r>
      <w:r w:rsidR="00FB27FB" w:rsidRPr="00004CB0">
        <w:rPr>
          <w:sz w:val="28"/>
          <w:szCs w:val="28"/>
          <w:lang w:val="kk-KZ"/>
        </w:rPr>
        <w:t xml:space="preserve">ратын іскерлерді қолдайтын боламыз. </w:t>
      </w:r>
      <w:r w:rsidR="009D6610" w:rsidRPr="00004CB0">
        <w:rPr>
          <w:sz w:val="28"/>
          <w:szCs w:val="28"/>
          <w:lang w:val="kk-KZ"/>
        </w:rPr>
        <w:t>Қ</w:t>
      </w:r>
      <w:r w:rsidR="00FB27FB" w:rsidRPr="00004CB0">
        <w:rPr>
          <w:sz w:val="28"/>
          <w:szCs w:val="28"/>
          <w:lang w:val="kk-KZ"/>
        </w:rPr>
        <w:t>әзірдің өзінде мұндай жобалар Қапшағайда, Тайыншада, Костанайда қолға алынып жатыр.</w:t>
      </w:r>
    </w:p>
    <w:p w:rsidR="00FA6290" w:rsidRPr="00004CB0" w:rsidRDefault="00F07648" w:rsidP="00004CB0">
      <w:pPr>
        <w:pStyle w:val="a6"/>
        <w:shd w:val="clear" w:color="auto" w:fill="FFFFFF" w:themeFill="background1"/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  <w:lang w:val="kk-KZ"/>
        </w:rPr>
      </w:pPr>
      <w:r w:rsidRPr="00004CB0">
        <w:rPr>
          <w:sz w:val="28"/>
          <w:szCs w:val="28"/>
          <w:lang w:val="kk-KZ"/>
        </w:rPr>
        <w:t xml:space="preserve"> </w:t>
      </w:r>
      <w:r w:rsidR="00FB27FB" w:rsidRPr="00004CB0">
        <w:rPr>
          <w:sz w:val="28"/>
          <w:szCs w:val="28"/>
          <w:lang w:val="kk-KZ"/>
        </w:rPr>
        <w:t>Ал енді сұраныс емес, өндіріс жағынан алатын болса</w:t>
      </w:r>
      <w:r w:rsidR="009D6610" w:rsidRPr="00004CB0">
        <w:rPr>
          <w:sz w:val="28"/>
          <w:szCs w:val="28"/>
          <w:lang w:val="kk-KZ"/>
        </w:rPr>
        <w:t>қ</w:t>
      </w:r>
      <w:r w:rsidR="003C03B3" w:rsidRPr="00004CB0">
        <w:rPr>
          <w:sz w:val="28"/>
          <w:szCs w:val="28"/>
          <w:lang w:val="kk-KZ"/>
        </w:rPr>
        <w:t xml:space="preserve"> факторларды талдай келе, негізгі </w:t>
      </w:r>
      <w:r w:rsidR="00FB27FB" w:rsidRPr="00004CB0">
        <w:rPr>
          <w:sz w:val="28"/>
          <w:szCs w:val="28"/>
          <w:lang w:val="kk-KZ"/>
        </w:rPr>
        <w:t xml:space="preserve">проблемалар </w:t>
      </w:r>
      <w:r w:rsidR="00A94461" w:rsidRPr="00004CB0">
        <w:rPr>
          <w:sz w:val="28"/>
          <w:szCs w:val="28"/>
          <w:lang w:val="kk-KZ"/>
        </w:rPr>
        <w:t>мыналармен байланысты</w:t>
      </w:r>
      <w:r w:rsidR="009D6610" w:rsidRPr="00004CB0">
        <w:rPr>
          <w:sz w:val="28"/>
          <w:szCs w:val="28"/>
          <w:lang w:val="kk-KZ"/>
        </w:rPr>
        <w:t xml:space="preserve"> екені анықталды</w:t>
      </w:r>
      <w:r w:rsidR="003C03B3" w:rsidRPr="00004CB0">
        <w:rPr>
          <w:sz w:val="28"/>
          <w:szCs w:val="28"/>
          <w:lang w:val="kk-KZ"/>
        </w:rPr>
        <w:t xml:space="preserve">, олар – сапалы тұқымның </w:t>
      </w:r>
      <w:r w:rsidR="00A94461" w:rsidRPr="00004CB0">
        <w:rPr>
          <w:sz w:val="28"/>
          <w:szCs w:val="28"/>
          <w:lang w:val="kk-KZ"/>
        </w:rPr>
        <w:t>жетіспеушілігі</w:t>
      </w:r>
      <w:r w:rsidR="003C03B3" w:rsidRPr="00004CB0">
        <w:rPr>
          <w:sz w:val="28"/>
          <w:szCs w:val="28"/>
          <w:lang w:val="kk-KZ"/>
        </w:rPr>
        <w:t xml:space="preserve">, </w:t>
      </w:r>
      <w:r w:rsidR="00A94461" w:rsidRPr="00004CB0">
        <w:rPr>
          <w:sz w:val="28"/>
          <w:szCs w:val="28"/>
          <w:lang w:val="kk-KZ"/>
        </w:rPr>
        <w:t xml:space="preserve">жаңа және тиімді </w:t>
      </w:r>
      <w:r w:rsidR="003C03B3" w:rsidRPr="00004CB0">
        <w:rPr>
          <w:sz w:val="28"/>
          <w:szCs w:val="28"/>
          <w:lang w:val="kk-KZ"/>
        </w:rPr>
        <w:t>техника</w:t>
      </w:r>
      <w:r w:rsidR="00A94461" w:rsidRPr="00004CB0">
        <w:rPr>
          <w:sz w:val="28"/>
          <w:szCs w:val="28"/>
          <w:lang w:val="kk-KZ"/>
        </w:rPr>
        <w:t>ның</w:t>
      </w:r>
      <w:r w:rsidR="00B105DB" w:rsidRPr="00004CB0">
        <w:rPr>
          <w:sz w:val="28"/>
          <w:szCs w:val="28"/>
          <w:lang w:val="kk-KZ"/>
        </w:rPr>
        <w:t xml:space="preserve"> </w:t>
      </w:r>
      <w:r w:rsidR="00A94461" w:rsidRPr="00004CB0">
        <w:rPr>
          <w:sz w:val="28"/>
          <w:szCs w:val="28"/>
          <w:lang w:val="kk-KZ"/>
        </w:rPr>
        <w:t>тапшылығы</w:t>
      </w:r>
      <w:r w:rsidR="003C03B3" w:rsidRPr="00004CB0">
        <w:rPr>
          <w:sz w:val="28"/>
          <w:szCs w:val="28"/>
          <w:lang w:val="kk-KZ"/>
        </w:rPr>
        <w:t>,</w:t>
      </w:r>
      <w:r w:rsidR="00A94461" w:rsidRPr="00004CB0">
        <w:rPr>
          <w:sz w:val="28"/>
          <w:szCs w:val="28"/>
          <w:lang w:val="kk-KZ"/>
        </w:rPr>
        <w:t xml:space="preserve"> </w:t>
      </w:r>
      <w:r w:rsidR="003C03B3" w:rsidRPr="00004CB0">
        <w:rPr>
          <w:sz w:val="28"/>
          <w:szCs w:val="28"/>
          <w:lang w:val="kk-KZ"/>
        </w:rPr>
        <w:t>тыңайтқыштарды</w:t>
      </w:r>
      <w:r w:rsidR="00A94461" w:rsidRPr="00004CB0">
        <w:rPr>
          <w:sz w:val="28"/>
          <w:szCs w:val="28"/>
          <w:lang w:val="kk-KZ"/>
        </w:rPr>
        <w:t>ң</w:t>
      </w:r>
      <w:r w:rsidR="003C03B3" w:rsidRPr="00004CB0">
        <w:rPr>
          <w:sz w:val="28"/>
          <w:szCs w:val="28"/>
          <w:lang w:val="kk-KZ"/>
        </w:rPr>
        <w:t xml:space="preserve"> және</w:t>
      </w:r>
      <w:r w:rsidR="00A94461" w:rsidRPr="00004CB0">
        <w:rPr>
          <w:sz w:val="28"/>
          <w:szCs w:val="28"/>
          <w:lang w:val="kk-KZ"/>
        </w:rPr>
        <w:t xml:space="preserve">  пестицидтардың қымбатшылығы</w:t>
      </w:r>
      <w:r w:rsidR="003C03B3" w:rsidRPr="00004CB0">
        <w:rPr>
          <w:sz w:val="28"/>
          <w:szCs w:val="28"/>
          <w:lang w:val="kk-KZ"/>
        </w:rPr>
        <w:t xml:space="preserve">. Осы факторларды ескере отырып, жүйелі </w:t>
      </w:r>
      <w:r w:rsidR="00A10ECC" w:rsidRPr="00004CB0">
        <w:rPr>
          <w:sz w:val="28"/>
          <w:szCs w:val="28"/>
          <w:lang w:val="kk-KZ"/>
        </w:rPr>
        <w:t>іс-</w:t>
      </w:r>
      <w:r w:rsidR="003C03B3" w:rsidRPr="00004CB0">
        <w:rPr>
          <w:sz w:val="28"/>
          <w:szCs w:val="28"/>
          <w:lang w:val="kk-KZ"/>
        </w:rPr>
        <w:t>шаралар көзде</w:t>
      </w:r>
      <w:r w:rsidR="00A94461" w:rsidRPr="00004CB0">
        <w:rPr>
          <w:sz w:val="28"/>
          <w:szCs w:val="28"/>
          <w:lang w:val="kk-KZ"/>
        </w:rPr>
        <w:t>леді, нақты жоспар түзіледі</w:t>
      </w:r>
      <w:r w:rsidR="003C03B3" w:rsidRPr="00004CB0">
        <w:rPr>
          <w:sz w:val="28"/>
          <w:szCs w:val="28"/>
          <w:lang w:val="kk-KZ"/>
        </w:rPr>
        <w:t xml:space="preserve">. </w:t>
      </w:r>
    </w:p>
    <w:p w:rsidR="00FA6290" w:rsidRPr="00004CB0" w:rsidRDefault="00207C5F" w:rsidP="00004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3</w:t>
      </w:r>
      <w:r w:rsidR="003C03B3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-слайд</w:t>
      </w:r>
      <w:r w:rsidR="00FA6290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.</w:t>
      </w:r>
      <w:r w:rsidR="00FA6290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03B3" w:rsidRPr="00004CB0">
        <w:rPr>
          <w:rFonts w:ascii="Times New Roman" w:hAnsi="Times New Roman" w:cs="Times New Roman"/>
          <w:b/>
          <w:sz w:val="28"/>
          <w:szCs w:val="28"/>
          <w:lang w:val="kk-KZ"/>
        </w:rPr>
        <w:t>Тұқым шаруашылығы</w:t>
      </w:r>
      <w:r w:rsidR="00FA6290" w:rsidRPr="00004CB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A6290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5DB" w:rsidRPr="00004CB0">
        <w:rPr>
          <w:rFonts w:ascii="Times New Roman" w:hAnsi="Times New Roman" w:cs="Times New Roman"/>
          <w:sz w:val="28"/>
          <w:szCs w:val="28"/>
          <w:lang w:val="kk-KZ"/>
        </w:rPr>
        <w:t>Бүгінде</w:t>
      </w:r>
      <w:r w:rsidR="003C03B3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ауыл шаруашылығы тауарын өндірушілердің негізгі бөлігі айналым қара</w:t>
      </w:r>
      <w:r w:rsidR="00433B4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жатының жоқтығынан тұқым </w:t>
      </w:r>
      <w:r w:rsidR="00433B41" w:rsidRPr="00004CB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сатып алмайды және іс жүзінде жаппай репродукциядағы өз тұқымдарын пайдаланады. </w:t>
      </w:r>
    </w:p>
    <w:p w:rsidR="00FA6290" w:rsidRPr="00004CB0" w:rsidRDefault="00790D7A" w:rsidP="00004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4</w:t>
      </w:r>
      <w:r w:rsidR="00433B41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-слайд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.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3B41" w:rsidRPr="00004CB0">
        <w:rPr>
          <w:rFonts w:ascii="Times New Roman" w:hAnsi="Times New Roman" w:cs="Times New Roman"/>
          <w:sz w:val="28"/>
          <w:szCs w:val="28"/>
          <w:lang w:val="kk-KZ"/>
        </w:rPr>
        <w:t>Осыған байланысты, ағымдағы жылы тұқым шаруашылығын субсидиялаудың жаңа тетігі енгізілетін болады, ол фермерлердің белгіленген нормалар бойынша тұқым сатып алуға жұмсаған шығыстар</w:t>
      </w:r>
      <w:r w:rsidR="001E4397" w:rsidRPr="00004CB0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F55504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ың </w:t>
      </w:r>
      <w:r w:rsidR="00433B41" w:rsidRPr="00004CB0">
        <w:rPr>
          <w:rFonts w:ascii="Times New Roman" w:hAnsi="Times New Roman" w:cs="Times New Roman"/>
          <w:sz w:val="28"/>
          <w:szCs w:val="28"/>
          <w:lang w:val="kk-KZ"/>
        </w:rPr>
        <w:t>100</w:t>
      </w:r>
      <w:r w:rsidR="00433B4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%</w:t>
      </w:r>
      <w:r w:rsidR="00F55504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647B69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ын </w:t>
      </w:r>
      <w:r w:rsidR="00433B4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</w:t>
      </w:r>
      <w:r w:rsidR="00B105D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="00433B4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уді көздейді.  </w:t>
      </w:r>
      <w:r w:rsidR="00A9446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Т</w:t>
      </w:r>
      <w:r w:rsidR="00433B4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ұқым өсіру шаруашылықтарына фермерге босатылған элиталық және 1 репродукциялы тұқымның құнын </w:t>
      </w:r>
      <w:r w:rsidR="00A9446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әкімшілік </w:t>
      </w:r>
      <w:r w:rsidR="00337B0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толық </w:t>
      </w:r>
      <w:r w:rsidR="00433B4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өтейді. Сондықтан </w:t>
      </w:r>
      <w:r w:rsidR="001D606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шаруаларға </w:t>
      </w:r>
      <w:r w:rsidR="00B105D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қаптаған</w:t>
      </w:r>
      <w:r w:rsidR="00433B4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құжат жинаудың қажеті болмайды. </w:t>
      </w:r>
    </w:p>
    <w:p w:rsidR="00FA6290" w:rsidRPr="00004CB0" w:rsidRDefault="00433B41" w:rsidP="00004C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Өз кезегінде ди</w:t>
      </w:r>
      <w:r w:rsidR="00A10ECC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қ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ан өнімін жинап болған соң алынған субсидиялардың 30%-ын</w:t>
      </w:r>
      <w:r w:rsidR="007D2B83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Қазагрогарантқа </w:t>
      </w:r>
      <w:r w:rsidR="00CF159D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қа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йтарады. </w:t>
      </w:r>
      <w:r w:rsidR="00665CD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Тұқым дамыту қоры қайтарылған қаражатты жинақтап, оларды </w:t>
      </w:r>
      <w:r w:rsidR="00337B0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өте </w:t>
      </w:r>
      <w:r w:rsidR="00B105D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қолайлы</w:t>
      </w:r>
      <w:r w:rsidR="00337B01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шарттармен </w:t>
      </w:r>
      <w:r w:rsidR="00337B0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(2-3%) </w:t>
      </w:r>
      <w:r w:rsidR="00665CD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аттестатталған тұқым өндірушілер</w:t>
      </w:r>
      <w:r w:rsidR="001D606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ге</w:t>
      </w:r>
      <w:r w:rsidR="00CF159D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техника мен жабдық 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сатып алуға </w:t>
      </w:r>
      <w:r w:rsidR="001D606B" w:rsidRPr="00004CB0">
        <w:rPr>
          <w:rFonts w:ascii="Times New Roman" w:hAnsi="Times New Roman" w:cs="Times New Roman"/>
          <w:sz w:val="28"/>
          <w:szCs w:val="28"/>
          <w:lang w:val="kk-KZ"/>
        </w:rPr>
        <w:t>несие береді. Бұл жаңа механизм диқандар тарапынан қызу қолдау тауып отыр.</w:t>
      </w:r>
    </w:p>
    <w:p w:rsidR="00665CDB" w:rsidRPr="00004CB0" w:rsidRDefault="00665CDB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5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 xml:space="preserve">-слайд. 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Келесі басымдық</w:t>
      </w:r>
      <w:r w:rsidR="00B105D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беретін нәрсе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 xml:space="preserve"> – техникалық жарақтан</w:t>
      </w:r>
      <w:r w:rsidR="00337B01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дыру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ды арттыру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. Бұл </w:t>
      </w:r>
      <w:r w:rsidR="008B694C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мәселе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лизинг</w:t>
      </w:r>
      <w:r w:rsidR="001D606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тің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пайыз</w:t>
      </w:r>
      <w:r w:rsidR="001D606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ын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субсидиялау және инвестициялық субсидиялау көлемдері есебінен шешілетін болады. </w:t>
      </w:r>
      <w:r w:rsidR="001D606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Қәзір шар</w:t>
      </w:r>
      <w:r w:rsidR="003D60A3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а</w:t>
      </w:r>
      <w:r w:rsidR="001D606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улар лизингті 16-18 паызбен алатын болса, бұл 7-8 пайызға дейін төмендетіл</w:t>
      </w:r>
      <w:r w:rsidR="002E1035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е</w:t>
      </w:r>
      <w:r w:rsidR="001D606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ді. 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Ос</w:t>
      </w:r>
      <w:r w:rsidR="001D606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ының арқасында есеп бойынша </w:t>
      </w:r>
      <w:r w:rsidR="00A7777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кәсіпкерлердің техникаға </w:t>
      </w:r>
      <w:r w:rsidR="001D606B" w:rsidRPr="00004CB0">
        <w:rPr>
          <w:rFonts w:ascii="Times New Roman" w:hAnsi="Times New Roman" w:cs="Times New Roman"/>
          <w:sz w:val="28"/>
          <w:szCs w:val="28"/>
          <w:lang w:val="kk-KZ"/>
        </w:rPr>
        <w:t>салатын қаржысы</w:t>
      </w:r>
      <w:r w:rsidR="00A7777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7777B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273 млрд.теңгеге дейін</w:t>
      </w:r>
      <w:r w:rsidR="00A7777B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8B694C" w:rsidRPr="00004CB0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1D606B" w:rsidRPr="00004CB0">
        <w:rPr>
          <w:rFonts w:ascii="Times New Roman" w:hAnsi="Times New Roman" w:cs="Times New Roman"/>
          <w:sz w:val="28"/>
          <w:szCs w:val="28"/>
          <w:lang w:val="kk-KZ"/>
        </w:rPr>
        <w:t>еді</w:t>
      </w:r>
      <w:r w:rsidR="00A7777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Осы шаралардың арқасында  5 жылда</w:t>
      </w:r>
      <w:r w:rsidR="008B694C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техникалық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жаңартудың нормативтік қарқынын </w:t>
      </w:r>
      <w:r w:rsidR="00295E5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жылына 6</w:t>
      </w:r>
      <w:r w:rsidR="00295E52" w:rsidRPr="00004CB0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B694C" w:rsidRPr="00004CB0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295E5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жет</w:t>
      </w:r>
      <w:r w:rsidR="00295E52" w:rsidRPr="00004CB0">
        <w:rPr>
          <w:rFonts w:ascii="Times New Roman" w:hAnsi="Times New Roman" w:cs="Times New Roman"/>
          <w:sz w:val="28"/>
          <w:szCs w:val="28"/>
          <w:lang w:val="kk-KZ"/>
        </w:rPr>
        <w:t>кіз</w:t>
      </w:r>
      <w:r w:rsidR="008B694C" w:rsidRPr="00004CB0">
        <w:rPr>
          <w:rFonts w:ascii="Times New Roman" w:hAnsi="Times New Roman" w:cs="Times New Roman"/>
          <w:sz w:val="28"/>
          <w:szCs w:val="28"/>
          <w:lang w:val="kk-KZ"/>
        </w:rPr>
        <w:t>еміз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. Биылғы жылдан бастап, инвестициялық субсидиялау 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>25%-ды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құрай</w:t>
      </w:r>
      <w:r w:rsidR="001D606B" w:rsidRPr="00004CB0">
        <w:rPr>
          <w:rFonts w:ascii="Times New Roman" w:hAnsi="Times New Roman" w:cs="Times New Roman"/>
          <w:sz w:val="28"/>
          <w:szCs w:val="28"/>
          <w:lang w:val="kk-KZ"/>
        </w:rPr>
        <w:t>тын болады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5CDB" w:rsidRPr="00004CB0" w:rsidRDefault="00665CDB" w:rsidP="00004CB0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6</w:t>
      </w:r>
      <w:r w:rsidR="00A10ECC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,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7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-слайд</w:t>
      </w:r>
      <w:r w:rsidR="00A7777B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тар.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 xml:space="preserve"> 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Егістіктердің электронды карталары, нақты метеодеректер, сенсорлар мен датчиктер, ғарыштық мониторинг </w:t>
      </w:r>
      <w:r w:rsidR="00A7777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секілді</w:t>
      </w:r>
      <w:r w:rsidRPr="00004CB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нақты егіншілік </w:t>
      </w:r>
      <w:r w:rsidR="00982AA5" w:rsidRPr="00004CB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(точное земледелие) </w:t>
      </w:r>
      <w:r w:rsidRPr="00004C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элементтерін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енгізу</w:t>
      </w:r>
      <w:r w:rsidR="002638D7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қарқын алу</w:t>
      </w:r>
      <w:r w:rsidR="00982AA5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ы</w:t>
      </w:r>
      <w:r w:rsidR="002638D7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тиіс.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Енді университеттердің, </w:t>
      </w:r>
      <w:r w:rsidR="00A7777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ғылыми-зерттеу институттары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7777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мен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тәжірибелі</w:t>
      </w:r>
      <w:r w:rsidR="00A7777B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шаруашылықтардың базасында осы технологияларды</w:t>
      </w:r>
      <w:r w:rsidR="00295E52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тиімді түрде оқып-үйрету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</w:t>
      </w:r>
      <w:r w:rsidR="00295E52"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олардың таралымын көбейту</w:t>
      </w:r>
      <w:r w:rsidRPr="00004CB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ұйымдастырылатын болады.</w:t>
      </w:r>
    </w:p>
    <w:p w:rsidR="00665CDB" w:rsidRPr="00004CB0" w:rsidRDefault="00665CDB" w:rsidP="00004CB0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Осындай технологияларды 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>пайдаланып</w:t>
      </w:r>
      <w:r w:rsidR="00A332A8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7065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тыңайтқыштарды, 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пестицидтарды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саралап 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себу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және шығындарды қысқарту есебінен өндіріс тиімділігін орта есеппен </w:t>
      </w:r>
      <w:r w:rsidR="002638D7"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30-40 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%-ға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арттыруға мүмкіндік 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>бар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Бұл дәлелделген факт.</w:t>
      </w:r>
    </w:p>
    <w:p w:rsidR="00665CDB" w:rsidRPr="00004CB0" w:rsidRDefault="00665CDB" w:rsidP="00004C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8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-слайд.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2638D7" w:rsidRPr="00004CB0">
        <w:rPr>
          <w:rFonts w:ascii="Times New Roman" w:hAnsi="Times New Roman" w:cs="Times New Roman"/>
          <w:b/>
          <w:sz w:val="28"/>
          <w:szCs w:val="28"/>
          <w:lang w:val="kk-KZ"/>
        </w:rPr>
        <w:t>Егін шаруашылы</w:t>
      </w:r>
      <w:r w:rsidR="00A332A8" w:rsidRPr="00004CB0">
        <w:rPr>
          <w:rFonts w:ascii="Times New Roman" w:hAnsi="Times New Roman" w:cs="Times New Roman"/>
          <w:b/>
          <w:sz w:val="28"/>
          <w:szCs w:val="28"/>
          <w:lang w:val="kk-KZ"/>
        </w:rPr>
        <w:t>ғын</w:t>
      </w:r>
      <w:r w:rsidR="002638D7" w:rsidRPr="00004CB0">
        <w:rPr>
          <w:rFonts w:ascii="Times New Roman" w:hAnsi="Times New Roman" w:cs="Times New Roman"/>
          <w:b/>
          <w:sz w:val="28"/>
          <w:szCs w:val="28"/>
          <w:lang w:val="kk-KZ"/>
        </w:rPr>
        <w:t>дагы ең үлкен резерв бізде с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>уармалы егіншілікті дамыту</w:t>
      </w:r>
      <w:r w:rsidR="002638D7" w:rsidRPr="00004CB0">
        <w:rPr>
          <w:rFonts w:ascii="Times New Roman" w:hAnsi="Times New Roman" w:cs="Times New Roman"/>
          <w:b/>
          <w:sz w:val="28"/>
          <w:szCs w:val="28"/>
          <w:lang w:val="kk-KZ"/>
        </w:rPr>
        <w:t>та жатыр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C57065" w:rsidRPr="00004CB0">
        <w:rPr>
          <w:rFonts w:ascii="Times New Roman" w:hAnsi="Times New Roman" w:cs="Times New Roman"/>
          <w:sz w:val="28"/>
          <w:szCs w:val="28"/>
          <w:lang w:val="kk-KZ"/>
        </w:rPr>
        <w:t>Бүгінгі күні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57065" w:rsidRPr="00004CB0">
        <w:rPr>
          <w:rFonts w:ascii="Times New Roman" w:hAnsi="Times New Roman" w:cs="Times New Roman"/>
          <w:sz w:val="28"/>
          <w:szCs w:val="28"/>
          <w:lang w:val="kk-KZ"/>
        </w:rPr>
        <w:t>суармалы жерлер жалпы  егіс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алаңының </w:t>
      </w:r>
      <w:r w:rsidR="00C57065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бар-жоғы 7%-ын 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құрайды. Бірақ бүкіл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өсімдік шаруашылығы 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бойынша өндірілетін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өнім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 40%-дан астамын береді. Бұл 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>дегеніміз суармалы жерлерді кеңейтудің қаншалықты маңызды екенін көрсетсе керек. Биылдың өзінде біз 65 мың га суармалы жерді іске қосамыз. Жалпы</w:t>
      </w:r>
      <w:r w:rsidR="00C57065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57065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бағдарлама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аясында суармалы жерлердің алаңын 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2021 жылға дейін 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1.4 миллионнан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2 млн.гектарға  жеткізу көзделуде.</w:t>
      </w:r>
      <w:r w:rsidR="00040148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Мұнда каналдар мен су желілерінің қызметін қамтамасыз ету механизмі де қарастырылады.</w:t>
      </w:r>
    </w:p>
    <w:p w:rsidR="00665CDB" w:rsidRPr="00004CB0" w:rsidRDefault="00753341" w:rsidP="00004C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sz w:val="28"/>
          <w:szCs w:val="28"/>
          <w:lang w:val="kk-KZ"/>
        </w:rPr>
        <w:t>Бұған қосымша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ұзақ мерзімді салалық бағдарлама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айналымға 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қосымша </w:t>
      </w:r>
      <w:r w:rsidR="00665CDB" w:rsidRPr="00004CB0">
        <w:rPr>
          <w:rFonts w:ascii="Times New Roman" w:hAnsi="Times New Roman" w:cs="Times New Roman"/>
          <w:b/>
          <w:sz w:val="28"/>
          <w:szCs w:val="28"/>
          <w:lang w:val="kk-KZ"/>
        </w:rPr>
        <w:t>1,5 млн. гектар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суармалы жерлерді тартып, 2027 жылы </w:t>
      </w:r>
      <w:r w:rsidR="0018353F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олардың </w:t>
      </w:r>
      <w:r w:rsidR="00295E52" w:rsidRPr="00004CB0">
        <w:rPr>
          <w:rFonts w:ascii="Times New Roman" w:hAnsi="Times New Roman" w:cs="Times New Roman"/>
          <w:sz w:val="28"/>
          <w:szCs w:val="28"/>
          <w:lang w:val="kk-KZ"/>
        </w:rPr>
        <w:t>көлемін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CDB" w:rsidRPr="00004CB0">
        <w:rPr>
          <w:rFonts w:ascii="Times New Roman" w:hAnsi="Times New Roman" w:cs="Times New Roman"/>
          <w:b/>
          <w:sz w:val="28"/>
          <w:szCs w:val="28"/>
          <w:lang w:val="kk-KZ"/>
        </w:rPr>
        <w:t>3,5 млн. гектарға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CDB" w:rsidRPr="00004CB0">
        <w:rPr>
          <w:rFonts w:ascii="Times New Roman" w:hAnsi="Times New Roman" w:cs="Times New Roman"/>
          <w:b/>
          <w:sz w:val="28"/>
          <w:szCs w:val="28"/>
          <w:lang w:val="kk-KZ"/>
        </w:rPr>
        <w:t>дейін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жеткізу жоспарлануда. Осылайша, суа</w:t>
      </w:r>
      <w:r w:rsidR="0018353F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рмалы жерлердің </w:t>
      </w:r>
      <w:r w:rsidR="0018353F" w:rsidRPr="00004CB0">
        <w:rPr>
          <w:rFonts w:ascii="Times New Roman" w:hAnsi="Times New Roman" w:cs="Times New Roman"/>
          <w:sz w:val="28"/>
          <w:szCs w:val="28"/>
          <w:lang w:val="kk-KZ"/>
        </w:rPr>
        <w:lastRenderedPageBreak/>
        <w:t>үлесі жалпы егіс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алаңының </w:t>
      </w:r>
      <w:r w:rsidR="00665CDB" w:rsidRPr="00004CB0">
        <w:rPr>
          <w:rFonts w:ascii="Times New Roman" w:hAnsi="Times New Roman" w:cs="Times New Roman"/>
          <w:b/>
          <w:sz w:val="28"/>
          <w:szCs w:val="28"/>
          <w:lang w:val="kk-KZ"/>
        </w:rPr>
        <w:t>16%-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ын, ал жалпы өнім көлемі </w:t>
      </w:r>
      <w:r w:rsidR="00665CDB" w:rsidRPr="00004CB0">
        <w:rPr>
          <w:rFonts w:ascii="Times New Roman" w:hAnsi="Times New Roman" w:cs="Times New Roman"/>
          <w:b/>
          <w:sz w:val="28"/>
          <w:szCs w:val="28"/>
          <w:lang w:val="kk-KZ"/>
        </w:rPr>
        <w:t>2,4 трлн. теңгені</w:t>
      </w:r>
      <w:r w:rsidR="00295E52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құрайтын болады</w:t>
      </w:r>
      <w:r w:rsidR="00665CDB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638D7" w:rsidRPr="00004CB0">
        <w:rPr>
          <w:rFonts w:ascii="Times New Roman" w:hAnsi="Times New Roman" w:cs="Times New Roman"/>
          <w:sz w:val="28"/>
          <w:szCs w:val="28"/>
          <w:lang w:val="kk-KZ"/>
        </w:rPr>
        <w:t>Бұл туралы Су комитетінің басшысы толығырақ баяндайтын болады.</w:t>
      </w:r>
    </w:p>
    <w:p w:rsidR="00665CDB" w:rsidRPr="00004CB0" w:rsidRDefault="00665CDB" w:rsidP="00004C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9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,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20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-слайд</w:t>
      </w:r>
      <w:r w:rsidR="0018353F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тар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Жалпы Мемлекеттік бағдарламада </w:t>
      </w: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>10 міндетті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орындау көзделген.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Олардың </w:t>
      </w:r>
      <w:r w:rsidR="00491598" w:rsidRPr="00004CB0">
        <w:rPr>
          <w:rFonts w:ascii="Times New Roman" w:hAnsi="Times New Roman" w:cs="Times New Roman"/>
          <w:sz w:val="28"/>
          <w:szCs w:val="28"/>
          <w:lang w:val="kk-KZ"/>
        </w:rPr>
        <w:t>шеңберінде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бірқатар жаңа жүйелі </w:t>
      </w:r>
      <w:r w:rsidR="00040148" w:rsidRPr="00004CB0">
        <w:rPr>
          <w:rFonts w:ascii="Times New Roman" w:hAnsi="Times New Roman" w:cs="Times New Roman"/>
          <w:sz w:val="28"/>
          <w:szCs w:val="28"/>
          <w:lang w:val="kk-KZ"/>
        </w:rPr>
        <w:t>іс-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шаралар </w:t>
      </w:r>
      <w:r w:rsidR="00753341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қарастырылған.</w:t>
      </w:r>
    </w:p>
    <w:p w:rsidR="00665CDB" w:rsidRPr="00004CB0" w:rsidRDefault="00665CDB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2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1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,2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2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-слайд</w:t>
      </w:r>
      <w:r w:rsidR="00040148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тар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Бірінші.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Азық-түлік қауіпсіздігін қамтамасыз ету. 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Алғаш рет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бұл мәселені </w:t>
      </w:r>
      <w:r w:rsidR="000F46D7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физикалық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қолжетімділік, экономикалық қолжетімділік, тамақ қауіпсіздігі бағыттары бойынша кешенді</w:t>
      </w:r>
      <w:r w:rsidR="00295E5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түрде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шешу жоспарлануда. </w:t>
      </w:r>
    </w:p>
    <w:p w:rsidR="00665CDB" w:rsidRPr="00004CB0" w:rsidRDefault="00665CDB" w:rsidP="00004CB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</w:pP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Өнім өндіруді қамтамасыз ету</w:t>
      </w:r>
      <w:r w:rsidR="00491598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мен қатар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сапалы ауызсумен</w:t>
      </w:r>
      <w:r w:rsidR="00295E5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,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295E5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жақсы жолдармен 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қамтамасыз ету, халықтың табыс деңгейінің өсуі, тамақ қауіпсіздігі және басқа да мәселелер қамтылатын</w:t>
      </w:r>
      <w:r w:rsidR="00491598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болады. </w:t>
      </w:r>
      <w:r w:rsidR="00295E5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Жоспарланған межелерге қ</w:t>
      </w:r>
      <w:r w:rsidR="00491598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ол жеткізу</w:t>
      </w:r>
      <w:r w:rsidR="00295E5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дің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индикаторлары</w:t>
      </w:r>
      <w:r w:rsidR="00295E52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н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="00D257A7"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мына 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>слайдтан көріп отырсыздар.</w:t>
      </w:r>
    </w:p>
    <w:p w:rsidR="00665CDB" w:rsidRPr="00004CB0" w:rsidRDefault="00665CDB" w:rsidP="00004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</w:pP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2</w:t>
      </w:r>
      <w:r w:rsidR="002B25B2"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3</w:t>
      </w:r>
      <w:r w:rsidRPr="00004CB0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val="kk-KZ"/>
        </w:rPr>
        <w:t>-слайд.</w:t>
      </w:r>
      <w:r w:rsidRPr="00004CB0">
        <w:rPr>
          <w:rFonts w:ascii="Times New Roman" w:eastAsiaTheme="minorEastAsia" w:hAnsi="Times New Roman" w:cs="Times New Roman"/>
          <w:bCs/>
          <w:kern w:val="24"/>
          <w:sz w:val="28"/>
          <w:szCs w:val="28"/>
          <w:lang w:val="kk-KZ"/>
        </w:rPr>
        <w:t xml:space="preserve"> </w:t>
      </w:r>
      <w:r w:rsidRPr="00004CB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Екінші. 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Агроөнеркәсіптік кешен субъектілері үшін</w:t>
      </w:r>
      <w:r w:rsidRPr="00004CB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қаржыландырудың қолжетімділігі 8 нақты іс-шара</w:t>
      </w:r>
      <w:r w:rsidR="00295E52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лар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есебінен шешілетін болады.</w:t>
      </w:r>
      <w:r w:rsidRPr="00004CB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004CB0"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  <w:t>(Пайыздық мөлшерлемені субсидиялауды қалпына келтіру; инвестициялық субсидиялауды жетілдіру; аграрлық (тауарлық және қаржылық) қолхаттарды енгізу; субсидиялардың тиімділігін арттыру; қаржы институттар</w:t>
      </w:r>
      <w:r w:rsidR="00B32592" w:rsidRPr="00004CB0"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  <w:t>ын</w:t>
      </w:r>
      <w:r w:rsidRPr="00004CB0"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  <w:t xml:space="preserve"> ҚазАгро арқылы қорландыру; агросақтандыруды жетілдіру; кредиттік серіктестіктер жүйесін дамыту; кепілдендіру институттарын дамыту)</w:t>
      </w:r>
      <w:r w:rsidR="00B32592" w:rsidRPr="00004CB0">
        <w:rPr>
          <w:rFonts w:ascii="Times New Roman" w:eastAsia="Calibri" w:hAnsi="Times New Roman" w:cs="Times New Roman"/>
          <w:i/>
          <w:sz w:val="28"/>
          <w:szCs w:val="28"/>
          <w:lang w:val="kk-KZ" w:eastAsia="ru-RU"/>
        </w:rPr>
        <w:t>.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Мәселен, </w:t>
      </w:r>
      <w:r w:rsidR="0098456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жаңа қаржы құралы </w:t>
      </w:r>
      <w:r w:rsidR="0004014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–</w:t>
      </w:r>
      <w:r w:rsidR="0098456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984568" w:rsidRPr="00004CB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аграрлық қолхатты</w:t>
      </w:r>
      <w:r w:rsidR="0098456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енгізу ұсынылады</w:t>
      </w:r>
      <w:r w:rsidR="000F46D7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Ауыл шаруашылыгындағы сақтандыру жүйесін түбегейлі өзгертіп,</w:t>
      </w:r>
      <w:r w:rsidR="0098456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міндетті сақтандыру</w:t>
      </w:r>
      <w:r w:rsidR="0098456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дан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еркін сақтандыруға көшу жүзеге асырылатын болады. Бұл ретте </w:t>
      </w:r>
      <w:r w:rsidR="0098456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бұрынғыдай сақтандыру төлемдеріне емес, сақтандыру сыйақысын</w:t>
      </w:r>
      <w:r w:rsidR="000F46D7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 (страховая премия) субсидия берілетін болады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Бұл шынайы және тиімді агросақтандыруды енгізу</w:t>
      </w:r>
      <w:r w:rsidR="00984568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ге мүмкіндік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береді</w:t>
      </w:r>
      <w:r w:rsidR="000F46D7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Сондай-ақ, кредиттік серіктестіктер </w:t>
      </w:r>
      <w:r w:rsidR="000F46D7"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жүйесін қайта қарап жаңадан жасақтау қажет деп ойлаймыз</w:t>
      </w:r>
      <w:r w:rsidRPr="00004CB0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</w:p>
    <w:p w:rsidR="00004CB0" w:rsidRDefault="00665CDB" w:rsidP="00004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4CB0">
        <w:rPr>
          <w:rFonts w:ascii="Times New Roman" w:hAnsi="Times New Roman" w:cs="Times New Roman"/>
          <w:b/>
          <w:sz w:val="28"/>
          <w:szCs w:val="28"/>
          <w:lang w:val="kk-KZ"/>
        </w:rPr>
        <w:t>Құрметті депутаттар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! Аталған </w:t>
      </w:r>
      <w:r w:rsidR="00982AA5" w:rsidRPr="00004CB0">
        <w:rPr>
          <w:rFonts w:ascii="Times New Roman" w:hAnsi="Times New Roman" w:cs="Times New Roman"/>
          <w:sz w:val="28"/>
          <w:szCs w:val="28"/>
          <w:lang w:val="kk-KZ"/>
        </w:rPr>
        <w:t>жаңалықтар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46D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көптеген 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>заң</w:t>
      </w:r>
      <w:r w:rsidR="000F46D7" w:rsidRPr="00004CB0">
        <w:rPr>
          <w:rFonts w:ascii="Times New Roman" w:hAnsi="Times New Roman" w:cs="Times New Roman"/>
          <w:sz w:val="28"/>
          <w:szCs w:val="28"/>
          <w:lang w:val="kk-KZ"/>
        </w:rPr>
        <w:t>дарға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  енгізуді талап етеді. Осы </w:t>
      </w:r>
      <w:r w:rsidR="00982AA5" w:rsidRPr="00004CB0">
        <w:rPr>
          <w:rFonts w:ascii="Times New Roman" w:hAnsi="Times New Roman" w:cs="Times New Roman"/>
          <w:sz w:val="28"/>
          <w:szCs w:val="28"/>
          <w:lang w:val="kk-KZ"/>
        </w:rPr>
        <w:t>бағытта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46D7" w:rsidRPr="00004CB0">
        <w:rPr>
          <w:rFonts w:ascii="Times New Roman" w:hAnsi="Times New Roman" w:cs="Times New Roman"/>
          <w:sz w:val="28"/>
          <w:szCs w:val="28"/>
          <w:lang w:val="kk-KZ"/>
        </w:rPr>
        <w:t>өздеріңізбен қоянқолты</w:t>
      </w:r>
      <w:r w:rsidR="00982AA5" w:rsidRPr="00004CB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0F46D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жұмыс істеп</w:t>
      </w:r>
      <w:r w:rsidR="00EE084D" w:rsidRPr="00004CB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2AA5" w:rsidRPr="00004CB0">
        <w:rPr>
          <w:rFonts w:ascii="Times New Roman" w:hAnsi="Times New Roman" w:cs="Times New Roman"/>
          <w:sz w:val="28"/>
          <w:szCs w:val="28"/>
          <w:lang w:val="kk-KZ"/>
        </w:rPr>
        <w:t>биылғы</w:t>
      </w:r>
      <w:r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жылд</w:t>
      </w:r>
      <w:r w:rsidR="00B26016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ың өзінде-ақ </w:t>
      </w:r>
      <w:r w:rsidR="00982AA5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ауыл шаруашылығы</w:t>
      </w:r>
      <w:r w:rsidR="000D6417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0E4435" w:rsidRPr="00004CB0">
        <w:rPr>
          <w:rFonts w:ascii="Times New Roman" w:hAnsi="Times New Roman" w:cs="Times New Roman"/>
          <w:sz w:val="28"/>
          <w:szCs w:val="28"/>
          <w:lang w:val="kk-KZ"/>
        </w:rPr>
        <w:t>тиісті з</w:t>
      </w:r>
      <w:r w:rsidR="00982AA5" w:rsidRPr="00004CB0">
        <w:rPr>
          <w:rFonts w:ascii="Times New Roman" w:hAnsi="Times New Roman" w:cs="Times New Roman"/>
          <w:sz w:val="28"/>
          <w:szCs w:val="28"/>
          <w:lang w:val="kk-KZ"/>
        </w:rPr>
        <w:t>аңнамалы</w:t>
      </w:r>
      <w:r w:rsidR="000D6417" w:rsidRPr="00004CB0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82AA5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актілермен камтамасыз етеміз деп сенеміз</w:t>
      </w:r>
      <w:r w:rsidR="00B26016" w:rsidRPr="00004C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E4435" w:rsidRPr="00004CB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65CDB" w:rsidRPr="00004CB0" w:rsidRDefault="00E007D0" w:rsidP="00004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004CB0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kk-KZ"/>
        </w:rPr>
        <w:t>Назарларыңызға рах</w:t>
      </w:r>
      <w:r w:rsidR="00B435BB" w:rsidRPr="00004CB0">
        <w:rPr>
          <w:rFonts w:ascii="Times New Roman" w:eastAsiaTheme="minorEastAsia" w:hAnsi="Times New Roman" w:cs="Times New Roman"/>
          <w:b/>
          <w:kern w:val="24"/>
          <w:sz w:val="28"/>
          <w:szCs w:val="28"/>
          <w:lang w:val="kk-KZ"/>
        </w:rPr>
        <w:t>мет!</w:t>
      </w:r>
    </w:p>
    <w:sectPr w:rsidR="00665CDB" w:rsidRPr="00004CB0" w:rsidSect="00004CB0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C4F" w:rsidRDefault="008C4C4F">
      <w:pPr>
        <w:spacing w:after="0" w:line="240" w:lineRule="auto"/>
      </w:pPr>
      <w:r>
        <w:separator/>
      </w:r>
    </w:p>
  </w:endnote>
  <w:endnote w:type="continuationSeparator" w:id="0">
    <w:p w:rsidR="008C4C4F" w:rsidRDefault="008C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724900"/>
      <w:docPartObj>
        <w:docPartGallery w:val="Page Numbers (Bottom of Page)"/>
        <w:docPartUnique/>
      </w:docPartObj>
    </w:sdtPr>
    <w:sdtEndPr/>
    <w:sdtContent>
      <w:p w:rsidR="006375A0" w:rsidRDefault="00A46F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CB0">
          <w:rPr>
            <w:noProof/>
          </w:rPr>
          <w:t>4</w:t>
        </w:r>
        <w:r>
          <w:fldChar w:fldCharType="end"/>
        </w:r>
      </w:p>
    </w:sdtContent>
  </w:sdt>
  <w:p w:rsidR="006375A0" w:rsidRDefault="008C4C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C4F" w:rsidRDefault="008C4C4F">
      <w:pPr>
        <w:spacing w:after="0" w:line="240" w:lineRule="auto"/>
      </w:pPr>
      <w:r>
        <w:separator/>
      </w:r>
    </w:p>
  </w:footnote>
  <w:footnote w:type="continuationSeparator" w:id="0">
    <w:p w:rsidR="008C4C4F" w:rsidRDefault="008C4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8F5"/>
    <w:multiLevelType w:val="hybridMultilevel"/>
    <w:tmpl w:val="61AA53E2"/>
    <w:lvl w:ilvl="0" w:tplc="03566DEA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924893"/>
    <w:multiLevelType w:val="hybridMultilevel"/>
    <w:tmpl w:val="F6420C9A"/>
    <w:lvl w:ilvl="0" w:tplc="B11896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8FD6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895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E2D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0D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CEC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82B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74CB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AE7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31DE"/>
    <w:multiLevelType w:val="hybridMultilevel"/>
    <w:tmpl w:val="ADD8EA86"/>
    <w:lvl w:ilvl="0" w:tplc="A4828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86B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AB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69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271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5CE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63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8A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E60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353AE"/>
    <w:multiLevelType w:val="hybridMultilevel"/>
    <w:tmpl w:val="FDF65084"/>
    <w:lvl w:ilvl="0" w:tplc="61D6D8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C8E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4049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68C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26D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38B3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CDD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83B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D45D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A3BD5"/>
    <w:multiLevelType w:val="hybridMultilevel"/>
    <w:tmpl w:val="3E049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3531FB"/>
    <w:multiLevelType w:val="hybridMultilevel"/>
    <w:tmpl w:val="79D8E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F041831"/>
    <w:multiLevelType w:val="hybridMultilevel"/>
    <w:tmpl w:val="82A67BD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C845404"/>
    <w:multiLevelType w:val="hybridMultilevel"/>
    <w:tmpl w:val="24927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F21A71"/>
    <w:multiLevelType w:val="hybridMultilevel"/>
    <w:tmpl w:val="23281936"/>
    <w:lvl w:ilvl="0" w:tplc="B470AB1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46B188">
      <w:start w:val="6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282C0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80E58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6FF56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8121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5488E8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81ED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308F12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A51D92"/>
    <w:multiLevelType w:val="hybridMultilevel"/>
    <w:tmpl w:val="21144534"/>
    <w:lvl w:ilvl="0" w:tplc="4F1EB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A8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9646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C4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42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2E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4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C7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4B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0E"/>
    <w:rsid w:val="00004CB0"/>
    <w:rsid w:val="000150F6"/>
    <w:rsid w:val="00016130"/>
    <w:rsid w:val="00040148"/>
    <w:rsid w:val="00041275"/>
    <w:rsid w:val="00044C5A"/>
    <w:rsid w:val="00055DF6"/>
    <w:rsid w:val="00057E28"/>
    <w:rsid w:val="000731D7"/>
    <w:rsid w:val="000770F9"/>
    <w:rsid w:val="0008055A"/>
    <w:rsid w:val="000903F5"/>
    <w:rsid w:val="000B0EA0"/>
    <w:rsid w:val="000B6BAD"/>
    <w:rsid w:val="000B770A"/>
    <w:rsid w:val="000C1FD4"/>
    <w:rsid w:val="000D6417"/>
    <w:rsid w:val="000E4435"/>
    <w:rsid w:val="000F2A60"/>
    <w:rsid w:val="000F46D7"/>
    <w:rsid w:val="000F613B"/>
    <w:rsid w:val="00113D30"/>
    <w:rsid w:val="00127855"/>
    <w:rsid w:val="00136A59"/>
    <w:rsid w:val="001374FB"/>
    <w:rsid w:val="00153907"/>
    <w:rsid w:val="00167AD1"/>
    <w:rsid w:val="00176D1F"/>
    <w:rsid w:val="00177A73"/>
    <w:rsid w:val="00182320"/>
    <w:rsid w:val="0018353F"/>
    <w:rsid w:val="001B1A1A"/>
    <w:rsid w:val="001B3428"/>
    <w:rsid w:val="001D606B"/>
    <w:rsid w:val="001D6BE0"/>
    <w:rsid w:val="001E009B"/>
    <w:rsid w:val="001E2919"/>
    <w:rsid w:val="001E4397"/>
    <w:rsid w:val="00200A2C"/>
    <w:rsid w:val="0020267A"/>
    <w:rsid w:val="00207C5F"/>
    <w:rsid w:val="00214AB9"/>
    <w:rsid w:val="00214D5E"/>
    <w:rsid w:val="00231B04"/>
    <w:rsid w:val="002454CB"/>
    <w:rsid w:val="00251758"/>
    <w:rsid w:val="00252C22"/>
    <w:rsid w:val="00253379"/>
    <w:rsid w:val="002638D7"/>
    <w:rsid w:val="00272185"/>
    <w:rsid w:val="002808E0"/>
    <w:rsid w:val="0028764A"/>
    <w:rsid w:val="00295E52"/>
    <w:rsid w:val="002A5729"/>
    <w:rsid w:val="002B25B2"/>
    <w:rsid w:val="002D482A"/>
    <w:rsid w:val="002E1035"/>
    <w:rsid w:val="002E433F"/>
    <w:rsid w:val="002F3238"/>
    <w:rsid w:val="002F34D5"/>
    <w:rsid w:val="002F438D"/>
    <w:rsid w:val="00302167"/>
    <w:rsid w:val="00305A6B"/>
    <w:rsid w:val="003247E2"/>
    <w:rsid w:val="00330C1F"/>
    <w:rsid w:val="00334588"/>
    <w:rsid w:val="00337B01"/>
    <w:rsid w:val="00375F55"/>
    <w:rsid w:val="003C0151"/>
    <w:rsid w:val="003C03B3"/>
    <w:rsid w:val="003D60A3"/>
    <w:rsid w:val="003E0F83"/>
    <w:rsid w:val="00405C0F"/>
    <w:rsid w:val="00433B01"/>
    <w:rsid w:val="00433B41"/>
    <w:rsid w:val="004371EB"/>
    <w:rsid w:val="00441B9A"/>
    <w:rsid w:val="00452260"/>
    <w:rsid w:val="00452703"/>
    <w:rsid w:val="00454202"/>
    <w:rsid w:val="0046435A"/>
    <w:rsid w:val="00464F8D"/>
    <w:rsid w:val="004720BE"/>
    <w:rsid w:val="0048252F"/>
    <w:rsid w:val="004902B9"/>
    <w:rsid w:val="00491598"/>
    <w:rsid w:val="00495207"/>
    <w:rsid w:val="004B664B"/>
    <w:rsid w:val="004D0C14"/>
    <w:rsid w:val="004F43BC"/>
    <w:rsid w:val="004F521D"/>
    <w:rsid w:val="00503628"/>
    <w:rsid w:val="00505F17"/>
    <w:rsid w:val="005130BD"/>
    <w:rsid w:val="00572F03"/>
    <w:rsid w:val="00581A05"/>
    <w:rsid w:val="00594966"/>
    <w:rsid w:val="005954DA"/>
    <w:rsid w:val="005A2062"/>
    <w:rsid w:val="005A44D7"/>
    <w:rsid w:val="005B2B90"/>
    <w:rsid w:val="005B3E70"/>
    <w:rsid w:val="005C58B2"/>
    <w:rsid w:val="005C71BB"/>
    <w:rsid w:val="005C786C"/>
    <w:rsid w:val="005D5588"/>
    <w:rsid w:val="005E0081"/>
    <w:rsid w:val="005E13EB"/>
    <w:rsid w:val="006042D6"/>
    <w:rsid w:val="006136C7"/>
    <w:rsid w:val="00641979"/>
    <w:rsid w:val="006454B5"/>
    <w:rsid w:val="00647B69"/>
    <w:rsid w:val="00665CDB"/>
    <w:rsid w:val="00675D4B"/>
    <w:rsid w:val="00682331"/>
    <w:rsid w:val="006861AA"/>
    <w:rsid w:val="00686E2F"/>
    <w:rsid w:val="006A0AD4"/>
    <w:rsid w:val="006A1CDB"/>
    <w:rsid w:val="006A1D46"/>
    <w:rsid w:val="006A3325"/>
    <w:rsid w:val="006C110C"/>
    <w:rsid w:val="006C1FB9"/>
    <w:rsid w:val="006F728A"/>
    <w:rsid w:val="00700A0F"/>
    <w:rsid w:val="007013CA"/>
    <w:rsid w:val="00706303"/>
    <w:rsid w:val="00710125"/>
    <w:rsid w:val="00721888"/>
    <w:rsid w:val="007458D7"/>
    <w:rsid w:val="00753341"/>
    <w:rsid w:val="007562EF"/>
    <w:rsid w:val="00777DAA"/>
    <w:rsid w:val="00790D7A"/>
    <w:rsid w:val="00792722"/>
    <w:rsid w:val="007A19B1"/>
    <w:rsid w:val="007B1142"/>
    <w:rsid w:val="007B2941"/>
    <w:rsid w:val="007C37A3"/>
    <w:rsid w:val="007C57A4"/>
    <w:rsid w:val="007C69E6"/>
    <w:rsid w:val="007D2B83"/>
    <w:rsid w:val="007D5117"/>
    <w:rsid w:val="007E41E0"/>
    <w:rsid w:val="007F5B8E"/>
    <w:rsid w:val="00802288"/>
    <w:rsid w:val="00804A67"/>
    <w:rsid w:val="0081005E"/>
    <w:rsid w:val="00824CC4"/>
    <w:rsid w:val="008402E7"/>
    <w:rsid w:val="00855442"/>
    <w:rsid w:val="00863201"/>
    <w:rsid w:val="008729D2"/>
    <w:rsid w:val="00874EA4"/>
    <w:rsid w:val="00880030"/>
    <w:rsid w:val="0088219E"/>
    <w:rsid w:val="0088426D"/>
    <w:rsid w:val="00887F6B"/>
    <w:rsid w:val="008A2179"/>
    <w:rsid w:val="008B0253"/>
    <w:rsid w:val="008B694C"/>
    <w:rsid w:val="008B7C5E"/>
    <w:rsid w:val="008C4C4F"/>
    <w:rsid w:val="008D057E"/>
    <w:rsid w:val="008D1DCA"/>
    <w:rsid w:val="008D31DC"/>
    <w:rsid w:val="008D5D6E"/>
    <w:rsid w:val="008E2AC9"/>
    <w:rsid w:val="008F7631"/>
    <w:rsid w:val="00907FFC"/>
    <w:rsid w:val="009123FD"/>
    <w:rsid w:val="009172E6"/>
    <w:rsid w:val="00922B3E"/>
    <w:rsid w:val="00922B8B"/>
    <w:rsid w:val="00927824"/>
    <w:rsid w:val="00930AF0"/>
    <w:rsid w:val="00932317"/>
    <w:rsid w:val="00933A56"/>
    <w:rsid w:val="00934B7F"/>
    <w:rsid w:val="00965785"/>
    <w:rsid w:val="00966C40"/>
    <w:rsid w:val="009705E2"/>
    <w:rsid w:val="00973AFB"/>
    <w:rsid w:val="009746CA"/>
    <w:rsid w:val="00980501"/>
    <w:rsid w:val="009808D9"/>
    <w:rsid w:val="00982AA5"/>
    <w:rsid w:val="00984568"/>
    <w:rsid w:val="009B4076"/>
    <w:rsid w:val="009B47CB"/>
    <w:rsid w:val="009B480F"/>
    <w:rsid w:val="009C2458"/>
    <w:rsid w:val="009D6610"/>
    <w:rsid w:val="00A00840"/>
    <w:rsid w:val="00A10ECC"/>
    <w:rsid w:val="00A13F0D"/>
    <w:rsid w:val="00A31E40"/>
    <w:rsid w:val="00A32314"/>
    <w:rsid w:val="00A332A8"/>
    <w:rsid w:val="00A46F0E"/>
    <w:rsid w:val="00A55C9F"/>
    <w:rsid w:val="00A56EBA"/>
    <w:rsid w:val="00A575F4"/>
    <w:rsid w:val="00A576CD"/>
    <w:rsid w:val="00A61A9F"/>
    <w:rsid w:val="00A73EB4"/>
    <w:rsid w:val="00A7777B"/>
    <w:rsid w:val="00A94461"/>
    <w:rsid w:val="00A96152"/>
    <w:rsid w:val="00A972F2"/>
    <w:rsid w:val="00A975F8"/>
    <w:rsid w:val="00AC1FA3"/>
    <w:rsid w:val="00AC4A62"/>
    <w:rsid w:val="00AE098C"/>
    <w:rsid w:val="00AF026C"/>
    <w:rsid w:val="00B105DB"/>
    <w:rsid w:val="00B20D04"/>
    <w:rsid w:val="00B214F5"/>
    <w:rsid w:val="00B26016"/>
    <w:rsid w:val="00B31361"/>
    <w:rsid w:val="00B32592"/>
    <w:rsid w:val="00B4331D"/>
    <w:rsid w:val="00B435BB"/>
    <w:rsid w:val="00B50CEA"/>
    <w:rsid w:val="00B54289"/>
    <w:rsid w:val="00B55F95"/>
    <w:rsid w:val="00B56D62"/>
    <w:rsid w:val="00B64D7D"/>
    <w:rsid w:val="00B771AF"/>
    <w:rsid w:val="00B921BE"/>
    <w:rsid w:val="00B944AA"/>
    <w:rsid w:val="00B948AC"/>
    <w:rsid w:val="00BB1AD1"/>
    <w:rsid w:val="00BB4E7B"/>
    <w:rsid w:val="00BC2F2B"/>
    <w:rsid w:val="00BD4C05"/>
    <w:rsid w:val="00BF5789"/>
    <w:rsid w:val="00C2767B"/>
    <w:rsid w:val="00C4208C"/>
    <w:rsid w:val="00C434E2"/>
    <w:rsid w:val="00C52EF6"/>
    <w:rsid w:val="00C57065"/>
    <w:rsid w:val="00C62DBF"/>
    <w:rsid w:val="00C63EB0"/>
    <w:rsid w:val="00C9291B"/>
    <w:rsid w:val="00CA6F4A"/>
    <w:rsid w:val="00CA7CFA"/>
    <w:rsid w:val="00CB6ADF"/>
    <w:rsid w:val="00CC6699"/>
    <w:rsid w:val="00CD344D"/>
    <w:rsid w:val="00CD4277"/>
    <w:rsid w:val="00CD5E32"/>
    <w:rsid w:val="00CD7AA6"/>
    <w:rsid w:val="00CE5E15"/>
    <w:rsid w:val="00CF159D"/>
    <w:rsid w:val="00CF6CFD"/>
    <w:rsid w:val="00D0417C"/>
    <w:rsid w:val="00D22447"/>
    <w:rsid w:val="00D24208"/>
    <w:rsid w:val="00D257A7"/>
    <w:rsid w:val="00D428F0"/>
    <w:rsid w:val="00D452E2"/>
    <w:rsid w:val="00D5299B"/>
    <w:rsid w:val="00D63737"/>
    <w:rsid w:val="00D647BE"/>
    <w:rsid w:val="00D6507D"/>
    <w:rsid w:val="00D65BBF"/>
    <w:rsid w:val="00D72531"/>
    <w:rsid w:val="00D822F6"/>
    <w:rsid w:val="00D93940"/>
    <w:rsid w:val="00D96DBE"/>
    <w:rsid w:val="00D97303"/>
    <w:rsid w:val="00DA0C91"/>
    <w:rsid w:val="00DB07FA"/>
    <w:rsid w:val="00DC0DAE"/>
    <w:rsid w:val="00DE1AA5"/>
    <w:rsid w:val="00DF31DC"/>
    <w:rsid w:val="00E007D0"/>
    <w:rsid w:val="00E018DB"/>
    <w:rsid w:val="00E44A65"/>
    <w:rsid w:val="00E61B31"/>
    <w:rsid w:val="00E716F4"/>
    <w:rsid w:val="00E9138E"/>
    <w:rsid w:val="00E95542"/>
    <w:rsid w:val="00EA321D"/>
    <w:rsid w:val="00EA4013"/>
    <w:rsid w:val="00EB4CAF"/>
    <w:rsid w:val="00EC3495"/>
    <w:rsid w:val="00ED0EB4"/>
    <w:rsid w:val="00ED5174"/>
    <w:rsid w:val="00ED5415"/>
    <w:rsid w:val="00EE084D"/>
    <w:rsid w:val="00EE46E5"/>
    <w:rsid w:val="00EE5B0B"/>
    <w:rsid w:val="00EE7EC7"/>
    <w:rsid w:val="00EF01BB"/>
    <w:rsid w:val="00F07648"/>
    <w:rsid w:val="00F37AD0"/>
    <w:rsid w:val="00F51222"/>
    <w:rsid w:val="00F518C8"/>
    <w:rsid w:val="00F52C98"/>
    <w:rsid w:val="00F55504"/>
    <w:rsid w:val="00F62237"/>
    <w:rsid w:val="00F6249E"/>
    <w:rsid w:val="00F63433"/>
    <w:rsid w:val="00F6539E"/>
    <w:rsid w:val="00F71286"/>
    <w:rsid w:val="00F72BA8"/>
    <w:rsid w:val="00F86137"/>
    <w:rsid w:val="00F86424"/>
    <w:rsid w:val="00FA6290"/>
    <w:rsid w:val="00FB27FB"/>
    <w:rsid w:val="00FF2A06"/>
    <w:rsid w:val="00FF40B6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F354A-5528-4074-A15E-12F7C34B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A46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46F0E"/>
  </w:style>
  <w:style w:type="paragraph" w:customStyle="1" w:styleId="Default">
    <w:name w:val="Default"/>
    <w:rsid w:val="00A46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2721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5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7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5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163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119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285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6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6057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890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20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45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182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139">
          <w:marLeft w:val="80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9A72-D92D-4AAF-821F-1F6D7213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1913</Words>
  <Characters>10907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Молдабаева Сауле Сундатпайевна</dc:creator>
  <cp:lastModifiedBy>Салимбаева Айсулу</cp:lastModifiedBy>
  <cp:revision>4</cp:revision>
  <cp:lastPrinted>2018-05-23T11:58:00Z</cp:lastPrinted>
  <dcterms:created xsi:type="dcterms:W3CDTF">2018-05-28T01:57:00Z</dcterms:created>
  <dcterms:modified xsi:type="dcterms:W3CDTF">2018-05-30T11:19:00Z</dcterms:modified>
</cp:coreProperties>
</file>