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637"/>
      </w:tblGrid>
      <w:tr w:rsidR="002332B3" w14:paraId="4D76E4FE" w14:textId="77777777" w:rsidTr="002332B3">
        <w:tblPrEx>
          <w:tblCellMar>
            <w:top w:w="0" w:type="dxa"/>
            <w:bottom w:w="0" w:type="dxa"/>
          </w:tblCellMar>
        </w:tblPrEx>
        <w:tc>
          <w:tcPr>
            <w:tcW w:w="9637" w:type="dxa"/>
            <w:shd w:val="clear" w:color="auto" w:fill="auto"/>
          </w:tcPr>
          <w:p w14:paraId="42DBEEF8" w14:textId="77777777" w:rsidR="002332B3" w:rsidRDefault="002332B3" w:rsidP="002332B3">
            <w:pPr>
              <w:tabs>
                <w:tab w:val="left" w:pos="15168"/>
              </w:tabs>
              <w:spacing w:after="0" w:line="240" w:lineRule="auto"/>
              <w:rPr>
                <w:rFonts w:ascii="Times New Roman" w:hAnsi="Times New Roman" w:cs="Times New Roman"/>
                <w:color w:val="0C0000"/>
                <w:sz w:val="24"/>
                <w:szCs w:val="28"/>
                <w:lang w:val="kk-KZ"/>
              </w:rPr>
            </w:pPr>
            <w:bookmarkStart w:id="0" w:name="_GoBack"/>
            <w:bookmarkEnd w:id="0"/>
            <w:r>
              <w:rPr>
                <w:rFonts w:ascii="Times New Roman" w:hAnsi="Times New Roman" w:cs="Times New Roman"/>
                <w:color w:val="0C0000"/>
                <w:sz w:val="24"/>
                <w:szCs w:val="28"/>
                <w:lang w:val="kk-KZ"/>
              </w:rPr>
              <w:t>№ исх: 11-12/2823 дз   от: 03.08.2023</w:t>
            </w:r>
          </w:p>
          <w:p w14:paraId="035ACCFE" w14:textId="0A6B888C" w:rsidR="002332B3" w:rsidRPr="002332B3" w:rsidRDefault="002332B3" w:rsidP="002332B3">
            <w:pPr>
              <w:tabs>
                <w:tab w:val="left" w:pos="15168"/>
              </w:tabs>
              <w:spacing w:after="0" w:line="240" w:lineRule="auto"/>
              <w:rPr>
                <w:rFonts w:ascii="Times New Roman" w:hAnsi="Times New Roman" w:cs="Times New Roman"/>
                <w:color w:val="0C0000"/>
                <w:sz w:val="24"/>
                <w:szCs w:val="28"/>
                <w:lang w:val="kk-KZ"/>
              </w:rPr>
            </w:pPr>
            <w:r>
              <w:rPr>
                <w:rFonts w:ascii="Times New Roman" w:hAnsi="Times New Roman" w:cs="Times New Roman"/>
                <w:color w:val="0C0000"/>
                <w:sz w:val="24"/>
                <w:szCs w:val="28"/>
                <w:lang w:val="kk-KZ"/>
              </w:rPr>
              <w:t>№ вх.3148//11-12/2823дз/ДС-238  от: 03.08.2023</w:t>
            </w:r>
          </w:p>
        </w:tc>
      </w:tr>
    </w:tbl>
    <w:p w14:paraId="33C00E51" w14:textId="77777777" w:rsidR="007B1EDD" w:rsidRDefault="007B1EDD" w:rsidP="002332B3">
      <w:pPr>
        <w:tabs>
          <w:tab w:val="left" w:pos="15168"/>
        </w:tabs>
        <w:spacing w:after="0" w:line="240" w:lineRule="auto"/>
        <w:ind w:firstLine="6379"/>
        <w:rPr>
          <w:rFonts w:ascii="Times New Roman" w:hAnsi="Times New Roman" w:cs="Times New Roman"/>
          <w:b/>
          <w:sz w:val="28"/>
          <w:szCs w:val="28"/>
          <w:lang w:val="kk-KZ"/>
        </w:rPr>
      </w:pPr>
    </w:p>
    <w:p w14:paraId="7A27EF43" w14:textId="29D38C74" w:rsidR="005C0250" w:rsidRPr="00E70BC2" w:rsidRDefault="00E70BC2" w:rsidP="00E70BC2">
      <w:pPr>
        <w:tabs>
          <w:tab w:val="left" w:pos="15168"/>
        </w:tabs>
        <w:spacing w:after="0" w:line="240" w:lineRule="auto"/>
        <w:ind w:firstLine="6379"/>
        <w:jc w:val="center"/>
        <w:rPr>
          <w:rFonts w:ascii="Times New Roman" w:hAnsi="Times New Roman" w:cs="Times New Roman"/>
          <w:b/>
          <w:sz w:val="28"/>
          <w:szCs w:val="28"/>
          <w:lang w:val="kk-KZ"/>
        </w:rPr>
      </w:pPr>
      <w:r w:rsidRPr="00E70BC2">
        <w:rPr>
          <w:rFonts w:ascii="Times New Roman" w:hAnsi="Times New Roman" w:cs="Times New Roman"/>
          <w:b/>
          <w:sz w:val="28"/>
          <w:szCs w:val="28"/>
          <w:lang w:val="kk-KZ"/>
        </w:rPr>
        <w:t>Қазақстан Республикасы</w:t>
      </w:r>
    </w:p>
    <w:p w14:paraId="40E2C98F" w14:textId="6DAEC35C" w:rsidR="00E70BC2" w:rsidRPr="00E70BC2" w:rsidRDefault="00E70BC2" w:rsidP="00E70BC2">
      <w:pPr>
        <w:tabs>
          <w:tab w:val="left" w:pos="15168"/>
        </w:tabs>
        <w:spacing w:after="0" w:line="240" w:lineRule="auto"/>
        <w:ind w:firstLine="6379"/>
        <w:jc w:val="center"/>
        <w:rPr>
          <w:rFonts w:ascii="Times New Roman" w:hAnsi="Times New Roman" w:cs="Times New Roman"/>
          <w:b/>
          <w:sz w:val="28"/>
          <w:szCs w:val="28"/>
          <w:lang w:val="kk-KZ"/>
        </w:rPr>
      </w:pPr>
      <w:r w:rsidRPr="00E70BC2">
        <w:rPr>
          <w:rFonts w:ascii="Times New Roman" w:hAnsi="Times New Roman" w:cs="Times New Roman"/>
          <w:b/>
          <w:sz w:val="28"/>
          <w:szCs w:val="28"/>
          <w:lang w:val="kk-KZ"/>
        </w:rPr>
        <w:t xml:space="preserve">Парламенті Мәжілісінің </w:t>
      </w:r>
    </w:p>
    <w:p w14:paraId="64899203" w14:textId="402698EA" w:rsidR="00E70BC2" w:rsidRPr="00E70BC2" w:rsidRDefault="00E70BC2" w:rsidP="00E70BC2">
      <w:pPr>
        <w:tabs>
          <w:tab w:val="left" w:pos="15168"/>
        </w:tabs>
        <w:spacing w:after="0" w:line="240" w:lineRule="auto"/>
        <w:ind w:firstLine="6379"/>
        <w:jc w:val="center"/>
        <w:rPr>
          <w:rFonts w:ascii="Times New Roman" w:hAnsi="Times New Roman" w:cs="Times New Roman"/>
          <w:b/>
          <w:sz w:val="28"/>
          <w:szCs w:val="28"/>
          <w:lang w:val="kk-KZ"/>
        </w:rPr>
      </w:pPr>
      <w:r w:rsidRPr="00E70BC2">
        <w:rPr>
          <w:rFonts w:ascii="Times New Roman" w:hAnsi="Times New Roman" w:cs="Times New Roman"/>
          <w:b/>
          <w:sz w:val="28"/>
          <w:szCs w:val="28"/>
          <w:lang w:val="kk-KZ"/>
        </w:rPr>
        <w:t xml:space="preserve">депутаттарына </w:t>
      </w:r>
    </w:p>
    <w:p w14:paraId="289BDED2" w14:textId="47974BEB" w:rsidR="00556C97" w:rsidRPr="00E70BC2" w:rsidRDefault="00E70BC2" w:rsidP="00E70BC2">
      <w:pPr>
        <w:tabs>
          <w:tab w:val="left" w:pos="15168"/>
        </w:tabs>
        <w:spacing w:after="0" w:line="240" w:lineRule="auto"/>
        <w:ind w:firstLine="6379"/>
        <w:jc w:val="center"/>
        <w:rPr>
          <w:rFonts w:ascii="Times New Roman" w:hAnsi="Times New Roman" w:cs="Times New Roman"/>
          <w:b/>
          <w:sz w:val="28"/>
          <w:szCs w:val="28"/>
          <w:lang w:val="kk-KZ"/>
        </w:rPr>
      </w:pPr>
      <w:r w:rsidRPr="00E70BC2">
        <w:rPr>
          <w:rFonts w:ascii="Times New Roman" w:hAnsi="Times New Roman" w:cs="Times New Roman"/>
          <w:b/>
          <w:sz w:val="28"/>
          <w:szCs w:val="28"/>
          <w:lang w:val="kk-KZ"/>
        </w:rPr>
        <w:t>(тізім бойынша</w:t>
      </w:r>
      <w:r w:rsidR="00556C97" w:rsidRPr="00E70BC2">
        <w:rPr>
          <w:rFonts w:ascii="Times New Roman" w:hAnsi="Times New Roman" w:cs="Times New Roman"/>
          <w:b/>
          <w:sz w:val="28"/>
          <w:szCs w:val="28"/>
          <w:lang w:val="kk-KZ"/>
        </w:rPr>
        <w:t>)</w:t>
      </w:r>
    </w:p>
    <w:p w14:paraId="66D87D3A" w14:textId="77777777" w:rsidR="005C0250" w:rsidRPr="00E70BC2" w:rsidRDefault="005C0250" w:rsidP="00E70BC2">
      <w:pPr>
        <w:tabs>
          <w:tab w:val="left" w:pos="15168"/>
        </w:tabs>
        <w:spacing w:after="0" w:line="240" w:lineRule="auto"/>
        <w:ind w:firstLine="709"/>
        <w:rPr>
          <w:rFonts w:ascii="Times New Roman" w:hAnsi="Times New Roman" w:cs="Times New Roman"/>
          <w:sz w:val="28"/>
          <w:szCs w:val="28"/>
          <w:lang w:val="kk-KZ"/>
        </w:rPr>
      </w:pPr>
    </w:p>
    <w:p w14:paraId="3E45B68D" w14:textId="77777777" w:rsidR="007B1EDD" w:rsidRDefault="00E70BC2" w:rsidP="00E70BC2">
      <w:pPr>
        <w:tabs>
          <w:tab w:val="left" w:pos="15168"/>
        </w:tabs>
        <w:spacing w:after="0" w:line="240" w:lineRule="auto"/>
        <w:rPr>
          <w:rFonts w:ascii="Times New Roman" w:hAnsi="Times New Roman" w:cs="Times New Roman"/>
          <w:i/>
          <w:sz w:val="24"/>
          <w:szCs w:val="28"/>
          <w:lang w:val="kk-KZ"/>
        </w:rPr>
      </w:pPr>
      <w:r>
        <w:rPr>
          <w:rFonts w:ascii="Times New Roman" w:hAnsi="Times New Roman" w:cs="Times New Roman"/>
          <w:i/>
          <w:sz w:val="24"/>
          <w:szCs w:val="28"/>
          <w:lang w:val="kk-KZ"/>
        </w:rPr>
        <w:t xml:space="preserve">2023 жылғы 16 маусымдағы </w:t>
      </w:r>
    </w:p>
    <w:p w14:paraId="2CD30338" w14:textId="1322EF5E" w:rsidR="0076330D" w:rsidRPr="00E70BC2" w:rsidRDefault="0076330D" w:rsidP="00E70BC2">
      <w:pPr>
        <w:tabs>
          <w:tab w:val="left" w:pos="15168"/>
        </w:tabs>
        <w:spacing w:after="0" w:line="240" w:lineRule="auto"/>
        <w:rPr>
          <w:rFonts w:ascii="Times New Roman" w:hAnsi="Times New Roman" w:cs="Times New Roman"/>
          <w:i/>
          <w:sz w:val="24"/>
          <w:szCs w:val="28"/>
          <w:lang w:val="kk-KZ"/>
        </w:rPr>
      </w:pPr>
      <w:r w:rsidRPr="00E70BC2">
        <w:rPr>
          <w:rFonts w:ascii="Times New Roman" w:hAnsi="Times New Roman" w:cs="Times New Roman"/>
          <w:i/>
          <w:sz w:val="24"/>
          <w:szCs w:val="28"/>
          <w:lang w:val="kk-KZ"/>
        </w:rPr>
        <w:t>№ ДС-238</w:t>
      </w:r>
      <w:r w:rsidR="00E70BC2">
        <w:rPr>
          <w:rFonts w:ascii="Times New Roman" w:hAnsi="Times New Roman" w:cs="Times New Roman"/>
          <w:i/>
          <w:sz w:val="24"/>
          <w:szCs w:val="28"/>
          <w:lang w:val="kk-KZ"/>
        </w:rPr>
        <w:t xml:space="preserve"> хатқа </w:t>
      </w:r>
    </w:p>
    <w:p w14:paraId="062DEC3B" w14:textId="77777777" w:rsidR="005C0250" w:rsidRPr="00E70BC2" w:rsidRDefault="005C0250" w:rsidP="00E70BC2">
      <w:pPr>
        <w:tabs>
          <w:tab w:val="left" w:pos="15168"/>
        </w:tabs>
        <w:spacing w:after="0" w:line="240" w:lineRule="auto"/>
        <w:rPr>
          <w:rFonts w:ascii="Times New Roman" w:hAnsi="Times New Roman" w:cs="Times New Roman"/>
          <w:sz w:val="28"/>
          <w:szCs w:val="28"/>
          <w:lang w:val="kk-KZ"/>
        </w:rPr>
      </w:pPr>
    </w:p>
    <w:p w14:paraId="0B2A3F6A" w14:textId="1E1D4E61" w:rsidR="00556C97" w:rsidRDefault="00E70BC2" w:rsidP="00E70BC2">
      <w:pPr>
        <w:tabs>
          <w:tab w:val="left" w:pos="15168"/>
        </w:tabs>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Құрметті депутаттар</w:t>
      </w:r>
      <w:r w:rsidR="005C0250" w:rsidRPr="00E70BC2">
        <w:rPr>
          <w:rFonts w:ascii="Times New Roman" w:hAnsi="Times New Roman" w:cs="Times New Roman"/>
          <w:b/>
          <w:sz w:val="28"/>
          <w:szCs w:val="28"/>
          <w:lang w:val="kk-KZ"/>
        </w:rPr>
        <w:t>!</w:t>
      </w:r>
    </w:p>
    <w:p w14:paraId="6554A944" w14:textId="77777777" w:rsidR="00E70BC2" w:rsidRPr="00E70BC2" w:rsidRDefault="00E70BC2" w:rsidP="00E70BC2">
      <w:pPr>
        <w:tabs>
          <w:tab w:val="left" w:pos="15168"/>
        </w:tabs>
        <w:spacing w:after="0" w:line="240" w:lineRule="auto"/>
        <w:ind w:firstLine="709"/>
        <w:jc w:val="center"/>
        <w:rPr>
          <w:rFonts w:ascii="Times New Roman" w:hAnsi="Times New Roman" w:cs="Times New Roman"/>
          <w:b/>
          <w:sz w:val="28"/>
          <w:szCs w:val="28"/>
          <w:lang w:val="kk-KZ"/>
        </w:rPr>
      </w:pPr>
    </w:p>
    <w:p w14:paraId="009F93C1" w14:textId="5B4773B6" w:rsidR="00E70BC2" w:rsidRDefault="00E70BC2" w:rsidP="00E70BC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Су ресурстарын</w:t>
      </w:r>
      <w:r w:rsidR="005976B5">
        <w:rPr>
          <w:rFonts w:ascii="Times New Roman" w:hAnsi="Times New Roman" w:cs="Times New Roman"/>
          <w:sz w:val="28"/>
          <w:szCs w:val="28"/>
          <w:lang w:val="kk-KZ"/>
        </w:rPr>
        <w:t xml:space="preserve"> тиімді басқару мәселесі бойынша депутаттық сауалды қарастырып, </w:t>
      </w:r>
      <w:r>
        <w:rPr>
          <w:rFonts w:ascii="Times New Roman" w:hAnsi="Times New Roman" w:cs="Times New Roman"/>
          <w:sz w:val="28"/>
          <w:szCs w:val="28"/>
          <w:lang w:val="kk-KZ"/>
        </w:rPr>
        <w:t>келесіні</w:t>
      </w:r>
      <w:r w:rsidRPr="00E70BC2">
        <w:rPr>
          <w:rFonts w:ascii="Times New Roman" w:hAnsi="Times New Roman" w:cs="Times New Roman"/>
          <w:sz w:val="28"/>
          <w:szCs w:val="28"/>
          <w:lang w:val="kk-KZ"/>
        </w:rPr>
        <w:t xml:space="preserve"> ха</w:t>
      </w:r>
      <w:r>
        <w:rPr>
          <w:rFonts w:ascii="Times New Roman" w:hAnsi="Times New Roman" w:cs="Times New Roman"/>
          <w:sz w:val="28"/>
          <w:szCs w:val="28"/>
          <w:lang w:val="kk-KZ"/>
        </w:rPr>
        <w:t>барлаймын.</w:t>
      </w:r>
    </w:p>
    <w:p w14:paraId="1AEF1C9C" w14:textId="77777777" w:rsidR="00E70BC2" w:rsidRPr="00E70BC2" w:rsidRDefault="00E70BC2" w:rsidP="00E70BC2">
      <w:pPr>
        <w:spacing w:after="0" w:line="240" w:lineRule="auto"/>
        <w:ind w:firstLine="708"/>
        <w:jc w:val="both"/>
        <w:rPr>
          <w:rFonts w:ascii="Times New Roman" w:hAnsi="Times New Roman" w:cs="Times New Roman"/>
          <w:b/>
          <w:i/>
          <w:sz w:val="28"/>
          <w:szCs w:val="28"/>
          <w:lang w:val="kk-KZ"/>
        </w:rPr>
      </w:pPr>
      <w:r w:rsidRPr="00E70BC2">
        <w:rPr>
          <w:rFonts w:ascii="Times New Roman" w:hAnsi="Times New Roman" w:cs="Times New Roman"/>
          <w:b/>
          <w:i/>
          <w:sz w:val="28"/>
          <w:szCs w:val="28"/>
          <w:lang w:val="kk-KZ"/>
        </w:rPr>
        <w:t>Су ресурстарының бірыңғай есебін жүргізу мәселесі бойынша</w:t>
      </w:r>
    </w:p>
    <w:p w14:paraId="7E36B7D1" w14:textId="41CBD1A2" w:rsidR="00AC09D4" w:rsidRPr="00AC09D4" w:rsidRDefault="00AC09D4" w:rsidP="00AC09D4">
      <w:pPr>
        <w:pBdr>
          <w:bottom w:val="single" w:sz="4" w:space="31" w:color="FFFFFF"/>
        </w:pBdr>
        <w:tabs>
          <w:tab w:val="left" w:pos="15168"/>
        </w:tabs>
        <w:spacing w:after="0" w:line="240" w:lineRule="auto"/>
        <w:ind w:firstLine="709"/>
        <w:jc w:val="both"/>
        <w:rPr>
          <w:rFonts w:ascii="Times New Roman" w:eastAsia="Calibri" w:hAnsi="Times New Roman" w:cs="Times New Roman"/>
          <w:bCs/>
          <w:sz w:val="28"/>
          <w:szCs w:val="28"/>
          <w:lang w:val="kk-KZ"/>
        </w:rPr>
      </w:pPr>
      <w:r w:rsidRPr="00AC09D4">
        <w:rPr>
          <w:rFonts w:ascii="Times New Roman" w:eastAsia="Calibri" w:hAnsi="Times New Roman" w:cs="Times New Roman"/>
          <w:bCs/>
          <w:sz w:val="28"/>
          <w:szCs w:val="28"/>
          <w:lang w:val="kk-KZ"/>
        </w:rPr>
        <w:t>Қазіргі уақытта Қазақстан Республикасының Экология жән</w:t>
      </w:r>
      <w:r w:rsidR="00E62451">
        <w:rPr>
          <w:rFonts w:ascii="Times New Roman" w:eastAsia="Calibri" w:hAnsi="Times New Roman" w:cs="Times New Roman"/>
          <w:bCs/>
          <w:sz w:val="28"/>
          <w:szCs w:val="28"/>
          <w:lang w:val="kk-KZ"/>
        </w:rPr>
        <w:t>е табиғи ресурстар министрлігі «</w:t>
      </w:r>
      <w:r w:rsidRPr="00AC09D4">
        <w:rPr>
          <w:rFonts w:ascii="Times New Roman" w:eastAsia="Calibri" w:hAnsi="Times New Roman" w:cs="Times New Roman"/>
          <w:bCs/>
          <w:sz w:val="28"/>
          <w:szCs w:val="28"/>
          <w:lang w:val="kk-KZ"/>
        </w:rPr>
        <w:t>Қазақстан</w:t>
      </w:r>
      <w:r w:rsidR="00E62451">
        <w:rPr>
          <w:rFonts w:ascii="Times New Roman" w:eastAsia="Calibri" w:hAnsi="Times New Roman" w:cs="Times New Roman"/>
          <w:bCs/>
          <w:sz w:val="28"/>
          <w:szCs w:val="28"/>
          <w:lang w:val="kk-KZ"/>
        </w:rPr>
        <w:t xml:space="preserve"> Ғарыш сапары»</w:t>
      </w:r>
      <w:r w:rsidRPr="00AC09D4">
        <w:rPr>
          <w:rFonts w:ascii="Times New Roman" w:eastAsia="Calibri" w:hAnsi="Times New Roman" w:cs="Times New Roman"/>
          <w:bCs/>
          <w:sz w:val="28"/>
          <w:szCs w:val="28"/>
          <w:lang w:val="kk-KZ"/>
        </w:rPr>
        <w:t xml:space="preserve"> ҰК АҚ-мен бірлесіп табиғи ресурстардың интерактивті картасын жасау бойынша жұмысты бастады.</w:t>
      </w:r>
    </w:p>
    <w:p w14:paraId="1436D406" w14:textId="77777777" w:rsidR="00AC09D4" w:rsidRPr="00AC09D4" w:rsidRDefault="00AC09D4" w:rsidP="00AC09D4">
      <w:pPr>
        <w:pBdr>
          <w:bottom w:val="single" w:sz="4" w:space="31" w:color="FFFFFF"/>
        </w:pBdr>
        <w:tabs>
          <w:tab w:val="left" w:pos="15168"/>
        </w:tabs>
        <w:spacing w:after="0" w:line="240" w:lineRule="auto"/>
        <w:ind w:firstLine="709"/>
        <w:jc w:val="both"/>
        <w:rPr>
          <w:rFonts w:ascii="Times New Roman" w:eastAsia="Calibri" w:hAnsi="Times New Roman" w:cs="Times New Roman"/>
          <w:bCs/>
          <w:sz w:val="28"/>
          <w:szCs w:val="28"/>
          <w:lang w:val="kk-KZ"/>
        </w:rPr>
      </w:pPr>
      <w:r w:rsidRPr="00AC09D4">
        <w:rPr>
          <w:rFonts w:ascii="Times New Roman" w:eastAsia="Calibri" w:hAnsi="Times New Roman" w:cs="Times New Roman"/>
          <w:bCs/>
          <w:sz w:val="28"/>
          <w:szCs w:val="28"/>
          <w:lang w:val="kk-KZ"/>
        </w:rPr>
        <w:t>Интерактивті картаны құру геоақпараттық платформада су объектілерін көрсете отырып, табиғи ресурстардың бірыңғай кадастрын қалыптастыруға, Су шаруашылығы жағдайының жай-күйі туралы жиынтық талдамалық ақпаратты (dashboard) визуализациялай отырып, су шаруашылығы саласындағы есептілікті автоматтандыруға, сондай-ақ су объектілері мен гидротехникалық құрылыстарды паспорттауды электрондық форматқа ауыстыруға мүмкіндік береді.</w:t>
      </w:r>
    </w:p>
    <w:p w14:paraId="1670B0D7" w14:textId="5BC8FB61" w:rsidR="00AC09D4" w:rsidRPr="00AC09D4" w:rsidRDefault="00AC09D4" w:rsidP="00AC09D4">
      <w:pPr>
        <w:pBdr>
          <w:bottom w:val="single" w:sz="4" w:space="31" w:color="FFFFFF"/>
        </w:pBdr>
        <w:tabs>
          <w:tab w:val="left" w:pos="15168"/>
        </w:tabs>
        <w:spacing w:after="0" w:line="240" w:lineRule="auto"/>
        <w:ind w:firstLine="709"/>
        <w:jc w:val="both"/>
        <w:rPr>
          <w:rFonts w:ascii="Times New Roman" w:eastAsia="Calibri" w:hAnsi="Times New Roman" w:cs="Times New Roman"/>
          <w:bCs/>
          <w:sz w:val="28"/>
          <w:szCs w:val="28"/>
          <w:lang w:val="kk-KZ"/>
        </w:rPr>
      </w:pPr>
      <w:r w:rsidRPr="00AC09D4">
        <w:rPr>
          <w:rFonts w:ascii="Times New Roman" w:eastAsia="Calibri" w:hAnsi="Times New Roman" w:cs="Times New Roman"/>
          <w:bCs/>
          <w:sz w:val="28"/>
          <w:szCs w:val="28"/>
          <w:lang w:val="kk-KZ"/>
        </w:rPr>
        <w:t>Тәжірибелік пайдалануға беру 2023 жылғы 31 желтоқсанға дейін жоспарланып отыр.</w:t>
      </w:r>
      <w:r w:rsidR="00E62451">
        <w:rPr>
          <w:rFonts w:ascii="Times New Roman" w:eastAsia="Calibri" w:hAnsi="Times New Roman" w:cs="Times New Roman"/>
          <w:bCs/>
          <w:sz w:val="28"/>
          <w:szCs w:val="28"/>
          <w:lang w:val="kk-KZ"/>
        </w:rPr>
        <w:t xml:space="preserve"> Өнеркәсіптік пайдалануға беру</w:t>
      </w:r>
      <w:r w:rsidRPr="00AC09D4">
        <w:rPr>
          <w:rFonts w:ascii="Times New Roman" w:eastAsia="Calibri" w:hAnsi="Times New Roman" w:cs="Times New Roman"/>
          <w:bCs/>
          <w:sz w:val="28"/>
          <w:szCs w:val="28"/>
          <w:lang w:val="kk-KZ"/>
        </w:rPr>
        <w:t xml:space="preserve"> 2024 жылдың бірінші жартыжылдығы.</w:t>
      </w:r>
    </w:p>
    <w:p w14:paraId="7C3CE698" w14:textId="274B2407" w:rsidR="00AC09D4" w:rsidRPr="00AC09D4" w:rsidRDefault="00AC09D4" w:rsidP="00AC09D4">
      <w:pPr>
        <w:pBdr>
          <w:bottom w:val="single" w:sz="4" w:space="31" w:color="FFFFFF"/>
        </w:pBdr>
        <w:tabs>
          <w:tab w:val="left" w:pos="15168"/>
        </w:tabs>
        <w:spacing w:after="0" w:line="240" w:lineRule="auto"/>
        <w:ind w:firstLine="709"/>
        <w:jc w:val="both"/>
        <w:rPr>
          <w:rFonts w:ascii="Times New Roman" w:eastAsia="Calibri" w:hAnsi="Times New Roman" w:cs="Times New Roman"/>
          <w:bCs/>
          <w:sz w:val="28"/>
          <w:szCs w:val="28"/>
          <w:lang w:val="kk-KZ"/>
        </w:rPr>
      </w:pPr>
      <w:r w:rsidRPr="00AC09D4">
        <w:rPr>
          <w:rFonts w:ascii="Times New Roman" w:eastAsia="Calibri" w:hAnsi="Times New Roman" w:cs="Times New Roman"/>
          <w:bCs/>
          <w:sz w:val="28"/>
          <w:szCs w:val="28"/>
          <w:lang w:val="kk-KZ"/>
        </w:rPr>
        <w:t>Сондай – ақ, Қазақстан Республикасы Индустрия және инфрақұрылымдық даму министрлігінің Геология комитеті (бұдан әрі</w:t>
      </w:r>
      <w:r w:rsidR="00E62451">
        <w:rPr>
          <w:rFonts w:ascii="Times New Roman" w:eastAsia="Calibri" w:hAnsi="Times New Roman" w:cs="Times New Roman"/>
          <w:bCs/>
          <w:sz w:val="28"/>
          <w:szCs w:val="28"/>
          <w:lang w:val="kk-KZ"/>
        </w:rPr>
        <w:t xml:space="preserve"> – </w:t>
      </w:r>
      <w:r w:rsidRPr="00AC09D4">
        <w:rPr>
          <w:rFonts w:ascii="Times New Roman" w:eastAsia="Calibri" w:hAnsi="Times New Roman" w:cs="Times New Roman"/>
          <w:bCs/>
          <w:sz w:val="28"/>
          <w:szCs w:val="28"/>
          <w:lang w:val="kk-KZ"/>
        </w:rPr>
        <w:t xml:space="preserve">ҚР ИИДМ Геология комитеті) өңірлік </w:t>
      </w:r>
      <w:r w:rsidR="00D659A2">
        <w:rPr>
          <w:rFonts w:ascii="Times New Roman" w:eastAsia="Calibri" w:hAnsi="Times New Roman" w:cs="Times New Roman"/>
          <w:bCs/>
          <w:sz w:val="28"/>
          <w:szCs w:val="28"/>
          <w:lang w:val="kk-KZ"/>
        </w:rPr>
        <w:t>зерттеулер</w:t>
      </w:r>
      <w:r w:rsidRPr="00AC09D4">
        <w:rPr>
          <w:rFonts w:ascii="Times New Roman" w:eastAsia="Calibri" w:hAnsi="Times New Roman" w:cs="Times New Roman"/>
          <w:bCs/>
          <w:sz w:val="28"/>
          <w:szCs w:val="28"/>
          <w:lang w:val="kk-KZ"/>
        </w:rPr>
        <w:t xml:space="preserve"> жүргізуде, оның ішінде республиканың 13 облысындағы 17 объект бойынша жерасты суларының гидрогеологиялық жағдайлары мен химиялық құрамының қазіргі жай-күйі туралы ақпаратты өзектендіру үшін 1:200000* масштабтағы гидрогеологиялық жете зерттеу және гидрогеологиялық түсіру.</w:t>
      </w:r>
    </w:p>
    <w:p w14:paraId="476741CA" w14:textId="5B3B41FA" w:rsidR="00AC09D4" w:rsidRPr="00AC09D4" w:rsidRDefault="00D659A2" w:rsidP="00AC09D4">
      <w:pPr>
        <w:pBdr>
          <w:bottom w:val="single" w:sz="4" w:space="31" w:color="FFFFFF"/>
        </w:pBdr>
        <w:tabs>
          <w:tab w:val="left" w:pos="15168"/>
        </w:tabs>
        <w:spacing w:after="0" w:line="240" w:lineRule="auto"/>
        <w:ind w:firstLine="709"/>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Зерттеу</w:t>
      </w:r>
      <w:r w:rsidR="00AC09D4" w:rsidRPr="00AC09D4">
        <w:rPr>
          <w:rFonts w:ascii="Times New Roman" w:eastAsia="Calibri" w:hAnsi="Times New Roman" w:cs="Times New Roman"/>
          <w:bCs/>
          <w:sz w:val="28"/>
          <w:szCs w:val="28"/>
          <w:lang w:val="kk-KZ"/>
        </w:rPr>
        <w:t xml:space="preserve"> нәтижелері жер асты суларын іздеу және барлау үшін учаскелерді таңдау, техногенез нәтижесінде гидрогеологиялық және инженерлік-геологиялық жағдайлардың өзгеруінің сапалы болжамын жасау, сондай-ақ жер </w:t>
      </w:r>
      <w:r w:rsidR="00AC09D4" w:rsidRPr="00AC09D4">
        <w:rPr>
          <w:rFonts w:ascii="Times New Roman" w:eastAsia="Calibri" w:hAnsi="Times New Roman" w:cs="Times New Roman"/>
          <w:bCs/>
          <w:sz w:val="28"/>
          <w:szCs w:val="28"/>
          <w:lang w:val="kk-KZ"/>
        </w:rPr>
        <w:lastRenderedPageBreak/>
        <w:t>асты суларын ластанудан және сарқылуд</w:t>
      </w:r>
      <w:r w:rsidR="00E62451">
        <w:rPr>
          <w:rFonts w:ascii="Times New Roman" w:eastAsia="Calibri" w:hAnsi="Times New Roman" w:cs="Times New Roman"/>
          <w:bCs/>
          <w:sz w:val="28"/>
          <w:szCs w:val="28"/>
          <w:lang w:val="kk-KZ"/>
        </w:rPr>
        <w:t>ан қорғау жөніндегі іс-шараларды</w:t>
      </w:r>
      <w:r w:rsidR="00AC09D4" w:rsidRPr="00AC09D4">
        <w:rPr>
          <w:rFonts w:ascii="Times New Roman" w:eastAsia="Calibri" w:hAnsi="Times New Roman" w:cs="Times New Roman"/>
          <w:bCs/>
          <w:sz w:val="28"/>
          <w:szCs w:val="28"/>
          <w:lang w:val="kk-KZ"/>
        </w:rPr>
        <w:t xml:space="preserve"> әзірлеу мәселелерін шешуге қызмет етеді.</w:t>
      </w:r>
    </w:p>
    <w:p w14:paraId="5F53C3DD" w14:textId="2EFF9DC0" w:rsidR="00AC09D4" w:rsidRPr="00E62451" w:rsidRDefault="00AC09D4" w:rsidP="00AC09D4">
      <w:pPr>
        <w:pBdr>
          <w:bottom w:val="single" w:sz="4" w:space="31" w:color="FFFFFF"/>
        </w:pBdr>
        <w:tabs>
          <w:tab w:val="left" w:pos="15168"/>
        </w:tabs>
        <w:spacing w:after="0" w:line="240" w:lineRule="auto"/>
        <w:ind w:firstLine="709"/>
        <w:jc w:val="both"/>
        <w:rPr>
          <w:rFonts w:ascii="Times New Roman" w:eastAsia="Calibri" w:hAnsi="Times New Roman" w:cs="Times New Roman"/>
          <w:bCs/>
          <w:sz w:val="28"/>
          <w:szCs w:val="28"/>
          <w:lang w:val="kk-KZ"/>
        </w:rPr>
      </w:pPr>
      <w:r w:rsidRPr="00E62451">
        <w:rPr>
          <w:rFonts w:ascii="Times New Roman" w:eastAsia="Calibri" w:hAnsi="Times New Roman" w:cs="Times New Roman"/>
          <w:bCs/>
          <w:sz w:val="28"/>
          <w:szCs w:val="28"/>
          <w:lang w:val="kk-KZ"/>
        </w:rPr>
        <w:t>Бұрын жүргізілген жұмыстар бойынша геологиялық ақпара</w:t>
      </w:r>
      <w:r w:rsidR="00E62451">
        <w:rPr>
          <w:rFonts w:ascii="Times New Roman" w:eastAsia="Calibri" w:hAnsi="Times New Roman" w:cs="Times New Roman"/>
          <w:bCs/>
          <w:sz w:val="28"/>
          <w:szCs w:val="28"/>
          <w:lang w:val="kk-KZ"/>
        </w:rPr>
        <w:t>т ҚР ИИДМ Геология комитетінің «</w:t>
      </w:r>
      <w:r w:rsidRPr="00E62451">
        <w:rPr>
          <w:rFonts w:ascii="Times New Roman" w:eastAsia="Calibri" w:hAnsi="Times New Roman" w:cs="Times New Roman"/>
          <w:bCs/>
          <w:sz w:val="28"/>
          <w:szCs w:val="28"/>
          <w:lang w:val="kk-KZ"/>
        </w:rPr>
        <w:t>Қазгеоақпарат</w:t>
      </w:r>
      <w:r w:rsidR="00E62451">
        <w:rPr>
          <w:rFonts w:ascii="Times New Roman" w:eastAsia="Calibri" w:hAnsi="Times New Roman" w:cs="Times New Roman"/>
          <w:bCs/>
          <w:sz w:val="28"/>
          <w:szCs w:val="28"/>
          <w:lang w:val="kk-KZ"/>
        </w:rPr>
        <w:t>»</w:t>
      </w:r>
      <w:r w:rsidRPr="00E62451">
        <w:rPr>
          <w:rFonts w:ascii="Times New Roman" w:eastAsia="Calibri" w:hAnsi="Times New Roman" w:cs="Times New Roman"/>
          <w:bCs/>
          <w:sz w:val="28"/>
          <w:szCs w:val="28"/>
          <w:lang w:val="kk-KZ"/>
        </w:rPr>
        <w:t xml:space="preserve"> РММ республикалық және аумақтық қорларында ашық қолжетімді.</w:t>
      </w:r>
    </w:p>
    <w:p w14:paraId="2B8DDB30" w14:textId="5F67C763" w:rsidR="00AC09D4" w:rsidRPr="00E62451" w:rsidRDefault="00AC09D4" w:rsidP="00AC09D4">
      <w:pPr>
        <w:pBdr>
          <w:bottom w:val="single" w:sz="4" w:space="31" w:color="FFFFFF"/>
        </w:pBdr>
        <w:tabs>
          <w:tab w:val="left" w:pos="15168"/>
        </w:tabs>
        <w:spacing w:after="0" w:line="240" w:lineRule="auto"/>
        <w:ind w:firstLine="709"/>
        <w:jc w:val="both"/>
        <w:rPr>
          <w:rFonts w:ascii="Times New Roman" w:eastAsia="Calibri" w:hAnsi="Times New Roman" w:cs="Times New Roman"/>
          <w:bCs/>
          <w:sz w:val="28"/>
          <w:szCs w:val="28"/>
          <w:lang w:val="kk-KZ"/>
        </w:rPr>
      </w:pPr>
      <w:r w:rsidRPr="00E62451">
        <w:rPr>
          <w:rFonts w:ascii="Times New Roman" w:eastAsia="Calibri" w:hAnsi="Times New Roman" w:cs="Times New Roman"/>
          <w:bCs/>
          <w:sz w:val="28"/>
          <w:szCs w:val="28"/>
          <w:lang w:val="kk-KZ"/>
        </w:rPr>
        <w:t>Қазақстан Республикасы цифрлық даму, инновациялар және аэроғарыш өнеркәсібі министрлігінің деректері бойынша жерді қашықтықтан зондтауды (бұдан әрі – ЖҚЗ) қолдану және су ресурстарының бірыңғай есебін жүргізу бойынша далалық верификацияны қолдану арқылы суармалы жерлерде су тұтынуды монитор</w:t>
      </w:r>
      <w:r w:rsidR="00E62451">
        <w:rPr>
          <w:rFonts w:ascii="Times New Roman" w:eastAsia="Calibri" w:hAnsi="Times New Roman" w:cs="Times New Roman"/>
          <w:bCs/>
          <w:sz w:val="28"/>
          <w:szCs w:val="28"/>
          <w:lang w:val="kk-KZ"/>
        </w:rPr>
        <w:t>ингілеу және талдау мақсатында «Hydrospace»</w:t>
      </w:r>
      <w:r w:rsidRPr="00E62451">
        <w:rPr>
          <w:rFonts w:ascii="Times New Roman" w:eastAsia="Calibri" w:hAnsi="Times New Roman" w:cs="Times New Roman"/>
          <w:bCs/>
          <w:sz w:val="28"/>
          <w:szCs w:val="28"/>
          <w:lang w:val="kk-KZ"/>
        </w:rPr>
        <w:t xml:space="preserve"> цифрлық платформасын (бұрын – су секторы үшін шешімдер қабылдаудың геоақпараттық жүйесі) құру мәселесі пысықталуда.</w:t>
      </w:r>
    </w:p>
    <w:p w14:paraId="7C1E9B79" w14:textId="77777777" w:rsidR="00AC09D4" w:rsidRPr="00E62451" w:rsidRDefault="00AC09D4" w:rsidP="00AC09D4">
      <w:pPr>
        <w:pBdr>
          <w:bottom w:val="single" w:sz="4" w:space="31" w:color="FFFFFF"/>
        </w:pBdr>
        <w:tabs>
          <w:tab w:val="left" w:pos="15168"/>
        </w:tabs>
        <w:spacing w:after="0" w:line="240" w:lineRule="auto"/>
        <w:ind w:firstLine="709"/>
        <w:jc w:val="both"/>
        <w:rPr>
          <w:rFonts w:ascii="Times New Roman" w:eastAsia="Calibri" w:hAnsi="Times New Roman" w:cs="Times New Roman"/>
          <w:bCs/>
          <w:sz w:val="28"/>
          <w:szCs w:val="28"/>
          <w:lang w:val="kk-KZ"/>
        </w:rPr>
      </w:pPr>
      <w:r w:rsidRPr="00E62451">
        <w:rPr>
          <w:rFonts w:ascii="Times New Roman" w:eastAsia="Calibri" w:hAnsi="Times New Roman" w:cs="Times New Roman"/>
          <w:bCs/>
          <w:sz w:val="28"/>
          <w:szCs w:val="28"/>
          <w:lang w:val="kk-KZ"/>
        </w:rPr>
        <w:t>Бұдан басқа, 2018 жылдан бастап су объектілерінің цифрлық деректер базасын құру және ғарыштық мониторинг бойынша ауқымды және жүйелі жұмыс жүргізілуде.</w:t>
      </w:r>
    </w:p>
    <w:p w14:paraId="3D3F6565" w14:textId="77777777" w:rsidR="00AC09D4" w:rsidRPr="00E62451" w:rsidRDefault="00AC09D4" w:rsidP="00AC09D4">
      <w:pPr>
        <w:pBdr>
          <w:bottom w:val="single" w:sz="4" w:space="31" w:color="FFFFFF"/>
        </w:pBdr>
        <w:tabs>
          <w:tab w:val="left" w:pos="15168"/>
        </w:tabs>
        <w:spacing w:after="0" w:line="240" w:lineRule="auto"/>
        <w:ind w:firstLine="709"/>
        <w:jc w:val="both"/>
        <w:rPr>
          <w:rFonts w:ascii="Times New Roman" w:eastAsia="Calibri" w:hAnsi="Times New Roman" w:cs="Times New Roman"/>
          <w:bCs/>
          <w:sz w:val="28"/>
          <w:szCs w:val="28"/>
          <w:lang w:val="kk-KZ"/>
        </w:rPr>
      </w:pPr>
      <w:r w:rsidRPr="00E62451">
        <w:rPr>
          <w:rFonts w:ascii="Times New Roman" w:eastAsia="Calibri" w:hAnsi="Times New Roman" w:cs="Times New Roman"/>
          <w:bCs/>
          <w:sz w:val="28"/>
          <w:szCs w:val="28"/>
          <w:lang w:val="kk-KZ"/>
        </w:rPr>
        <w:t>Осы мақсатта 2023 жылы Жамбыл облысының гидротехникалық құрылыстары мен суармалы жерлерін сәйкестендіру және түгендеу жұмыстары аяқталды. Суаруға арналған суды есепке алудың мобильді қосымшасы жасалды.</w:t>
      </w:r>
    </w:p>
    <w:p w14:paraId="4421B805" w14:textId="77777777" w:rsidR="00AC09D4" w:rsidRPr="00E62451" w:rsidRDefault="00AC09D4" w:rsidP="00AC09D4">
      <w:pPr>
        <w:pBdr>
          <w:bottom w:val="single" w:sz="4" w:space="31" w:color="FFFFFF"/>
        </w:pBdr>
        <w:tabs>
          <w:tab w:val="left" w:pos="15168"/>
        </w:tabs>
        <w:spacing w:after="0" w:line="240" w:lineRule="auto"/>
        <w:ind w:firstLine="709"/>
        <w:jc w:val="both"/>
        <w:rPr>
          <w:rFonts w:ascii="Times New Roman" w:eastAsia="Calibri" w:hAnsi="Times New Roman" w:cs="Times New Roman"/>
          <w:bCs/>
          <w:sz w:val="28"/>
          <w:szCs w:val="28"/>
          <w:lang w:val="kk-KZ"/>
        </w:rPr>
      </w:pPr>
      <w:r w:rsidRPr="00E62451">
        <w:rPr>
          <w:rFonts w:ascii="Times New Roman" w:eastAsia="Calibri" w:hAnsi="Times New Roman" w:cs="Times New Roman"/>
          <w:bCs/>
          <w:sz w:val="28"/>
          <w:szCs w:val="28"/>
          <w:lang w:val="kk-KZ"/>
        </w:rPr>
        <w:t>Қазіргі уақытта Түркістан облысы бойынша суару үшін суды есепке алудың геоақпараттық сервисін (геосервис) құру бойынша жұмыс жүргізілуде.</w:t>
      </w:r>
    </w:p>
    <w:p w14:paraId="5C9D79F9" w14:textId="44DE924A" w:rsidR="00AC09D4" w:rsidRPr="00E62451" w:rsidRDefault="00AC09D4" w:rsidP="00AC09D4">
      <w:pPr>
        <w:pBdr>
          <w:bottom w:val="single" w:sz="4" w:space="31" w:color="FFFFFF"/>
        </w:pBdr>
        <w:tabs>
          <w:tab w:val="left" w:pos="15168"/>
        </w:tabs>
        <w:spacing w:after="0" w:line="240" w:lineRule="auto"/>
        <w:ind w:firstLine="709"/>
        <w:jc w:val="both"/>
        <w:rPr>
          <w:rFonts w:ascii="Times New Roman" w:eastAsia="Calibri" w:hAnsi="Times New Roman" w:cs="Times New Roman"/>
          <w:bCs/>
          <w:sz w:val="28"/>
          <w:szCs w:val="28"/>
          <w:lang w:val="kk-KZ"/>
        </w:rPr>
      </w:pPr>
      <w:r w:rsidRPr="00E62451">
        <w:rPr>
          <w:rFonts w:ascii="Times New Roman" w:eastAsia="Calibri" w:hAnsi="Times New Roman" w:cs="Times New Roman"/>
          <w:bCs/>
          <w:sz w:val="28"/>
          <w:szCs w:val="28"/>
          <w:lang w:val="kk-KZ"/>
        </w:rPr>
        <w:t>2023 жылдың соңына қарай фермерлердің суға өтінімдерін беру бөлігінде бизнес-п</w:t>
      </w:r>
      <w:r w:rsidR="00E62451">
        <w:rPr>
          <w:rFonts w:ascii="Times New Roman" w:eastAsia="Calibri" w:hAnsi="Times New Roman" w:cs="Times New Roman"/>
          <w:bCs/>
          <w:sz w:val="28"/>
          <w:szCs w:val="28"/>
          <w:lang w:val="kk-KZ"/>
        </w:rPr>
        <w:t>роцестерді одан әрі өңдеу және «</w:t>
      </w:r>
      <w:r w:rsidRPr="00E62451">
        <w:rPr>
          <w:rFonts w:ascii="Times New Roman" w:eastAsia="Calibri" w:hAnsi="Times New Roman" w:cs="Times New Roman"/>
          <w:bCs/>
          <w:sz w:val="28"/>
          <w:szCs w:val="28"/>
          <w:lang w:val="kk-KZ"/>
        </w:rPr>
        <w:t>Қазсушар</w:t>
      </w:r>
      <w:r w:rsidR="00E62451">
        <w:rPr>
          <w:rFonts w:ascii="Times New Roman" w:eastAsia="Calibri" w:hAnsi="Times New Roman" w:cs="Times New Roman"/>
          <w:bCs/>
          <w:sz w:val="28"/>
          <w:szCs w:val="28"/>
          <w:lang w:val="kk-KZ"/>
        </w:rPr>
        <w:t xml:space="preserve">» </w:t>
      </w:r>
      <w:r w:rsidRPr="00E62451">
        <w:rPr>
          <w:rFonts w:ascii="Times New Roman" w:eastAsia="Calibri" w:hAnsi="Times New Roman" w:cs="Times New Roman"/>
          <w:bCs/>
          <w:sz w:val="28"/>
          <w:szCs w:val="28"/>
          <w:lang w:val="kk-KZ"/>
        </w:rPr>
        <w:t>РМК-мен суару шартын жасасу арқылы автоматтандыру жоспарлануда. Автоматтандыру суару арналарының жай-күйіне және суару алқаптарында су тұтынуға мониторинг жүргізуге мүмкіндік береді.</w:t>
      </w:r>
    </w:p>
    <w:p w14:paraId="205D1D5A" w14:textId="77777777" w:rsidR="00AC09D4" w:rsidRPr="00E62451" w:rsidRDefault="00AC09D4" w:rsidP="00AC09D4">
      <w:pPr>
        <w:pBdr>
          <w:bottom w:val="single" w:sz="4" w:space="31" w:color="FFFFFF"/>
        </w:pBdr>
        <w:tabs>
          <w:tab w:val="left" w:pos="15168"/>
        </w:tabs>
        <w:spacing w:after="0" w:line="240" w:lineRule="auto"/>
        <w:ind w:firstLine="709"/>
        <w:jc w:val="both"/>
        <w:rPr>
          <w:rFonts w:ascii="Times New Roman" w:eastAsia="Calibri" w:hAnsi="Times New Roman" w:cs="Times New Roman"/>
          <w:bCs/>
          <w:sz w:val="28"/>
          <w:szCs w:val="28"/>
          <w:lang w:val="kk-KZ"/>
        </w:rPr>
      </w:pPr>
      <w:r w:rsidRPr="00E62451">
        <w:rPr>
          <w:rFonts w:ascii="Times New Roman" w:eastAsia="Calibri" w:hAnsi="Times New Roman" w:cs="Times New Roman"/>
          <w:bCs/>
          <w:sz w:val="28"/>
          <w:szCs w:val="28"/>
          <w:lang w:val="kk-KZ"/>
        </w:rPr>
        <w:t>Бұл жұмысты 2023 жылы үш облыс (Жамбыл, Түркістан және Қызылорда) бойынша аяқтау және 2024 жылдан бастап Қазақстан Республикасының бүкіл аумағында су ресурстарын тұтыну мониторингін масштабтау жоспарлануда.</w:t>
      </w:r>
    </w:p>
    <w:p w14:paraId="152A1E0B" w14:textId="77777777" w:rsidR="00AC09D4" w:rsidRPr="00E62451" w:rsidRDefault="00AC09D4" w:rsidP="00AC09D4">
      <w:pPr>
        <w:pBdr>
          <w:bottom w:val="single" w:sz="4" w:space="31" w:color="FFFFFF"/>
        </w:pBdr>
        <w:tabs>
          <w:tab w:val="left" w:pos="15168"/>
        </w:tabs>
        <w:spacing w:after="0" w:line="240" w:lineRule="auto"/>
        <w:ind w:firstLine="709"/>
        <w:jc w:val="both"/>
        <w:rPr>
          <w:rFonts w:ascii="Times New Roman" w:eastAsia="Calibri" w:hAnsi="Times New Roman" w:cs="Times New Roman"/>
          <w:bCs/>
          <w:sz w:val="28"/>
          <w:szCs w:val="28"/>
          <w:lang w:val="kk-KZ"/>
        </w:rPr>
      </w:pPr>
      <w:r w:rsidRPr="00E62451">
        <w:rPr>
          <w:rFonts w:ascii="Times New Roman" w:eastAsia="Calibri" w:hAnsi="Times New Roman" w:cs="Times New Roman"/>
          <w:bCs/>
          <w:sz w:val="28"/>
          <w:szCs w:val="28"/>
          <w:lang w:val="kk-KZ"/>
        </w:rPr>
        <w:t>Тұтастай алғанда, геосервисті енгізу нәтижелері автоматтандырылған режимде су тұтыну лимиттеріне сәйкес суару нормаларын сақтауды және бақылауды қамтамасыз етуге мүмкіндік береді, бұл цифрлық форматта есепке алуды жүргізуге, шығындарды айқындауға және су ресурстарын ұтымды пайдалануды қамтамасыз етуге мүмкіндік береді.</w:t>
      </w:r>
    </w:p>
    <w:p w14:paraId="69884B78" w14:textId="77777777" w:rsidR="00AC09D4" w:rsidRDefault="00E70BC2" w:rsidP="00AC09D4">
      <w:pPr>
        <w:pBdr>
          <w:bottom w:val="single" w:sz="4" w:space="31" w:color="FFFFFF"/>
        </w:pBdr>
        <w:tabs>
          <w:tab w:val="left" w:pos="15168"/>
        </w:tabs>
        <w:spacing w:after="0" w:line="240" w:lineRule="auto"/>
        <w:ind w:firstLine="709"/>
        <w:jc w:val="both"/>
        <w:rPr>
          <w:rFonts w:ascii="Times New Roman" w:hAnsi="Times New Roman" w:cs="Times New Roman"/>
          <w:b/>
          <w:i/>
          <w:sz w:val="28"/>
          <w:szCs w:val="28"/>
          <w:lang w:val="kk-KZ"/>
        </w:rPr>
      </w:pPr>
      <w:r w:rsidRPr="00E70BC2">
        <w:rPr>
          <w:rFonts w:ascii="Times New Roman" w:hAnsi="Times New Roman" w:cs="Times New Roman"/>
          <w:b/>
          <w:i/>
          <w:sz w:val="28"/>
          <w:szCs w:val="28"/>
          <w:lang w:val="kk-KZ"/>
        </w:rPr>
        <w:t>Су ресурстарын басқару агенттігін құру бойынша</w:t>
      </w:r>
    </w:p>
    <w:p w14:paraId="2B29E828" w14:textId="77777777" w:rsidR="00AC09D4" w:rsidRDefault="00E70BC2" w:rsidP="00AC09D4">
      <w:pPr>
        <w:pBdr>
          <w:bottom w:val="single" w:sz="4" w:space="31" w:color="FFFFFF"/>
        </w:pBdr>
        <w:tabs>
          <w:tab w:val="left" w:pos="15168"/>
        </w:tabs>
        <w:spacing w:after="0" w:line="240" w:lineRule="auto"/>
        <w:ind w:firstLine="709"/>
        <w:jc w:val="both"/>
        <w:rPr>
          <w:rFonts w:ascii="Times New Roman" w:hAnsi="Times New Roman" w:cs="Times New Roman"/>
          <w:sz w:val="28"/>
          <w:szCs w:val="28"/>
          <w:lang w:val="kk-KZ"/>
        </w:rPr>
      </w:pPr>
      <w:r w:rsidRPr="00E70BC2">
        <w:rPr>
          <w:rFonts w:ascii="Times New Roman" w:hAnsi="Times New Roman" w:cs="Times New Roman"/>
          <w:sz w:val="28"/>
          <w:szCs w:val="28"/>
          <w:lang w:val="kk-KZ"/>
        </w:rPr>
        <w:t>Бүгінгі таңда Президенттің 2019 жылғы 17 маусым</w:t>
      </w:r>
      <w:r w:rsidR="00F44EAA">
        <w:rPr>
          <w:rFonts w:ascii="Times New Roman" w:hAnsi="Times New Roman" w:cs="Times New Roman"/>
          <w:sz w:val="28"/>
          <w:szCs w:val="28"/>
          <w:lang w:val="kk-KZ"/>
        </w:rPr>
        <w:t>дағы Жарлығына сәйкес құрылған Э</w:t>
      </w:r>
      <w:r w:rsidRPr="00E70BC2">
        <w:rPr>
          <w:rFonts w:ascii="Times New Roman" w:hAnsi="Times New Roman" w:cs="Times New Roman"/>
          <w:sz w:val="28"/>
          <w:szCs w:val="28"/>
          <w:lang w:val="kk-KZ"/>
        </w:rPr>
        <w:t xml:space="preserve">кология және табиғи ресурстар министрлігі </w:t>
      </w:r>
      <w:r w:rsidR="00F44EAA">
        <w:rPr>
          <w:rFonts w:ascii="Times New Roman" w:hAnsi="Times New Roman" w:cs="Times New Roman"/>
          <w:sz w:val="28"/>
          <w:szCs w:val="28"/>
          <w:lang w:val="kk-KZ"/>
        </w:rPr>
        <w:t>с</w:t>
      </w:r>
      <w:r w:rsidRPr="00E70BC2">
        <w:rPr>
          <w:rFonts w:ascii="Times New Roman" w:hAnsi="Times New Roman" w:cs="Times New Roman"/>
          <w:sz w:val="28"/>
          <w:szCs w:val="28"/>
          <w:lang w:val="kk-KZ"/>
        </w:rPr>
        <w:t>у қорын пайдалану және қорғау бойынша өзіне жүктелген функция</w:t>
      </w:r>
      <w:r w:rsidR="00F44EAA">
        <w:rPr>
          <w:rFonts w:ascii="Times New Roman" w:hAnsi="Times New Roman" w:cs="Times New Roman"/>
          <w:sz w:val="28"/>
          <w:szCs w:val="28"/>
          <w:lang w:val="kk-KZ"/>
        </w:rPr>
        <w:t>ларды толық көлемде орындайды.</w:t>
      </w:r>
    </w:p>
    <w:p w14:paraId="16FAB26C" w14:textId="77777777" w:rsidR="00AC09D4" w:rsidRDefault="00E70BC2" w:rsidP="00AC09D4">
      <w:pPr>
        <w:pBdr>
          <w:bottom w:val="single" w:sz="4" w:space="31" w:color="FFFFFF"/>
        </w:pBdr>
        <w:tabs>
          <w:tab w:val="left" w:pos="15168"/>
        </w:tabs>
        <w:spacing w:after="0" w:line="240" w:lineRule="auto"/>
        <w:ind w:firstLine="709"/>
        <w:jc w:val="both"/>
        <w:rPr>
          <w:rFonts w:ascii="Times New Roman" w:hAnsi="Times New Roman" w:cs="Times New Roman"/>
          <w:sz w:val="28"/>
          <w:szCs w:val="28"/>
          <w:lang w:val="kk-KZ"/>
        </w:rPr>
      </w:pPr>
      <w:r w:rsidRPr="00E70BC2">
        <w:rPr>
          <w:rFonts w:ascii="Times New Roman" w:hAnsi="Times New Roman" w:cs="Times New Roman"/>
          <w:sz w:val="28"/>
          <w:szCs w:val="28"/>
          <w:lang w:val="kk-KZ"/>
        </w:rPr>
        <w:t>Осыған байланысты қазіргі уақытта су ресурстары бойынша жеке ведом</w:t>
      </w:r>
      <w:r w:rsidR="00F44EAA">
        <w:rPr>
          <w:rFonts w:ascii="Times New Roman" w:hAnsi="Times New Roman" w:cs="Times New Roman"/>
          <w:sz w:val="28"/>
          <w:szCs w:val="28"/>
          <w:lang w:val="kk-KZ"/>
        </w:rPr>
        <w:t>ство құру мәселесі қаралмайды.</w:t>
      </w:r>
    </w:p>
    <w:p w14:paraId="1DD928CD" w14:textId="77777777" w:rsidR="00AC09D4" w:rsidRDefault="00E70BC2" w:rsidP="00AC09D4">
      <w:pPr>
        <w:pBdr>
          <w:bottom w:val="single" w:sz="4" w:space="31" w:color="FFFFFF"/>
        </w:pBdr>
        <w:tabs>
          <w:tab w:val="left" w:pos="15168"/>
        </w:tabs>
        <w:spacing w:after="0" w:line="240" w:lineRule="auto"/>
        <w:ind w:firstLine="709"/>
        <w:jc w:val="both"/>
        <w:rPr>
          <w:rFonts w:ascii="Times New Roman" w:hAnsi="Times New Roman" w:cs="Times New Roman"/>
          <w:b/>
          <w:i/>
          <w:sz w:val="28"/>
          <w:szCs w:val="28"/>
          <w:lang w:val="kk-KZ"/>
        </w:rPr>
      </w:pPr>
      <w:r w:rsidRPr="00F44EAA">
        <w:rPr>
          <w:rFonts w:ascii="Times New Roman" w:hAnsi="Times New Roman" w:cs="Times New Roman"/>
          <w:b/>
          <w:i/>
          <w:sz w:val="28"/>
          <w:szCs w:val="28"/>
          <w:lang w:val="kk-KZ"/>
        </w:rPr>
        <w:t>Су пайдаланушыларды суды үнемді п</w:t>
      </w:r>
      <w:r w:rsidR="00F44EAA" w:rsidRPr="00F44EAA">
        <w:rPr>
          <w:rFonts w:ascii="Times New Roman" w:hAnsi="Times New Roman" w:cs="Times New Roman"/>
          <w:b/>
          <w:i/>
          <w:sz w:val="28"/>
          <w:szCs w:val="28"/>
          <w:lang w:val="kk-KZ"/>
        </w:rPr>
        <w:t>айдалануға ынталандыру бойынша</w:t>
      </w:r>
    </w:p>
    <w:p w14:paraId="39071F1D" w14:textId="77777777" w:rsidR="00D659A2" w:rsidRDefault="00E70BC2" w:rsidP="00AC09D4">
      <w:pPr>
        <w:pBdr>
          <w:bottom w:val="single" w:sz="4" w:space="31" w:color="FFFFFF"/>
        </w:pBdr>
        <w:tabs>
          <w:tab w:val="left" w:pos="15168"/>
        </w:tabs>
        <w:spacing w:after="0" w:line="240" w:lineRule="auto"/>
        <w:ind w:firstLine="709"/>
        <w:jc w:val="both"/>
        <w:rPr>
          <w:rFonts w:ascii="Times New Roman" w:hAnsi="Times New Roman" w:cs="Times New Roman"/>
          <w:sz w:val="28"/>
          <w:szCs w:val="28"/>
          <w:lang w:val="kk-KZ"/>
        </w:rPr>
      </w:pPr>
      <w:r w:rsidRPr="00E70BC2">
        <w:rPr>
          <w:rFonts w:ascii="Times New Roman" w:hAnsi="Times New Roman" w:cs="Times New Roman"/>
          <w:sz w:val="28"/>
          <w:szCs w:val="28"/>
          <w:lang w:val="kk-KZ"/>
        </w:rPr>
        <w:t>Су ресурстарын тиімді пайдалану мақсатында қазіргі заманғы суару жүйелерін сатып алуға, сондай-ақ қажетті инфрақұрылымды қамтамасыз етуге</w:t>
      </w:r>
      <w:r w:rsidR="00F44EAA">
        <w:rPr>
          <w:rFonts w:ascii="Times New Roman" w:hAnsi="Times New Roman" w:cs="Times New Roman"/>
          <w:sz w:val="28"/>
          <w:szCs w:val="28"/>
          <w:lang w:val="kk-KZ"/>
        </w:rPr>
        <w:t xml:space="preserve"> арналған шығындардың 50% </w:t>
      </w:r>
      <w:r w:rsidRPr="00E70BC2">
        <w:rPr>
          <w:rFonts w:ascii="Times New Roman" w:hAnsi="Times New Roman" w:cs="Times New Roman"/>
          <w:sz w:val="28"/>
          <w:szCs w:val="28"/>
          <w:lang w:val="kk-KZ"/>
        </w:rPr>
        <w:t xml:space="preserve">инвестициялық субсидиялау бағдарламасы жүргізілуде. Бұдан басқа, шаруалардың </w:t>
      </w:r>
      <w:r w:rsidR="00F44EAA">
        <w:rPr>
          <w:rFonts w:ascii="Times New Roman" w:hAnsi="Times New Roman" w:cs="Times New Roman"/>
          <w:sz w:val="28"/>
          <w:szCs w:val="28"/>
          <w:lang w:val="kk-KZ"/>
        </w:rPr>
        <w:t>құзыреттілі</w:t>
      </w:r>
      <w:r w:rsidR="00F44EAA" w:rsidRPr="00E70BC2">
        <w:rPr>
          <w:rFonts w:ascii="Times New Roman" w:hAnsi="Times New Roman" w:cs="Times New Roman"/>
          <w:sz w:val="28"/>
          <w:szCs w:val="28"/>
          <w:lang w:val="kk-KZ"/>
        </w:rPr>
        <w:t>гін</w:t>
      </w:r>
      <w:r w:rsidRPr="00E70BC2">
        <w:rPr>
          <w:rFonts w:ascii="Times New Roman" w:hAnsi="Times New Roman" w:cs="Times New Roman"/>
          <w:sz w:val="28"/>
          <w:szCs w:val="28"/>
          <w:lang w:val="kk-KZ"/>
        </w:rPr>
        <w:t xml:space="preserve"> арттыру және суарудың </w:t>
      </w:r>
      <w:r w:rsidRPr="00E70BC2">
        <w:rPr>
          <w:rFonts w:ascii="Times New Roman" w:hAnsi="Times New Roman" w:cs="Times New Roman"/>
          <w:sz w:val="28"/>
          <w:szCs w:val="28"/>
          <w:lang w:val="kk-KZ"/>
        </w:rPr>
        <w:lastRenderedPageBreak/>
        <w:t>заманауи технологиялары туралы білімді тарату мақсатында тұрақты негізде консультациялар, семинарлар және өндірістік оқ</w:t>
      </w:r>
      <w:r w:rsidR="00F44EAA">
        <w:rPr>
          <w:rFonts w:ascii="Times New Roman" w:hAnsi="Times New Roman" w:cs="Times New Roman"/>
          <w:sz w:val="28"/>
          <w:szCs w:val="28"/>
          <w:lang w:val="kk-KZ"/>
        </w:rPr>
        <w:t>ыту бағдарламалары өткізіледі.</w:t>
      </w:r>
    </w:p>
    <w:p w14:paraId="2B9FA0FA" w14:textId="5618F24E" w:rsidR="00AC09D4" w:rsidRDefault="00D659A2" w:rsidP="00AC09D4">
      <w:pPr>
        <w:pBdr>
          <w:bottom w:val="single" w:sz="4" w:space="31" w:color="FFFFFF"/>
        </w:pBdr>
        <w:tabs>
          <w:tab w:val="left" w:pos="1516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E70BC2" w:rsidRPr="00E70BC2">
        <w:rPr>
          <w:rFonts w:ascii="Times New Roman" w:hAnsi="Times New Roman" w:cs="Times New Roman"/>
          <w:sz w:val="28"/>
          <w:szCs w:val="28"/>
          <w:lang w:val="kk-KZ"/>
        </w:rPr>
        <w:t>ұл шаралар шамамен 280 мың га аумақта су үнемдеу технологиял</w:t>
      </w:r>
      <w:r w:rsidR="00F44EAA">
        <w:rPr>
          <w:rFonts w:ascii="Times New Roman" w:hAnsi="Times New Roman" w:cs="Times New Roman"/>
          <w:sz w:val="28"/>
          <w:szCs w:val="28"/>
          <w:lang w:val="kk-KZ"/>
        </w:rPr>
        <w:t>арын енгізуге мүмкіндік берді.</w:t>
      </w:r>
    </w:p>
    <w:p w14:paraId="3AA51D3F" w14:textId="77777777" w:rsidR="00AC09D4" w:rsidRDefault="00E70BC2" w:rsidP="00AC09D4">
      <w:pPr>
        <w:pBdr>
          <w:bottom w:val="single" w:sz="4" w:space="31" w:color="FFFFFF"/>
        </w:pBdr>
        <w:tabs>
          <w:tab w:val="left" w:pos="15168"/>
        </w:tabs>
        <w:spacing w:after="0" w:line="240" w:lineRule="auto"/>
        <w:ind w:firstLine="709"/>
        <w:jc w:val="both"/>
        <w:rPr>
          <w:rFonts w:ascii="Times New Roman" w:hAnsi="Times New Roman" w:cs="Times New Roman"/>
          <w:sz w:val="28"/>
          <w:szCs w:val="28"/>
          <w:lang w:val="kk-KZ"/>
        </w:rPr>
      </w:pPr>
      <w:r w:rsidRPr="00E70BC2">
        <w:rPr>
          <w:rFonts w:ascii="Times New Roman" w:hAnsi="Times New Roman" w:cs="Times New Roman"/>
          <w:sz w:val="28"/>
          <w:szCs w:val="28"/>
          <w:lang w:val="kk-KZ"/>
        </w:rPr>
        <w:t>Бұл ретте, агроөнеркәсіптік кешенді дамытудың 2021-2029 жылдарға арналған тұжырымдамасына сәйкес 750 мың гектарға дейінгі алаңда су үнемдеу технологияларын (тамшылатып суару, бүрку) кезең-</w:t>
      </w:r>
      <w:r w:rsidR="00F44EAA">
        <w:rPr>
          <w:rFonts w:ascii="Times New Roman" w:hAnsi="Times New Roman" w:cs="Times New Roman"/>
          <w:sz w:val="28"/>
          <w:szCs w:val="28"/>
          <w:lang w:val="kk-KZ"/>
        </w:rPr>
        <w:t>кезеңімен енгізу жоспарлануда.</w:t>
      </w:r>
    </w:p>
    <w:p w14:paraId="3009DD73" w14:textId="77777777" w:rsidR="00AC09D4" w:rsidRDefault="00E70BC2" w:rsidP="00AC09D4">
      <w:pPr>
        <w:pBdr>
          <w:bottom w:val="single" w:sz="4" w:space="31" w:color="FFFFFF"/>
        </w:pBdr>
        <w:tabs>
          <w:tab w:val="left" w:pos="15168"/>
        </w:tabs>
        <w:spacing w:after="0" w:line="240" w:lineRule="auto"/>
        <w:ind w:firstLine="709"/>
        <w:jc w:val="both"/>
        <w:rPr>
          <w:rFonts w:ascii="Times New Roman" w:hAnsi="Times New Roman" w:cs="Times New Roman"/>
          <w:sz w:val="28"/>
          <w:szCs w:val="28"/>
          <w:lang w:val="kk-KZ"/>
        </w:rPr>
      </w:pPr>
      <w:r w:rsidRPr="00E70BC2">
        <w:rPr>
          <w:rFonts w:ascii="Times New Roman" w:hAnsi="Times New Roman" w:cs="Times New Roman"/>
          <w:sz w:val="28"/>
          <w:szCs w:val="28"/>
          <w:lang w:val="kk-KZ"/>
        </w:rPr>
        <w:t>Сондай-ақ, облыс әкімдіктері 2025 жылға дейін су үнемдеу технологияларын енгізу бойынша өңірлік</w:t>
      </w:r>
      <w:r w:rsidR="00F44EAA">
        <w:rPr>
          <w:rFonts w:ascii="Times New Roman" w:hAnsi="Times New Roman" w:cs="Times New Roman"/>
          <w:sz w:val="28"/>
          <w:szCs w:val="28"/>
          <w:lang w:val="kk-KZ"/>
        </w:rPr>
        <w:t xml:space="preserve"> жол карталарын бекітті.</w:t>
      </w:r>
    </w:p>
    <w:p w14:paraId="26C724E4" w14:textId="77777777" w:rsidR="00AC09D4" w:rsidRDefault="00E70BC2" w:rsidP="00AC09D4">
      <w:pPr>
        <w:pBdr>
          <w:bottom w:val="single" w:sz="4" w:space="31" w:color="FFFFFF"/>
        </w:pBdr>
        <w:tabs>
          <w:tab w:val="left" w:pos="15168"/>
        </w:tabs>
        <w:spacing w:after="0" w:line="240" w:lineRule="auto"/>
        <w:ind w:firstLine="709"/>
        <w:jc w:val="both"/>
        <w:rPr>
          <w:rFonts w:ascii="Times New Roman" w:hAnsi="Times New Roman" w:cs="Times New Roman"/>
          <w:b/>
          <w:i/>
          <w:sz w:val="28"/>
          <w:szCs w:val="28"/>
          <w:lang w:val="kk-KZ"/>
        </w:rPr>
      </w:pPr>
      <w:r w:rsidRPr="00F44EAA">
        <w:rPr>
          <w:rFonts w:ascii="Times New Roman" w:hAnsi="Times New Roman" w:cs="Times New Roman"/>
          <w:b/>
          <w:i/>
          <w:sz w:val="28"/>
          <w:szCs w:val="28"/>
          <w:lang w:val="kk-KZ"/>
        </w:rPr>
        <w:t>Су шаруашылығы объектілерін салу жөніндегі жобалау-сметалық құжаттамаларды</w:t>
      </w:r>
      <w:r w:rsidR="00F44EAA" w:rsidRPr="00F44EAA">
        <w:rPr>
          <w:rFonts w:ascii="Times New Roman" w:hAnsi="Times New Roman" w:cs="Times New Roman"/>
          <w:b/>
          <w:i/>
          <w:sz w:val="28"/>
          <w:szCs w:val="28"/>
          <w:lang w:val="kk-KZ"/>
        </w:rPr>
        <w:t xml:space="preserve"> тексеру бойынша</w:t>
      </w:r>
    </w:p>
    <w:p w14:paraId="27585E3C" w14:textId="77777777" w:rsidR="00AC09D4" w:rsidRDefault="00E70BC2" w:rsidP="00AC09D4">
      <w:pPr>
        <w:pBdr>
          <w:bottom w:val="single" w:sz="4" w:space="31" w:color="FFFFFF"/>
        </w:pBdr>
        <w:tabs>
          <w:tab w:val="left" w:pos="15168"/>
        </w:tabs>
        <w:spacing w:after="0" w:line="240" w:lineRule="auto"/>
        <w:ind w:firstLine="709"/>
        <w:jc w:val="both"/>
        <w:rPr>
          <w:rFonts w:ascii="Times New Roman" w:hAnsi="Times New Roman" w:cs="Times New Roman"/>
          <w:sz w:val="28"/>
          <w:szCs w:val="28"/>
          <w:lang w:val="kk-KZ"/>
        </w:rPr>
      </w:pPr>
      <w:r w:rsidRPr="00E70BC2">
        <w:rPr>
          <w:rFonts w:ascii="Times New Roman" w:hAnsi="Times New Roman" w:cs="Times New Roman"/>
          <w:sz w:val="28"/>
          <w:szCs w:val="28"/>
          <w:lang w:val="kk-KZ"/>
        </w:rPr>
        <w:t>Жаңадан салынып жатқан су шаруашылығы немесе гидромелиорациялық объектілер үшін бірінші кезекте техникалық-экономикалық негіздемелер әзірленеді және тиісті құрылыс сараптамасы жүргізіледі.</w:t>
      </w:r>
    </w:p>
    <w:p w14:paraId="62FF8B44" w14:textId="77777777" w:rsidR="00AC09D4" w:rsidRDefault="00F44EAA" w:rsidP="00AC09D4">
      <w:pPr>
        <w:pBdr>
          <w:bottom w:val="single" w:sz="4" w:space="31" w:color="FFFFFF"/>
        </w:pBdr>
        <w:tabs>
          <w:tab w:val="left" w:pos="1516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«Мемсараптама»</w:t>
      </w:r>
      <w:r w:rsidR="00E70BC2" w:rsidRPr="00E70BC2">
        <w:rPr>
          <w:rFonts w:ascii="Times New Roman" w:hAnsi="Times New Roman" w:cs="Times New Roman"/>
          <w:sz w:val="28"/>
          <w:szCs w:val="28"/>
          <w:lang w:val="kk-KZ"/>
        </w:rPr>
        <w:t xml:space="preserve"> РМК оң қорытындысын алған жағдайд</w:t>
      </w:r>
      <w:r>
        <w:rPr>
          <w:rFonts w:ascii="Times New Roman" w:hAnsi="Times New Roman" w:cs="Times New Roman"/>
          <w:sz w:val="28"/>
          <w:szCs w:val="28"/>
          <w:lang w:val="kk-KZ"/>
        </w:rPr>
        <w:t>а Ұлттық экономика министрлігі э</w:t>
      </w:r>
      <w:r w:rsidR="00E70BC2" w:rsidRPr="00E70BC2">
        <w:rPr>
          <w:rFonts w:ascii="Times New Roman" w:hAnsi="Times New Roman" w:cs="Times New Roman"/>
          <w:sz w:val="28"/>
          <w:szCs w:val="28"/>
          <w:lang w:val="kk-KZ"/>
        </w:rPr>
        <w:t>кономикалық талдау жүргізеді, оның қорытындысы бойынша экономикалық бағалау беріледі. Осы кезеңдерден өткеннен кейін жобалау</w:t>
      </w:r>
      <w:r>
        <w:rPr>
          <w:rFonts w:ascii="Times New Roman" w:hAnsi="Times New Roman" w:cs="Times New Roman"/>
          <w:sz w:val="28"/>
          <w:szCs w:val="28"/>
          <w:lang w:val="kk-KZ"/>
        </w:rPr>
        <w:t>-сметалық құжаттама әзірленеді.</w:t>
      </w:r>
    </w:p>
    <w:p w14:paraId="73588D37" w14:textId="004A6E89" w:rsidR="00AC09D4" w:rsidRDefault="00F44EAA" w:rsidP="00AC09D4">
      <w:pPr>
        <w:pBdr>
          <w:bottom w:val="single" w:sz="4" w:space="31" w:color="FFFFFF"/>
        </w:pBdr>
        <w:tabs>
          <w:tab w:val="left" w:pos="1516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00E70BC2" w:rsidRPr="00E70BC2">
        <w:rPr>
          <w:rFonts w:ascii="Times New Roman" w:hAnsi="Times New Roman" w:cs="Times New Roman"/>
          <w:sz w:val="28"/>
          <w:szCs w:val="28"/>
          <w:lang w:val="kk-KZ"/>
        </w:rPr>
        <w:t xml:space="preserve">обалау кезінде дизайнер тиімді техникалық шешімдерді таңдайды </w:t>
      </w:r>
      <w:r w:rsidR="00E70BC2" w:rsidRPr="00F44EAA">
        <w:rPr>
          <w:rFonts w:ascii="Times New Roman" w:hAnsi="Times New Roman" w:cs="Times New Roman"/>
          <w:i/>
          <w:sz w:val="24"/>
          <w:szCs w:val="28"/>
          <w:lang w:val="kk-KZ"/>
        </w:rPr>
        <w:t>(салыстырылатын 3 нұсқаның ішінен)</w:t>
      </w:r>
      <w:r w:rsidR="00E70BC2" w:rsidRPr="00E70BC2">
        <w:rPr>
          <w:rFonts w:ascii="Times New Roman" w:hAnsi="Times New Roman" w:cs="Times New Roman"/>
          <w:sz w:val="28"/>
          <w:szCs w:val="28"/>
          <w:lang w:val="kk-KZ"/>
        </w:rPr>
        <w:t>, техникалық тапсырма негізінде таңдауд</w:t>
      </w:r>
      <w:r w:rsidR="00E62451">
        <w:rPr>
          <w:rFonts w:ascii="Times New Roman" w:hAnsi="Times New Roman" w:cs="Times New Roman"/>
          <w:sz w:val="28"/>
          <w:szCs w:val="28"/>
          <w:lang w:val="kk-KZ"/>
        </w:rPr>
        <w:t>ы т</w:t>
      </w:r>
      <w:r>
        <w:rPr>
          <w:rFonts w:ascii="Times New Roman" w:hAnsi="Times New Roman" w:cs="Times New Roman"/>
          <w:sz w:val="28"/>
          <w:szCs w:val="28"/>
          <w:lang w:val="kk-KZ"/>
        </w:rPr>
        <w:t>апсырыс берушімен келіседі.</w:t>
      </w:r>
    </w:p>
    <w:p w14:paraId="3A7F0727" w14:textId="77777777" w:rsidR="00AC09D4" w:rsidRDefault="00E70BC2" w:rsidP="00AC09D4">
      <w:pPr>
        <w:pBdr>
          <w:bottom w:val="single" w:sz="4" w:space="31" w:color="FFFFFF"/>
        </w:pBdr>
        <w:tabs>
          <w:tab w:val="left" w:pos="15168"/>
        </w:tabs>
        <w:spacing w:after="0" w:line="240" w:lineRule="auto"/>
        <w:ind w:firstLine="709"/>
        <w:jc w:val="both"/>
        <w:rPr>
          <w:rFonts w:ascii="Times New Roman" w:hAnsi="Times New Roman" w:cs="Times New Roman"/>
          <w:sz w:val="28"/>
          <w:szCs w:val="28"/>
          <w:lang w:val="kk-KZ"/>
        </w:rPr>
      </w:pPr>
      <w:r w:rsidRPr="00E70BC2">
        <w:rPr>
          <w:rFonts w:ascii="Times New Roman" w:hAnsi="Times New Roman" w:cs="Times New Roman"/>
          <w:sz w:val="28"/>
          <w:szCs w:val="28"/>
          <w:lang w:val="kk-KZ"/>
        </w:rPr>
        <w:t>Сонымен қатар, жобаның құрылысын іске асыру кезінде техникалық жән</w:t>
      </w:r>
      <w:r w:rsidR="00F44EAA">
        <w:rPr>
          <w:rFonts w:ascii="Times New Roman" w:hAnsi="Times New Roman" w:cs="Times New Roman"/>
          <w:sz w:val="28"/>
          <w:szCs w:val="28"/>
          <w:lang w:val="kk-KZ"/>
        </w:rPr>
        <w:t>е авторлық қадағалау қатысады.</w:t>
      </w:r>
    </w:p>
    <w:p w14:paraId="4DC1AFFB" w14:textId="77777777" w:rsidR="00AC09D4" w:rsidRDefault="00F44EAA" w:rsidP="00AC09D4">
      <w:pPr>
        <w:pBdr>
          <w:bottom w:val="single" w:sz="4" w:space="31" w:color="FFFFFF"/>
        </w:pBdr>
        <w:tabs>
          <w:tab w:val="left" w:pos="15168"/>
        </w:tabs>
        <w:spacing w:after="0" w:line="240" w:lineRule="auto"/>
        <w:ind w:firstLine="709"/>
        <w:jc w:val="both"/>
        <w:rPr>
          <w:rFonts w:ascii="Times New Roman" w:hAnsi="Times New Roman" w:cs="Times New Roman"/>
          <w:b/>
          <w:i/>
          <w:sz w:val="28"/>
          <w:szCs w:val="28"/>
          <w:lang w:val="kk-KZ"/>
        </w:rPr>
      </w:pPr>
      <w:r w:rsidRPr="00F44EAA">
        <w:rPr>
          <w:rFonts w:ascii="Times New Roman" w:hAnsi="Times New Roman" w:cs="Times New Roman"/>
          <w:b/>
          <w:i/>
          <w:sz w:val="28"/>
          <w:szCs w:val="28"/>
          <w:lang w:val="kk-KZ"/>
        </w:rPr>
        <w:t>«</w:t>
      </w:r>
      <w:r w:rsidR="00E70BC2" w:rsidRPr="00F44EAA">
        <w:rPr>
          <w:rFonts w:ascii="Times New Roman" w:hAnsi="Times New Roman" w:cs="Times New Roman"/>
          <w:b/>
          <w:i/>
          <w:sz w:val="28"/>
          <w:szCs w:val="28"/>
          <w:lang w:val="kk-KZ"/>
        </w:rPr>
        <w:t>Қазсушар</w:t>
      </w:r>
      <w:r w:rsidRPr="00F44EAA">
        <w:rPr>
          <w:rFonts w:ascii="Times New Roman" w:hAnsi="Times New Roman" w:cs="Times New Roman"/>
          <w:b/>
          <w:i/>
          <w:sz w:val="28"/>
          <w:szCs w:val="28"/>
          <w:lang w:val="kk-KZ"/>
        </w:rPr>
        <w:t>»</w:t>
      </w:r>
      <w:r w:rsidR="00E70BC2" w:rsidRPr="00F44EAA">
        <w:rPr>
          <w:rFonts w:ascii="Times New Roman" w:hAnsi="Times New Roman" w:cs="Times New Roman"/>
          <w:b/>
          <w:i/>
          <w:sz w:val="28"/>
          <w:szCs w:val="28"/>
          <w:lang w:val="kk-KZ"/>
        </w:rPr>
        <w:t xml:space="preserve"> РМК халықаралық қарыздары</w:t>
      </w:r>
      <w:r w:rsidRPr="00F44EAA">
        <w:rPr>
          <w:rFonts w:ascii="Times New Roman" w:hAnsi="Times New Roman" w:cs="Times New Roman"/>
          <w:b/>
          <w:i/>
          <w:sz w:val="28"/>
          <w:szCs w:val="28"/>
          <w:lang w:val="kk-KZ"/>
        </w:rPr>
        <w:t>ның ағымдағы жағдайы бойынша</w:t>
      </w:r>
    </w:p>
    <w:p w14:paraId="78A4D655" w14:textId="77777777" w:rsidR="00AC09D4" w:rsidRDefault="00F44EAA" w:rsidP="00AC09D4">
      <w:pPr>
        <w:pBdr>
          <w:bottom w:val="single" w:sz="4" w:space="31" w:color="FFFFFF"/>
        </w:pBdr>
        <w:tabs>
          <w:tab w:val="left" w:pos="1516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E70BC2" w:rsidRPr="00E70BC2">
        <w:rPr>
          <w:rFonts w:ascii="Times New Roman" w:hAnsi="Times New Roman" w:cs="Times New Roman"/>
          <w:sz w:val="28"/>
          <w:szCs w:val="28"/>
          <w:lang w:val="kk-KZ"/>
        </w:rPr>
        <w:t>Қазсушар</w:t>
      </w:r>
      <w:r>
        <w:rPr>
          <w:rFonts w:ascii="Times New Roman" w:hAnsi="Times New Roman" w:cs="Times New Roman"/>
          <w:sz w:val="28"/>
          <w:szCs w:val="28"/>
          <w:lang w:val="kk-KZ"/>
        </w:rPr>
        <w:t>»</w:t>
      </w:r>
      <w:r w:rsidR="00E70BC2" w:rsidRPr="00E70BC2">
        <w:rPr>
          <w:rFonts w:ascii="Times New Roman" w:hAnsi="Times New Roman" w:cs="Times New Roman"/>
          <w:sz w:val="28"/>
          <w:szCs w:val="28"/>
          <w:lang w:val="kk-KZ"/>
        </w:rPr>
        <w:t xml:space="preserve"> РМК Ақтөбе, Жамбыл және Оңтүстік Қазақстан облыстарының су шаруашылығы және гидромелиоративтік жүйелерін реконструкциялау және ирригация мен дренажды қалпына келтіру жөніндегі жобаларды қаржыландыру үшін Еуропалық Қайта Құру және даму банкінің (бұдан әрі – ЕҚДБ) </w:t>
      </w:r>
      <w:r w:rsidR="00E70BC2" w:rsidRPr="00F44EAA">
        <w:rPr>
          <w:rFonts w:ascii="Times New Roman" w:hAnsi="Times New Roman" w:cs="Times New Roman"/>
          <w:i/>
          <w:sz w:val="24"/>
          <w:szCs w:val="28"/>
          <w:lang w:val="kk-KZ"/>
        </w:rPr>
        <w:t>(173,8 млн доллар)</w:t>
      </w:r>
      <w:r w:rsidR="00E70BC2" w:rsidRPr="00F44EAA">
        <w:rPr>
          <w:rFonts w:ascii="Times New Roman" w:hAnsi="Times New Roman" w:cs="Times New Roman"/>
          <w:sz w:val="24"/>
          <w:szCs w:val="28"/>
          <w:lang w:val="kk-KZ"/>
        </w:rPr>
        <w:t xml:space="preserve"> </w:t>
      </w:r>
      <w:r w:rsidR="00E70BC2" w:rsidRPr="00E70BC2">
        <w:rPr>
          <w:rFonts w:ascii="Times New Roman" w:hAnsi="Times New Roman" w:cs="Times New Roman"/>
          <w:sz w:val="28"/>
          <w:szCs w:val="28"/>
          <w:lang w:val="kk-KZ"/>
        </w:rPr>
        <w:t xml:space="preserve">және Ислам Даму Банкінің (бұдан әрі – ИДБ) </w:t>
      </w:r>
      <w:r w:rsidR="00E70BC2" w:rsidRPr="00F44EAA">
        <w:rPr>
          <w:rFonts w:ascii="Times New Roman" w:hAnsi="Times New Roman" w:cs="Times New Roman"/>
          <w:i/>
          <w:sz w:val="24"/>
          <w:szCs w:val="28"/>
          <w:lang w:val="kk-KZ"/>
        </w:rPr>
        <w:t>(143 млн доллар)</w:t>
      </w:r>
      <w:r w:rsidR="00E70BC2" w:rsidRPr="00F44EAA">
        <w:rPr>
          <w:rFonts w:ascii="Times New Roman" w:hAnsi="Times New Roman" w:cs="Times New Roman"/>
          <w:sz w:val="24"/>
          <w:szCs w:val="28"/>
          <w:lang w:val="kk-KZ"/>
        </w:rPr>
        <w:t xml:space="preserve"> </w:t>
      </w:r>
      <w:r w:rsidR="00E70BC2" w:rsidRPr="00E70BC2">
        <w:rPr>
          <w:rFonts w:ascii="Times New Roman" w:hAnsi="Times New Roman" w:cs="Times New Roman"/>
          <w:sz w:val="28"/>
          <w:szCs w:val="28"/>
          <w:lang w:val="kk-KZ"/>
        </w:rPr>
        <w:t>қарыздарын мемлекеттік кепілдікпен тартты.</w:t>
      </w:r>
    </w:p>
    <w:p w14:paraId="4CC945F0" w14:textId="77777777" w:rsidR="00AC09D4" w:rsidRDefault="00E70BC2" w:rsidP="00AC09D4">
      <w:pPr>
        <w:pBdr>
          <w:bottom w:val="single" w:sz="4" w:space="31" w:color="FFFFFF"/>
        </w:pBdr>
        <w:tabs>
          <w:tab w:val="left" w:pos="15168"/>
        </w:tabs>
        <w:spacing w:after="0" w:line="240" w:lineRule="auto"/>
        <w:ind w:firstLine="709"/>
        <w:jc w:val="both"/>
        <w:rPr>
          <w:rFonts w:ascii="Times New Roman" w:hAnsi="Times New Roman" w:cs="Times New Roman"/>
          <w:sz w:val="28"/>
          <w:szCs w:val="28"/>
          <w:lang w:val="kk-KZ"/>
        </w:rPr>
      </w:pPr>
      <w:r w:rsidRPr="00E70BC2">
        <w:rPr>
          <w:rFonts w:ascii="Times New Roman" w:hAnsi="Times New Roman" w:cs="Times New Roman"/>
          <w:sz w:val="28"/>
          <w:szCs w:val="28"/>
          <w:lang w:val="kk-KZ"/>
        </w:rPr>
        <w:t>2023 жылғы 1 сәуірдегі жағдай бойынша ЕҚДБ қарызы бойынша игеру 60,0 млн долларды, ИДБ қарыздары бой</w:t>
      </w:r>
      <w:r w:rsidR="00F44EAA">
        <w:rPr>
          <w:rFonts w:ascii="Times New Roman" w:hAnsi="Times New Roman" w:cs="Times New Roman"/>
          <w:sz w:val="28"/>
          <w:szCs w:val="28"/>
          <w:lang w:val="kk-KZ"/>
        </w:rPr>
        <w:t>ынша 26,7 млн долларды құрады.</w:t>
      </w:r>
    </w:p>
    <w:p w14:paraId="10350863" w14:textId="77777777" w:rsidR="00AC09D4" w:rsidRDefault="00F44EAA" w:rsidP="00AC09D4">
      <w:pPr>
        <w:pBdr>
          <w:bottom w:val="single" w:sz="4" w:space="31" w:color="FFFFFF"/>
        </w:pBdr>
        <w:tabs>
          <w:tab w:val="left" w:pos="15168"/>
        </w:tabs>
        <w:spacing w:after="0" w:line="240" w:lineRule="auto"/>
        <w:ind w:firstLine="709"/>
        <w:jc w:val="both"/>
        <w:rPr>
          <w:rFonts w:ascii="Times New Roman" w:hAnsi="Times New Roman" w:cs="Times New Roman"/>
          <w:i/>
          <w:sz w:val="24"/>
          <w:szCs w:val="28"/>
          <w:lang w:val="kk-KZ"/>
        </w:rPr>
      </w:pPr>
      <w:r>
        <w:rPr>
          <w:rFonts w:ascii="Times New Roman" w:hAnsi="Times New Roman" w:cs="Times New Roman"/>
          <w:sz w:val="28"/>
          <w:szCs w:val="28"/>
          <w:lang w:val="kk-KZ"/>
        </w:rPr>
        <w:t>«</w:t>
      </w:r>
      <w:r w:rsidR="00E70BC2" w:rsidRPr="00E70BC2">
        <w:rPr>
          <w:rFonts w:ascii="Times New Roman" w:hAnsi="Times New Roman" w:cs="Times New Roman"/>
          <w:sz w:val="28"/>
          <w:szCs w:val="28"/>
          <w:lang w:val="kk-KZ"/>
        </w:rPr>
        <w:t>Қазсушар</w:t>
      </w:r>
      <w:r>
        <w:rPr>
          <w:rFonts w:ascii="Times New Roman" w:hAnsi="Times New Roman" w:cs="Times New Roman"/>
          <w:sz w:val="28"/>
          <w:szCs w:val="28"/>
          <w:lang w:val="kk-KZ"/>
        </w:rPr>
        <w:t>»</w:t>
      </w:r>
      <w:r w:rsidR="00E70BC2" w:rsidRPr="00E70BC2">
        <w:rPr>
          <w:rFonts w:ascii="Times New Roman" w:hAnsi="Times New Roman" w:cs="Times New Roman"/>
          <w:sz w:val="28"/>
          <w:szCs w:val="28"/>
          <w:lang w:val="kk-KZ"/>
        </w:rPr>
        <w:t xml:space="preserve"> РМК-ның осы қарыздар бойынша жалпы борышы</w:t>
      </w:r>
      <w:r w:rsidR="00E70BC2" w:rsidRPr="00E70BC2">
        <w:rPr>
          <w:rFonts w:ascii="Times New Roman" w:hAnsi="Times New Roman" w:cs="Times New Roman"/>
          <w:sz w:val="28"/>
          <w:szCs w:val="28"/>
          <w:lang w:val="kk-KZ"/>
        </w:rPr>
        <w:br/>
        <w:t xml:space="preserve">80 млн доллар </w:t>
      </w:r>
      <w:r w:rsidR="00E70BC2" w:rsidRPr="00F44EAA">
        <w:rPr>
          <w:rFonts w:ascii="Times New Roman" w:hAnsi="Times New Roman" w:cs="Times New Roman"/>
          <w:i/>
          <w:sz w:val="24"/>
          <w:szCs w:val="28"/>
          <w:lang w:val="kk-KZ"/>
        </w:rPr>
        <w:t>(ЕҚДБ алдында-53,4 млн доллар,</w:t>
      </w:r>
      <w:r w:rsidRPr="00F44EAA">
        <w:rPr>
          <w:rFonts w:ascii="Times New Roman" w:hAnsi="Times New Roman" w:cs="Times New Roman"/>
          <w:i/>
          <w:sz w:val="24"/>
          <w:szCs w:val="28"/>
          <w:lang w:val="kk-KZ"/>
        </w:rPr>
        <w:t xml:space="preserve"> ИДБ алдында 26,7 млн доллар).</w:t>
      </w:r>
    </w:p>
    <w:p w14:paraId="49FCC10C" w14:textId="77777777" w:rsidR="00AC09D4" w:rsidRDefault="00E70BC2" w:rsidP="00AC09D4">
      <w:pPr>
        <w:pBdr>
          <w:bottom w:val="single" w:sz="4" w:space="31" w:color="FFFFFF"/>
        </w:pBdr>
        <w:tabs>
          <w:tab w:val="left" w:pos="15168"/>
        </w:tabs>
        <w:spacing w:after="0" w:line="240" w:lineRule="auto"/>
        <w:ind w:firstLine="709"/>
        <w:jc w:val="both"/>
        <w:rPr>
          <w:rFonts w:ascii="Times New Roman" w:hAnsi="Times New Roman" w:cs="Times New Roman"/>
          <w:sz w:val="28"/>
          <w:szCs w:val="28"/>
          <w:lang w:val="kk-KZ"/>
        </w:rPr>
      </w:pPr>
      <w:r w:rsidRPr="00E70BC2">
        <w:rPr>
          <w:rFonts w:ascii="Times New Roman" w:hAnsi="Times New Roman" w:cs="Times New Roman"/>
          <w:sz w:val="28"/>
          <w:szCs w:val="28"/>
          <w:lang w:val="kk-KZ"/>
        </w:rPr>
        <w:t xml:space="preserve">Көрсетілген қарыздарды өтеу және оларға қызмет көрсету жөніндегі міндеттемелер </w:t>
      </w:r>
      <w:r w:rsidR="00F44EAA">
        <w:rPr>
          <w:rFonts w:ascii="Times New Roman" w:hAnsi="Times New Roman" w:cs="Times New Roman"/>
          <w:sz w:val="28"/>
          <w:szCs w:val="28"/>
          <w:lang w:val="kk-KZ"/>
        </w:rPr>
        <w:t>«</w:t>
      </w:r>
      <w:r w:rsidRPr="00E70BC2">
        <w:rPr>
          <w:rFonts w:ascii="Times New Roman" w:hAnsi="Times New Roman" w:cs="Times New Roman"/>
          <w:sz w:val="28"/>
          <w:szCs w:val="28"/>
          <w:lang w:val="kk-KZ"/>
        </w:rPr>
        <w:t>Қазсушар</w:t>
      </w:r>
      <w:r w:rsidR="00F44EAA">
        <w:rPr>
          <w:rFonts w:ascii="Times New Roman" w:hAnsi="Times New Roman" w:cs="Times New Roman"/>
          <w:sz w:val="28"/>
          <w:szCs w:val="28"/>
          <w:lang w:val="kk-KZ"/>
        </w:rPr>
        <w:t>»</w:t>
      </w:r>
      <w:r w:rsidRPr="00E70BC2">
        <w:rPr>
          <w:rFonts w:ascii="Times New Roman" w:hAnsi="Times New Roman" w:cs="Times New Roman"/>
          <w:sz w:val="28"/>
          <w:szCs w:val="28"/>
          <w:lang w:val="kk-KZ"/>
        </w:rPr>
        <w:t xml:space="preserve"> РМК-мен уақтылы және т</w:t>
      </w:r>
      <w:r w:rsidR="00F44EAA">
        <w:rPr>
          <w:rFonts w:ascii="Times New Roman" w:hAnsi="Times New Roman" w:cs="Times New Roman"/>
          <w:sz w:val="28"/>
          <w:szCs w:val="28"/>
          <w:lang w:val="kk-KZ"/>
        </w:rPr>
        <w:t>олық көлемде төленетін болады.</w:t>
      </w:r>
    </w:p>
    <w:p w14:paraId="75AA8AC0" w14:textId="77777777" w:rsidR="00AC09D4" w:rsidRDefault="00E70BC2" w:rsidP="00AC09D4">
      <w:pPr>
        <w:pBdr>
          <w:bottom w:val="single" w:sz="4" w:space="31" w:color="FFFFFF"/>
        </w:pBdr>
        <w:tabs>
          <w:tab w:val="left" w:pos="15168"/>
        </w:tabs>
        <w:spacing w:after="0" w:line="240" w:lineRule="auto"/>
        <w:ind w:firstLine="709"/>
        <w:jc w:val="both"/>
        <w:rPr>
          <w:rFonts w:ascii="Times New Roman" w:hAnsi="Times New Roman" w:cs="Times New Roman"/>
          <w:b/>
          <w:i/>
          <w:sz w:val="28"/>
          <w:szCs w:val="28"/>
          <w:lang w:val="kk-KZ"/>
        </w:rPr>
      </w:pPr>
      <w:r w:rsidRPr="00F44EAA">
        <w:rPr>
          <w:rFonts w:ascii="Times New Roman" w:hAnsi="Times New Roman" w:cs="Times New Roman"/>
          <w:b/>
          <w:i/>
          <w:sz w:val="28"/>
          <w:szCs w:val="28"/>
          <w:lang w:val="kk-KZ"/>
        </w:rPr>
        <w:t>Ұлттық қордан жобаларды қ</w:t>
      </w:r>
      <w:r w:rsidR="00F44EAA" w:rsidRPr="00F44EAA">
        <w:rPr>
          <w:rFonts w:ascii="Times New Roman" w:hAnsi="Times New Roman" w:cs="Times New Roman"/>
          <w:b/>
          <w:i/>
          <w:sz w:val="28"/>
          <w:szCs w:val="28"/>
          <w:lang w:val="kk-KZ"/>
        </w:rPr>
        <w:t>аржыландыру қағидалары бойынша</w:t>
      </w:r>
    </w:p>
    <w:p w14:paraId="5A87F8AB" w14:textId="77777777" w:rsidR="00AC09D4" w:rsidRDefault="00F44EAA" w:rsidP="00AC09D4">
      <w:pPr>
        <w:pBdr>
          <w:bottom w:val="single" w:sz="4" w:space="31" w:color="FFFFFF"/>
        </w:pBdr>
        <w:tabs>
          <w:tab w:val="left" w:pos="1516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Бюджет Кодексінің 23-</w:t>
      </w:r>
      <w:r w:rsidR="00E70BC2" w:rsidRPr="00E70BC2">
        <w:rPr>
          <w:rFonts w:ascii="Times New Roman" w:hAnsi="Times New Roman" w:cs="Times New Roman"/>
          <w:sz w:val="28"/>
          <w:szCs w:val="28"/>
          <w:lang w:val="kk-KZ"/>
        </w:rPr>
        <w:t>бабы 1-тармағының 4) тармақшасына сәйкес Ұлттық қордың қаражаты Президенттің шешімі бойынш</w:t>
      </w:r>
      <w:r>
        <w:rPr>
          <w:rFonts w:ascii="Times New Roman" w:hAnsi="Times New Roman" w:cs="Times New Roman"/>
          <w:sz w:val="28"/>
          <w:szCs w:val="28"/>
          <w:lang w:val="kk-KZ"/>
        </w:rPr>
        <w:t>а келесілерді қаржыландыру үшін жұмсалады:</w:t>
      </w:r>
    </w:p>
    <w:p w14:paraId="0FA0D8AD" w14:textId="77777777" w:rsidR="00AC09D4" w:rsidRDefault="00E70BC2" w:rsidP="00AC09D4">
      <w:pPr>
        <w:pBdr>
          <w:bottom w:val="single" w:sz="4" w:space="31" w:color="FFFFFF"/>
        </w:pBdr>
        <w:tabs>
          <w:tab w:val="left" w:pos="15168"/>
        </w:tabs>
        <w:spacing w:after="0" w:line="240" w:lineRule="auto"/>
        <w:ind w:firstLine="709"/>
        <w:jc w:val="both"/>
        <w:rPr>
          <w:rFonts w:ascii="Times New Roman" w:hAnsi="Times New Roman" w:cs="Times New Roman"/>
          <w:sz w:val="28"/>
          <w:szCs w:val="28"/>
          <w:lang w:val="kk-KZ"/>
        </w:rPr>
      </w:pPr>
      <w:r w:rsidRPr="00E70BC2">
        <w:rPr>
          <w:rFonts w:ascii="Times New Roman" w:hAnsi="Times New Roman" w:cs="Times New Roman"/>
          <w:sz w:val="28"/>
          <w:szCs w:val="28"/>
          <w:lang w:val="kk-KZ"/>
        </w:rPr>
        <w:t>- экономиканың құлдырауы немесе экономиканың өсу қарқынының баяулауы кезеңіндегі д</w:t>
      </w:r>
      <w:r w:rsidR="00F44EAA">
        <w:rPr>
          <w:rFonts w:ascii="Times New Roman" w:hAnsi="Times New Roman" w:cs="Times New Roman"/>
          <w:sz w:val="28"/>
          <w:szCs w:val="28"/>
          <w:lang w:val="kk-KZ"/>
        </w:rPr>
        <w:t>ағдарысқа қарсы бағдарламалар;</w:t>
      </w:r>
    </w:p>
    <w:p w14:paraId="0990FA17" w14:textId="77777777" w:rsidR="00AC09D4" w:rsidRDefault="00E70BC2" w:rsidP="00AC09D4">
      <w:pPr>
        <w:pBdr>
          <w:bottom w:val="single" w:sz="4" w:space="31" w:color="FFFFFF"/>
        </w:pBdr>
        <w:tabs>
          <w:tab w:val="left" w:pos="15168"/>
        </w:tabs>
        <w:spacing w:after="0" w:line="240" w:lineRule="auto"/>
        <w:ind w:firstLine="709"/>
        <w:jc w:val="both"/>
        <w:rPr>
          <w:rFonts w:ascii="Times New Roman" w:hAnsi="Times New Roman" w:cs="Times New Roman"/>
          <w:sz w:val="28"/>
          <w:szCs w:val="28"/>
          <w:lang w:val="kk-KZ"/>
        </w:rPr>
      </w:pPr>
      <w:r w:rsidRPr="00E70BC2">
        <w:rPr>
          <w:rFonts w:ascii="Times New Roman" w:hAnsi="Times New Roman" w:cs="Times New Roman"/>
          <w:sz w:val="28"/>
          <w:szCs w:val="28"/>
          <w:lang w:val="kk-KZ"/>
        </w:rPr>
        <w:t>- ұлттық ауқымдағы әлеуметтік маңызы бар жобаларды, оларды қаржыландырудың баламалы көздері болмаған кезде стратегиялық маңызды инфрақұрылымдық</w:t>
      </w:r>
      <w:r w:rsidR="00F44EAA">
        <w:rPr>
          <w:rFonts w:ascii="Times New Roman" w:hAnsi="Times New Roman" w:cs="Times New Roman"/>
          <w:sz w:val="28"/>
          <w:szCs w:val="28"/>
          <w:lang w:val="kk-KZ"/>
        </w:rPr>
        <w:t xml:space="preserve"> жобаларды қаржыландыру үшін.</w:t>
      </w:r>
    </w:p>
    <w:p w14:paraId="31A22AC2" w14:textId="77777777" w:rsidR="00AC09D4" w:rsidRDefault="00E70BC2" w:rsidP="00AC09D4">
      <w:pPr>
        <w:pBdr>
          <w:bottom w:val="single" w:sz="4" w:space="31" w:color="FFFFFF"/>
        </w:pBdr>
        <w:tabs>
          <w:tab w:val="left" w:pos="15168"/>
        </w:tabs>
        <w:spacing w:after="0" w:line="240" w:lineRule="auto"/>
        <w:ind w:firstLine="709"/>
        <w:jc w:val="both"/>
        <w:rPr>
          <w:rFonts w:ascii="Times New Roman" w:hAnsi="Times New Roman" w:cs="Times New Roman"/>
          <w:sz w:val="28"/>
          <w:szCs w:val="28"/>
          <w:lang w:val="kk-KZ"/>
        </w:rPr>
      </w:pPr>
      <w:r w:rsidRPr="00E70BC2">
        <w:rPr>
          <w:rFonts w:ascii="Times New Roman" w:hAnsi="Times New Roman" w:cs="Times New Roman"/>
          <w:sz w:val="28"/>
          <w:szCs w:val="28"/>
          <w:lang w:val="kk-KZ"/>
        </w:rPr>
        <w:t>Бюджеттік Кодекстің 46-бабының 8-тармағына сәйкес нысаналы даму трансферттерін қарау және іріктеу тәртібін мемлекеттік жоспарлау жөніндегі орталық уәкілетті органмен келісу бойынша бюджеттік жоспарлау жөніндегі ортал</w:t>
      </w:r>
      <w:r w:rsidR="00F44EAA">
        <w:rPr>
          <w:rFonts w:ascii="Times New Roman" w:hAnsi="Times New Roman" w:cs="Times New Roman"/>
          <w:sz w:val="28"/>
          <w:szCs w:val="28"/>
          <w:lang w:val="kk-KZ"/>
        </w:rPr>
        <w:t xml:space="preserve">ық уәкілетті орган айқындайды </w:t>
      </w:r>
      <w:r w:rsidR="00F44EAA" w:rsidRPr="00F44EAA">
        <w:rPr>
          <w:rFonts w:ascii="Times New Roman" w:hAnsi="Times New Roman" w:cs="Times New Roman"/>
          <w:i/>
          <w:sz w:val="24"/>
          <w:szCs w:val="28"/>
          <w:lang w:val="kk-KZ"/>
        </w:rPr>
        <w:t>(«Н</w:t>
      </w:r>
      <w:r w:rsidRPr="00F44EAA">
        <w:rPr>
          <w:rFonts w:ascii="Times New Roman" w:hAnsi="Times New Roman" w:cs="Times New Roman"/>
          <w:i/>
          <w:sz w:val="24"/>
          <w:szCs w:val="28"/>
          <w:lang w:val="kk-KZ"/>
        </w:rPr>
        <w:t>ысаналы даму трансферттерін қарау және ір</w:t>
      </w:r>
      <w:r w:rsidR="00F44EAA" w:rsidRPr="00F44EAA">
        <w:rPr>
          <w:rFonts w:ascii="Times New Roman" w:hAnsi="Times New Roman" w:cs="Times New Roman"/>
          <w:i/>
          <w:sz w:val="24"/>
          <w:szCs w:val="28"/>
          <w:lang w:val="kk-KZ"/>
        </w:rPr>
        <w:t xml:space="preserve">іктеу қағидаларын бекіту туралы» </w:t>
      </w:r>
      <w:r w:rsidRPr="00F44EAA">
        <w:rPr>
          <w:rFonts w:ascii="Times New Roman" w:hAnsi="Times New Roman" w:cs="Times New Roman"/>
          <w:i/>
          <w:sz w:val="24"/>
          <w:szCs w:val="28"/>
          <w:lang w:val="kk-KZ"/>
        </w:rPr>
        <w:t>Қазақстан</w:t>
      </w:r>
      <w:r w:rsidR="00F44EAA" w:rsidRPr="00F44EAA">
        <w:rPr>
          <w:rFonts w:ascii="Times New Roman" w:hAnsi="Times New Roman" w:cs="Times New Roman"/>
          <w:i/>
          <w:sz w:val="24"/>
          <w:szCs w:val="28"/>
          <w:lang w:val="kk-KZ"/>
        </w:rPr>
        <w:t xml:space="preserve"> Республикасы қ</w:t>
      </w:r>
      <w:r w:rsidRPr="00F44EAA">
        <w:rPr>
          <w:rFonts w:ascii="Times New Roman" w:hAnsi="Times New Roman" w:cs="Times New Roman"/>
          <w:i/>
          <w:sz w:val="24"/>
          <w:szCs w:val="28"/>
          <w:lang w:val="kk-KZ"/>
        </w:rPr>
        <w:t>аржы министрінің 2015 жылғ</w:t>
      </w:r>
      <w:r w:rsidR="00F44EAA" w:rsidRPr="00F44EAA">
        <w:rPr>
          <w:rFonts w:ascii="Times New Roman" w:hAnsi="Times New Roman" w:cs="Times New Roman"/>
          <w:i/>
          <w:sz w:val="24"/>
          <w:szCs w:val="28"/>
          <w:lang w:val="kk-KZ"/>
        </w:rPr>
        <w:t>ы 25 ақпандағы № 126 бұйрығы)</w:t>
      </w:r>
      <w:r w:rsidR="00F44EAA">
        <w:rPr>
          <w:rFonts w:ascii="Times New Roman" w:hAnsi="Times New Roman" w:cs="Times New Roman"/>
          <w:sz w:val="28"/>
          <w:szCs w:val="28"/>
          <w:lang w:val="kk-KZ"/>
        </w:rPr>
        <w:t>.</w:t>
      </w:r>
    </w:p>
    <w:p w14:paraId="47B34630" w14:textId="77777777" w:rsidR="00AC09D4" w:rsidRDefault="00E70BC2" w:rsidP="00AC09D4">
      <w:pPr>
        <w:pBdr>
          <w:bottom w:val="single" w:sz="4" w:space="31" w:color="FFFFFF"/>
        </w:pBdr>
        <w:tabs>
          <w:tab w:val="left" w:pos="15168"/>
        </w:tabs>
        <w:spacing w:after="0" w:line="240" w:lineRule="auto"/>
        <w:ind w:firstLine="709"/>
        <w:jc w:val="both"/>
        <w:rPr>
          <w:rFonts w:ascii="Times New Roman" w:hAnsi="Times New Roman" w:cs="Times New Roman"/>
          <w:sz w:val="28"/>
          <w:szCs w:val="28"/>
          <w:lang w:val="kk-KZ"/>
        </w:rPr>
      </w:pPr>
      <w:r w:rsidRPr="00E70BC2">
        <w:rPr>
          <w:rFonts w:ascii="Times New Roman" w:hAnsi="Times New Roman" w:cs="Times New Roman"/>
          <w:sz w:val="28"/>
          <w:szCs w:val="28"/>
          <w:lang w:val="kk-KZ"/>
        </w:rPr>
        <w:t>Жалпы, ұлттық қордан су қауіпсіздігі мәселелерін шешуге қар</w:t>
      </w:r>
      <w:r w:rsidR="00F44EAA">
        <w:rPr>
          <w:rFonts w:ascii="Times New Roman" w:hAnsi="Times New Roman" w:cs="Times New Roman"/>
          <w:sz w:val="28"/>
          <w:szCs w:val="28"/>
          <w:lang w:val="kk-KZ"/>
        </w:rPr>
        <w:t>жы бөлу тәжірибесі орын алады.</w:t>
      </w:r>
    </w:p>
    <w:p w14:paraId="0E4EB9A5" w14:textId="1243A23A" w:rsidR="00E70BC2" w:rsidRPr="00E70BC2" w:rsidRDefault="00E70BC2" w:rsidP="00AC09D4">
      <w:pPr>
        <w:pBdr>
          <w:bottom w:val="single" w:sz="4" w:space="31" w:color="FFFFFF"/>
        </w:pBdr>
        <w:tabs>
          <w:tab w:val="left" w:pos="15168"/>
        </w:tabs>
        <w:spacing w:after="0" w:line="240" w:lineRule="auto"/>
        <w:ind w:firstLine="709"/>
        <w:jc w:val="both"/>
        <w:rPr>
          <w:rFonts w:ascii="Times New Roman" w:hAnsi="Times New Roman" w:cs="Times New Roman"/>
          <w:sz w:val="28"/>
          <w:szCs w:val="28"/>
          <w:lang w:val="kk-KZ"/>
        </w:rPr>
      </w:pPr>
      <w:r w:rsidRPr="00E70BC2">
        <w:rPr>
          <w:rFonts w:ascii="Times New Roman" w:hAnsi="Times New Roman" w:cs="Times New Roman"/>
          <w:sz w:val="28"/>
          <w:szCs w:val="28"/>
          <w:lang w:val="kk-KZ"/>
        </w:rPr>
        <w:t>Мәселен, ағымдағы жылға арналған республикалық бюджетті нақтылау шеңберінде Ұлттық қордан гидротехникалық құрылыстар мен топтық су құбырларын қайта жаңарту және салу жөніндегі жобаларды іске асыруға шамамен 6,5 млрд теңге бөлінді.</w:t>
      </w:r>
    </w:p>
    <w:p w14:paraId="41FB0C63" w14:textId="77777777" w:rsidR="009A5D52" w:rsidRPr="00E70BC2" w:rsidRDefault="009A5D52" w:rsidP="00E70BC2">
      <w:pPr>
        <w:tabs>
          <w:tab w:val="left" w:pos="15168"/>
        </w:tabs>
        <w:spacing w:after="0" w:line="240" w:lineRule="auto"/>
        <w:ind w:firstLine="709"/>
        <w:jc w:val="right"/>
        <w:rPr>
          <w:rFonts w:ascii="Times New Roman" w:hAnsi="Times New Roman" w:cs="Times New Roman"/>
          <w:b/>
          <w:sz w:val="28"/>
          <w:szCs w:val="28"/>
          <w:lang w:val="kk-KZ"/>
        </w:rPr>
      </w:pPr>
    </w:p>
    <w:p w14:paraId="399C9CF8" w14:textId="4A1EC442" w:rsidR="005C0250" w:rsidRPr="00E70BC2" w:rsidRDefault="00E70BC2" w:rsidP="00E70BC2">
      <w:pPr>
        <w:tabs>
          <w:tab w:val="left" w:pos="15168"/>
        </w:tabs>
        <w:spacing w:after="0" w:line="240" w:lineRule="auto"/>
        <w:ind w:firstLine="709"/>
        <w:jc w:val="right"/>
        <w:rPr>
          <w:rFonts w:ascii="Times New Roman" w:hAnsi="Times New Roman" w:cs="Times New Roman"/>
          <w:sz w:val="28"/>
          <w:szCs w:val="28"/>
          <w:lang w:val="kk-KZ"/>
        </w:rPr>
      </w:pPr>
      <w:r>
        <w:rPr>
          <w:rFonts w:ascii="Times New Roman" w:hAnsi="Times New Roman" w:cs="Times New Roman"/>
          <w:b/>
          <w:sz w:val="28"/>
          <w:szCs w:val="28"/>
          <w:lang w:val="kk-KZ"/>
        </w:rPr>
        <w:t>Ә. Смайы</w:t>
      </w:r>
      <w:r w:rsidR="005C0250" w:rsidRPr="00E70BC2">
        <w:rPr>
          <w:rFonts w:ascii="Times New Roman" w:hAnsi="Times New Roman" w:cs="Times New Roman"/>
          <w:b/>
          <w:sz w:val="28"/>
          <w:szCs w:val="28"/>
          <w:lang w:val="kk-KZ"/>
        </w:rPr>
        <w:t>лов</w:t>
      </w:r>
    </w:p>
    <w:p w14:paraId="5C4286E0" w14:textId="0808660D" w:rsidR="00DB32D6" w:rsidRPr="00E70BC2" w:rsidRDefault="00DB32D6" w:rsidP="00E70BC2">
      <w:pPr>
        <w:tabs>
          <w:tab w:val="left" w:pos="15168"/>
        </w:tabs>
        <w:spacing w:after="0" w:line="240" w:lineRule="auto"/>
        <w:ind w:firstLine="709"/>
        <w:rPr>
          <w:rFonts w:ascii="Times New Roman" w:hAnsi="Times New Roman" w:cs="Times New Roman"/>
          <w:sz w:val="28"/>
          <w:szCs w:val="28"/>
          <w:lang w:val="kk-KZ"/>
        </w:rPr>
      </w:pPr>
    </w:p>
    <w:p w14:paraId="453FA390" w14:textId="4D683AD5" w:rsidR="00685066" w:rsidRPr="00E70BC2" w:rsidRDefault="00685066" w:rsidP="00E70BC2">
      <w:pPr>
        <w:tabs>
          <w:tab w:val="left" w:pos="15168"/>
        </w:tabs>
        <w:spacing w:after="0" w:line="240" w:lineRule="auto"/>
        <w:ind w:firstLine="709"/>
        <w:rPr>
          <w:rFonts w:ascii="Times New Roman" w:hAnsi="Times New Roman" w:cs="Times New Roman"/>
          <w:sz w:val="28"/>
          <w:szCs w:val="28"/>
          <w:lang w:val="kk-KZ"/>
        </w:rPr>
      </w:pPr>
    </w:p>
    <w:p w14:paraId="32A5EA1A" w14:textId="72D959C9" w:rsidR="00685066" w:rsidRPr="00E70BC2" w:rsidRDefault="00685066" w:rsidP="00E70BC2">
      <w:pPr>
        <w:tabs>
          <w:tab w:val="left" w:pos="15168"/>
        </w:tabs>
        <w:spacing w:after="0" w:line="240" w:lineRule="auto"/>
        <w:ind w:firstLine="709"/>
        <w:rPr>
          <w:rFonts w:ascii="Times New Roman" w:hAnsi="Times New Roman" w:cs="Times New Roman"/>
          <w:sz w:val="28"/>
          <w:szCs w:val="28"/>
          <w:lang w:val="kk-KZ"/>
        </w:rPr>
      </w:pPr>
    </w:p>
    <w:p w14:paraId="175657E7" w14:textId="476F2E91" w:rsidR="00685066" w:rsidRPr="00E70BC2" w:rsidRDefault="00685066" w:rsidP="00E70BC2">
      <w:pPr>
        <w:tabs>
          <w:tab w:val="left" w:pos="15168"/>
        </w:tabs>
        <w:spacing w:after="0" w:line="240" w:lineRule="auto"/>
        <w:ind w:firstLine="709"/>
        <w:rPr>
          <w:rFonts w:ascii="Times New Roman" w:hAnsi="Times New Roman" w:cs="Times New Roman"/>
          <w:sz w:val="28"/>
          <w:szCs w:val="28"/>
          <w:lang w:val="kk-KZ"/>
        </w:rPr>
      </w:pPr>
    </w:p>
    <w:p w14:paraId="0F5A4C2B" w14:textId="49E2B5F3" w:rsidR="00685066" w:rsidRPr="00E70BC2" w:rsidRDefault="00685066" w:rsidP="00E70BC2">
      <w:pPr>
        <w:tabs>
          <w:tab w:val="left" w:pos="15168"/>
        </w:tabs>
        <w:spacing w:after="0" w:line="240" w:lineRule="auto"/>
        <w:ind w:firstLine="709"/>
        <w:rPr>
          <w:rFonts w:ascii="Times New Roman" w:hAnsi="Times New Roman" w:cs="Times New Roman"/>
          <w:sz w:val="28"/>
          <w:szCs w:val="28"/>
          <w:lang w:val="kk-KZ"/>
        </w:rPr>
      </w:pPr>
    </w:p>
    <w:p w14:paraId="196B1501" w14:textId="3C9FE32B" w:rsidR="00685066" w:rsidRPr="00E70BC2" w:rsidRDefault="00685066" w:rsidP="00E70BC2">
      <w:pPr>
        <w:tabs>
          <w:tab w:val="left" w:pos="15168"/>
        </w:tabs>
        <w:spacing w:after="0" w:line="240" w:lineRule="auto"/>
        <w:ind w:firstLine="709"/>
        <w:rPr>
          <w:rFonts w:ascii="Times New Roman" w:hAnsi="Times New Roman" w:cs="Times New Roman"/>
          <w:sz w:val="28"/>
          <w:szCs w:val="28"/>
          <w:lang w:val="kk-KZ"/>
        </w:rPr>
      </w:pPr>
    </w:p>
    <w:p w14:paraId="5CDABFD6" w14:textId="0526628F" w:rsidR="00685066" w:rsidRPr="00E70BC2" w:rsidRDefault="00685066" w:rsidP="00E70BC2">
      <w:pPr>
        <w:tabs>
          <w:tab w:val="left" w:pos="15168"/>
        </w:tabs>
        <w:spacing w:after="0" w:line="240" w:lineRule="auto"/>
        <w:ind w:firstLine="709"/>
        <w:rPr>
          <w:rFonts w:ascii="Times New Roman" w:hAnsi="Times New Roman" w:cs="Times New Roman"/>
          <w:sz w:val="28"/>
          <w:szCs w:val="28"/>
          <w:lang w:val="kk-KZ"/>
        </w:rPr>
      </w:pPr>
    </w:p>
    <w:p w14:paraId="2C9FBE6C" w14:textId="79FABEE6" w:rsidR="00685066" w:rsidRPr="00E70BC2" w:rsidRDefault="00685066" w:rsidP="00E70BC2">
      <w:pPr>
        <w:tabs>
          <w:tab w:val="left" w:pos="15168"/>
        </w:tabs>
        <w:spacing w:after="0" w:line="240" w:lineRule="auto"/>
        <w:ind w:firstLine="709"/>
        <w:rPr>
          <w:rFonts w:ascii="Times New Roman" w:hAnsi="Times New Roman" w:cs="Times New Roman"/>
          <w:sz w:val="28"/>
          <w:szCs w:val="28"/>
          <w:lang w:val="kk-KZ"/>
        </w:rPr>
      </w:pPr>
    </w:p>
    <w:p w14:paraId="237A7811" w14:textId="1508CAE2" w:rsidR="00685066" w:rsidRPr="00E70BC2" w:rsidRDefault="00685066" w:rsidP="00E70BC2">
      <w:pPr>
        <w:tabs>
          <w:tab w:val="left" w:pos="15168"/>
        </w:tabs>
        <w:spacing w:after="0" w:line="240" w:lineRule="auto"/>
        <w:ind w:firstLine="709"/>
        <w:rPr>
          <w:rFonts w:ascii="Times New Roman" w:hAnsi="Times New Roman" w:cs="Times New Roman"/>
          <w:sz w:val="28"/>
          <w:szCs w:val="28"/>
          <w:lang w:val="kk-KZ"/>
        </w:rPr>
      </w:pPr>
    </w:p>
    <w:p w14:paraId="0D5BF0BC" w14:textId="15CE166E" w:rsidR="00685066" w:rsidRPr="00E70BC2" w:rsidRDefault="00685066" w:rsidP="00E70BC2">
      <w:pPr>
        <w:tabs>
          <w:tab w:val="left" w:pos="15168"/>
        </w:tabs>
        <w:spacing w:after="0" w:line="240" w:lineRule="auto"/>
        <w:ind w:firstLine="709"/>
        <w:rPr>
          <w:rFonts w:ascii="Times New Roman" w:hAnsi="Times New Roman" w:cs="Times New Roman"/>
          <w:sz w:val="28"/>
          <w:szCs w:val="28"/>
          <w:lang w:val="kk-KZ"/>
        </w:rPr>
      </w:pPr>
    </w:p>
    <w:p w14:paraId="1E3F353B" w14:textId="77777777" w:rsidR="00685066" w:rsidRPr="00E70BC2" w:rsidRDefault="00685066" w:rsidP="00E70BC2">
      <w:pPr>
        <w:tabs>
          <w:tab w:val="left" w:pos="15168"/>
        </w:tabs>
        <w:spacing w:after="0" w:line="240" w:lineRule="auto"/>
        <w:ind w:firstLine="709"/>
        <w:rPr>
          <w:rFonts w:ascii="Times New Roman" w:hAnsi="Times New Roman" w:cs="Times New Roman"/>
          <w:sz w:val="28"/>
          <w:szCs w:val="28"/>
          <w:lang w:val="kk-KZ"/>
        </w:rPr>
      </w:pPr>
    </w:p>
    <w:p w14:paraId="5FD3F76B" w14:textId="05A30F7F" w:rsidR="00540E05" w:rsidRDefault="00540E05" w:rsidP="00E70BC2">
      <w:pPr>
        <w:tabs>
          <w:tab w:val="left" w:pos="15168"/>
        </w:tabs>
        <w:spacing w:after="0" w:line="240" w:lineRule="auto"/>
        <w:ind w:firstLine="709"/>
        <w:rPr>
          <w:rFonts w:ascii="Times New Roman" w:hAnsi="Times New Roman" w:cs="Times New Roman"/>
          <w:sz w:val="28"/>
          <w:szCs w:val="28"/>
          <w:lang w:val="kk-KZ"/>
        </w:rPr>
      </w:pPr>
    </w:p>
    <w:p w14:paraId="5B963368" w14:textId="4BBCA115" w:rsidR="00AC09D4" w:rsidRDefault="00AC09D4" w:rsidP="00E70BC2">
      <w:pPr>
        <w:tabs>
          <w:tab w:val="left" w:pos="15168"/>
        </w:tabs>
        <w:spacing w:after="0" w:line="240" w:lineRule="auto"/>
        <w:ind w:firstLine="709"/>
        <w:rPr>
          <w:rFonts w:ascii="Times New Roman" w:hAnsi="Times New Roman" w:cs="Times New Roman"/>
          <w:sz w:val="28"/>
          <w:szCs w:val="28"/>
          <w:lang w:val="kk-KZ"/>
        </w:rPr>
      </w:pPr>
    </w:p>
    <w:p w14:paraId="1E7C80E4" w14:textId="3AFE30D9" w:rsidR="00AC09D4" w:rsidRDefault="00AC09D4" w:rsidP="00E70BC2">
      <w:pPr>
        <w:tabs>
          <w:tab w:val="left" w:pos="15168"/>
        </w:tabs>
        <w:spacing w:after="0" w:line="240" w:lineRule="auto"/>
        <w:ind w:firstLine="709"/>
        <w:rPr>
          <w:rFonts w:ascii="Times New Roman" w:hAnsi="Times New Roman" w:cs="Times New Roman"/>
          <w:sz w:val="28"/>
          <w:szCs w:val="28"/>
          <w:lang w:val="kk-KZ"/>
        </w:rPr>
      </w:pPr>
    </w:p>
    <w:p w14:paraId="44A4B63F" w14:textId="66B57B12" w:rsidR="00AC09D4" w:rsidRDefault="00AC09D4" w:rsidP="00E70BC2">
      <w:pPr>
        <w:tabs>
          <w:tab w:val="left" w:pos="15168"/>
        </w:tabs>
        <w:spacing w:after="0" w:line="240" w:lineRule="auto"/>
        <w:ind w:firstLine="709"/>
        <w:rPr>
          <w:rFonts w:ascii="Times New Roman" w:hAnsi="Times New Roman" w:cs="Times New Roman"/>
          <w:sz w:val="28"/>
          <w:szCs w:val="28"/>
          <w:lang w:val="kk-KZ"/>
        </w:rPr>
      </w:pPr>
    </w:p>
    <w:p w14:paraId="5B3F3DB3" w14:textId="24ACA502" w:rsidR="00AC09D4" w:rsidRDefault="00AC09D4" w:rsidP="00E70BC2">
      <w:pPr>
        <w:tabs>
          <w:tab w:val="left" w:pos="15168"/>
        </w:tabs>
        <w:spacing w:after="0" w:line="240" w:lineRule="auto"/>
        <w:ind w:firstLine="709"/>
        <w:rPr>
          <w:rFonts w:ascii="Times New Roman" w:hAnsi="Times New Roman" w:cs="Times New Roman"/>
          <w:sz w:val="28"/>
          <w:szCs w:val="28"/>
          <w:lang w:val="kk-KZ"/>
        </w:rPr>
      </w:pPr>
    </w:p>
    <w:p w14:paraId="0E430882" w14:textId="1C05D4B0" w:rsidR="00AC09D4" w:rsidRDefault="00AC09D4" w:rsidP="00E70BC2">
      <w:pPr>
        <w:tabs>
          <w:tab w:val="left" w:pos="15168"/>
        </w:tabs>
        <w:spacing w:after="0" w:line="240" w:lineRule="auto"/>
        <w:ind w:firstLine="709"/>
        <w:rPr>
          <w:rFonts w:ascii="Times New Roman" w:hAnsi="Times New Roman" w:cs="Times New Roman"/>
          <w:sz w:val="28"/>
          <w:szCs w:val="28"/>
          <w:lang w:val="kk-KZ"/>
        </w:rPr>
      </w:pPr>
    </w:p>
    <w:p w14:paraId="26BD2A12" w14:textId="7080BDB0" w:rsidR="00AC09D4" w:rsidRDefault="00AC09D4" w:rsidP="00E70BC2">
      <w:pPr>
        <w:tabs>
          <w:tab w:val="left" w:pos="15168"/>
        </w:tabs>
        <w:spacing w:after="0" w:line="240" w:lineRule="auto"/>
        <w:ind w:firstLine="709"/>
        <w:rPr>
          <w:rFonts w:ascii="Times New Roman" w:hAnsi="Times New Roman" w:cs="Times New Roman"/>
          <w:sz w:val="28"/>
          <w:szCs w:val="28"/>
          <w:lang w:val="kk-KZ"/>
        </w:rPr>
      </w:pPr>
    </w:p>
    <w:p w14:paraId="15F9FA62" w14:textId="08A1F15C" w:rsidR="00AC09D4" w:rsidRDefault="00AC09D4" w:rsidP="00E70BC2">
      <w:pPr>
        <w:tabs>
          <w:tab w:val="left" w:pos="15168"/>
        </w:tabs>
        <w:spacing w:after="0" w:line="240" w:lineRule="auto"/>
        <w:ind w:firstLine="709"/>
        <w:rPr>
          <w:rFonts w:ascii="Times New Roman" w:hAnsi="Times New Roman" w:cs="Times New Roman"/>
          <w:sz w:val="28"/>
          <w:szCs w:val="28"/>
          <w:lang w:val="kk-KZ"/>
        </w:rPr>
      </w:pPr>
    </w:p>
    <w:p w14:paraId="47B512AA" w14:textId="490CE621" w:rsidR="00AC09D4" w:rsidRDefault="00AC09D4" w:rsidP="00E70BC2">
      <w:pPr>
        <w:tabs>
          <w:tab w:val="left" w:pos="15168"/>
        </w:tabs>
        <w:spacing w:after="0" w:line="240" w:lineRule="auto"/>
        <w:ind w:firstLine="709"/>
        <w:rPr>
          <w:rFonts w:ascii="Times New Roman" w:hAnsi="Times New Roman" w:cs="Times New Roman"/>
          <w:sz w:val="28"/>
          <w:szCs w:val="28"/>
          <w:lang w:val="kk-KZ"/>
        </w:rPr>
      </w:pPr>
    </w:p>
    <w:p w14:paraId="0EE56333" w14:textId="5D7902A7" w:rsidR="00AC09D4" w:rsidRDefault="00AC09D4" w:rsidP="00E70BC2">
      <w:pPr>
        <w:tabs>
          <w:tab w:val="left" w:pos="15168"/>
        </w:tabs>
        <w:spacing w:after="0" w:line="240" w:lineRule="auto"/>
        <w:ind w:firstLine="709"/>
        <w:rPr>
          <w:rFonts w:ascii="Times New Roman" w:hAnsi="Times New Roman" w:cs="Times New Roman"/>
          <w:sz w:val="28"/>
          <w:szCs w:val="28"/>
          <w:lang w:val="kk-KZ"/>
        </w:rPr>
      </w:pPr>
    </w:p>
    <w:p w14:paraId="0667BA0E" w14:textId="2D08459E" w:rsidR="00AC09D4" w:rsidRDefault="00AC09D4" w:rsidP="00E70BC2">
      <w:pPr>
        <w:tabs>
          <w:tab w:val="left" w:pos="15168"/>
        </w:tabs>
        <w:spacing w:after="0" w:line="240" w:lineRule="auto"/>
        <w:ind w:firstLine="709"/>
        <w:rPr>
          <w:rFonts w:ascii="Times New Roman" w:hAnsi="Times New Roman" w:cs="Times New Roman"/>
          <w:sz w:val="28"/>
          <w:szCs w:val="28"/>
          <w:lang w:val="kk-KZ"/>
        </w:rPr>
      </w:pPr>
    </w:p>
    <w:p w14:paraId="31638967" w14:textId="7154281A" w:rsidR="00AC09D4" w:rsidRDefault="00AC09D4" w:rsidP="00E70BC2">
      <w:pPr>
        <w:tabs>
          <w:tab w:val="left" w:pos="15168"/>
        </w:tabs>
        <w:spacing w:after="0" w:line="240" w:lineRule="auto"/>
        <w:ind w:firstLine="709"/>
        <w:rPr>
          <w:rFonts w:ascii="Times New Roman" w:hAnsi="Times New Roman" w:cs="Times New Roman"/>
          <w:sz w:val="28"/>
          <w:szCs w:val="28"/>
          <w:lang w:val="kk-KZ"/>
        </w:rPr>
      </w:pPr>
    </w:p>
    <w:p w14:paraId="44935944" w14:textId="77777777" w:rsidR="00AC09D4" w:rsidRDefault="00AC09D4" w:rsidP="00E70BC2">
      <w:pPr>
        <w:tabs>
          <w:tab w:val="left" w:pos="15168"/>
        </w:tabs>
        <w:spacing w:after="0" w:line="240" w:lineRule="auto"/>
        <w:ind w:firstLine="709"/>
        <w:rPr>
          <w:rFonts w:ascii="Times New Roman" w:hAnsi="Times New Roman" w:cs="Times New Roman"/>
          <w:sz w:val="28"/>
          <w:szCs w:val="28"/>
          <w:lang w:val="kk-KZ"/>
        </w:rPr>
      </w:pPr>
    </w:p>
    <w:p w14:paraId="22DA45F2" w14:textId="73EA8DFB" w:rsidR="00F44EAA" w:rsidRDefault="00F44EAA" w:rsidP="00E70BC2">
      <w:pPr>
        <w:tabs>
          <w:tab w:val="left" w:pos="15168"/>
        </w:tabs>
        <w:spacing w:after="0" w:line="240" w:lineRule="auto"/>
        <w:ind w:firstLine="709"/>
        <w:rPr>
          <w:rFonts w:ascii="Times New Roman" w:hAnsi="Times New Roman" w:cs="Times New Roman"/>
          <w:sz w:val="28"/>
          <w:szCs w:val="28"/>
          <w:lang w:val="kk-KZ"/>
        </w:rPr>
      </w:pPr>
    </w:p>
    <w:p w14:paraId="0855CA2D" w14:textId="3FB86ED3" w:rsidR="00F44EAA" w:rsidRDefault="00F44EAA" w:rsidP="00E70BC2">
      <w:pPr>
        <w:tabs>
          <w:tab w:val="left" w:pos="15168"/>
        </w:tabs>
        <w:spacing w:after="0" w:line="240" w:lineRule="auto"/>
        <w:ind w:firstLine="709"/>
        <w:rPr>
          <w:rFonts w:ascii="Times New Roman" w:hAnsi="Times New Roman" w:cs="Times New Roman"/>
          <w:sz w:val="28"/>
          <w:szCs w:val="28"/>
          <w:lang w:val="kk-KZ"/>
        </w:rPr>
      </w:pPr>
    </w:p>
    <w:p w14:paraId="218077DC" w14:textId="77777777" w:rsidR="00CE0064" w:rsidRPr="00E70BC2" w:rsidRDefault="00CE0064" w:rsidP="00E70BC2">
      <w:pPr>
        <w:tabs>
          <w:tab w:val="left" w:pos="15168"/>
        </w:tabs>
        <w:spacing w:after="0" w:line="240" w:lineRule="auto"/>
        <w:ind w:firstLine="709"/>
        <w:rPr>
          <w:rFonts w:ascii="Times New Roman" w:hAnsi="Times New Roman" w:cs="Times New Roman"/>
          <w:sz w:val="28"/>
          <w:szCs w:val="28"/>
          <w:lang w:val="kk-KZ"/>
        </w:rPr>
      </w:pPr>
    </w:p>
    <w:p w14:paraId="679F6211" w14:textId="7A8D8F34" w:rsidR="005E18CB" w:rsidRPr="00E70BC2" w:rsidRDefault="00E70BC2" w:rsidP="00E70BC2">
      <w:pPr>
        <w:tabs>
          <w:tab w:val="left" w:pos="15168"/>
        </w:tabs>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Тізім:</w:t>
      </w:r>
    </w:p>
    <w:p w14:paraId="644ED5A9" w14:textId="7C63452D" w:rsidR="005C0250" w:rsidRPr="00E70BC2" w:rsidRDefault="005C0250" w:rsidP="00E70BC2">
      <w:pPr>
        <w:tabs>
          <w:tab w:val="left" w:pos="15168"/>
        </w:tabs>
        <w:spacing w:after="0" w:line="240" w:lineRule="auto"/>
        <w:ind w:firstLine="709"/>
        <w:rPr>
          <w:rFonts w:ascii="Times New Roman" w:hAnsi="Times New Roman" w:cs="Times New Roman"/>
          <w:sz w:val="28"/>
          <w:szCs w:val="28"/>
          <w:lang w:val="kk-KZ"/>
        </w:rPr>
      </w:pPr>
      <w:r w:rsidRPr="00E70BC2">
        <w:rPr>
          <w:rFonts w:ascii="Times New Roman" w:hAnsi="Times New Roman" w:cs="Times New Roman"/>
          <w:sz w:val="28"/>
          <w:szCs w:val="28"/>
          <w:lang w:val="kk-KZ"/>
        </w:rPr>
        <w:t xml:space="preserve">А. </w:t>
      </w:r>
      <w:r w:rsidR="005E18CB" w:rsidRPr="00E70BC2">
        <w:rPr>
          <w:rFonts w:ascii="Times New Roman" w:hAnsi="Times New Roman" w:cs="Times New Roman"/>
          <w:sz w:val="28"/>
          <w:szCs w:val="28"/>
          <w:lang w:val="kk-KZ"/>
        </w:rPr>
        <w:t>Ходжаназаров</w:t>
      </w:r>
    </w:p>
    <w:p w14:paraId="3F679AE6" w14:textId="77777777" w:rsidR="005C0250" w:rsidRPr="00E70BC2" w:rsidRDefault="005C0250" w:rsidP="00E70BC2">
      <w:pPr>
        <w:tabs>
          <w:tab w:val="left" w:pos="15168"/>
        </w:tabs>
        <w:spacing w:after="0" w:line="240" w:lineRule="auto"/>
        <w:ind w:firstLine="709"/>
        <w:rPr>
          <w:rFonts w:ascii="Times New Roman" w:hAnsi="Times New Roman" w:cs="Times New Roman"/>
          <w:sz w:val="28"/>
          <w:szCs w:val="28"/>
          <w:lang w:val="kk-KZ"/>
        </w:rPr>
      </w:pPr>
      <w:r w:rsidRPr="00E70BC2">
        <w:rPr>
          <w:rFonts w:ascii="Times New Roman" w:hAnsi="Times New Roman" w:cs="Times New Roman"/>
          <w:sz w:val="28"/>
          <w:szCs w:val="28"/>
          <w:lang w:val="kk-KZ"/>
        </w:rPr>
        <w:t>Р. Берденов</w:t>
      </w:r>
    </w:p>
    <w:p w14:paraId="04AE2F9E" w14:textId="39245EC2" w:rsidR="005C0250" w:rsidRPr="00E70BC2" w:rsidRDefault="00E70BC2" w:rsidP="00E70BC2">
      <w:pPr>
        <w:tabs>
          <w:tab w:val="left" w:pos="15168"/>
        </w:tabs>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О. Құсп</w:t>
      </w:r>
      <w:r w:rsidR="005C0250" w:rsidRPr="00E70BC2">
        <w:rPr>
          <w:rFonts w:ascii="Times New Roman" w:hAnsi="Times New Roman" w:cs="Times New Roman"/>
          <w:sz w:val="28"/>
          <w:szCs w:val="28"/>
          <w:lang w:val="kk-KZ"/>
        </w:rPr>
        <w:t>еков</w:t>
      </w:r>
    </w:p>
    <w:p w14:paraId="29656D82" w14:textId="77777777" w:rsidR="005C0250" w:rsidRPr="00E70BC2" w:rsidRDefault="005C0250" w:rsidP="00E70BC2">
      <w:pPr>
        <w:tabs>
          <w:tab w:val="left" w:pos="15168"/>
        </w:tabs>
        <w:spacing w:after="0" w:line="240" w:lineRule="auto"/>
        <w:ind w:firstLine="709"/>
        <w:rPr>
          <w:rFonts w:ascii="Times New Roman" w:hAnsi="Times New Roman" w:cs="Times New Roman"/>
          <w:sz w:val="28"/>
          <w:szCs w:val="28"/>
          <w:lang w:val="kk-KZ"/>
        </w:rPr>
      </w:pPr>
      <w:r w:rsidRPr="00E70BC2">
        <w:rPr>
          <w:rFonts w:ascii="Times New Roman" w:hAnsi="Times New Roman" w:cs="Times New Roman"/>
          <w:sz w:val="28"/>
          <w:szCs w:val="28"/>
          <w:lang w:val="kk-KZ"/>
        </w:rPr>
        <w:t>Н. Тау</w:t>
      </w:r>
    </w:p>
    <w:p w14:paraId="3326D50A" w14:textId="44872323" w:rsidR="005C0250" w:rsidRPr="00E70BC2" w:rsidRDefault="00E70BC2" w:rsidP="00E70BC2">
      <w:pPr>
        <w:tabs>
          <w:tab w:val="left" w:pos="15168"/>
        </w:tabs>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Д. Шүкіжанова</w:t>
      </w:r>
    </w:p>
    <w:p w14:paraId="73C7BF0A" w14:textId="77777777" w:rsidR="005C0250" w:rsidRPr="00E70BC2" w:rsidRDefault="005C0250" w:rsidP="00E70BC2">
      <w:pPr>
        <w:tabs>
          <w:tab w:val="left" w:pos="15168"/>
        </w:tabs>
        <w:spacing w:after="0" w:line="240" w:lineRule="auto"/>
        <w:ind w:firstLine="709"/>
        <w:rPr>
          <w:rFonts w:ascii="Times New Roman" w:hAnsi="Times New Roman" w:cs="Times New Roman"/>
          <w:sz w:val="28"/>
          <w:szCs w:val="28"/>
          <w:lang w:val="kk-KZ"/>
        </w:rPr>
      </w:pPr>
      <w:r w:rsidRPr="00E70BC2">
        <w:rPr>
          <w:rFonts w:ascii="Times New Roman" w:hAnsi="Times New Roman" w:cs="Times New Roman"/>
          <w:sz w:val="28"/>
          <w:szCs w:val="28"/>
          <w:lang w:val="kk-KZ"/>
        </w:rPr>
        <w:t>Д. Наумова</w:t>
      </w:r>
    </w:p>
    <w:p w14:paraId="07DD8038" w14:textId="25B6F6F5" w:rsidR="009D0EE6" w:rsidRPr="00E70BC2" w:rsidRDefault="005C0250" w:rsidP="00E70BC2">
      <w:pPr>
        <w:tabs>
          <w:tab w:val="left" w:pos="15168"/>
        </w:tabs>
        <w:spacing w:after="0" w:line="240" w:lineRule="auto"/>
        <w:ind w:firstLine="709"/>
        <w:rPr>
          <w:rFonts w:ascii="Times New Roman" w:hAnsi="Times New Roman" w:cs="Times New Roman"/>
          <w:sz w:val="28"/>
          <w:szCs w:val="28"/>
          <w:lang w:val="kk-KZ"/>
        </w:rPr>
      </w:pPr>
      <w:r w:rsidRPr="00E70BC2">
        <w:rPr>
          <w:rFonts w:ascii="Times New Roman" w:hAnsi="Times New Roman" w:cs="Times New Roman"/>
          <w:sz w:val="28"/>
          <w:szCs w:val="28"/>
          <w:lang w:val="kk-KZ"/>
        </w:rPr>
        <w:t xml:space="preserve">Н. </w:t>
      </w:r>
      <w:r w:rsidR="00E70BC2">
        <w:rPr>
          <w:rFonts w:ascii="Times New Roman" w:hAnsi="Times New Roman" w:cs="Times New Roman"/>
          <w:sz w:val="28"/>
          <w:szCs w:val="28"/>
          <w:lang w:val="kk-KZ"/>
        </w:rPr>
        <w:t>Әші</w:t>
      </w:r>
      <w:r w:rsidRPr="00E70BC2">
        <w:rPr>
          <w:rFonts w:ascii="Times New Roman" w:hAnsi="Times New Roman" w:cs="Times New Roman"/>
          <w:sz w:val="28"/>
          <w:szCs w:val="28"/>
          <w:lang w:val="kk-KZ"/>
        </w:rPr>
        <w:t xml:space="preserve">мбетов </w:t>
      </w:r>
    </w:p>
    <w:p w14:paraId="49AF6434" w14:textId="52470D3F" w:rsidR="005C0250" w:rsidRPr="00E70BC2" w:rsidRDefault="00E70BC2" w:rsidP="00E70BC2">
      <w:pPr>
        <w:tabs>
          <w:tab w:val="left" w:pos="15168"/>
        </w:tabs>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К. Әлі</w:t>
      </w:r>
      <w:r w:rsidR="005C0250" w:rsidRPr="00E70BC2">
        <w:rPr>
          <w:rFonts w:ascii="Times New Roman" w:hAnsi="Times New Roman" w:cs="Times New Roman"/>
          <w:sz w:val="28"/>
          <w:szCs w:val="28"/>
          <w:lang w:val="kk-KZ"/>
        </w:rPr>
        <w:t>шев</w:t>
      </w:r>
    </w:p>
    <w:p w14:paraId="68A3F608" w14:textId="77777777" w:rsidR="005C0250" w:rsidRPr="00E70BC2" w:rsidRDefault="005C0250" w:rsidP="00E70BC2">
      <w:pPr>
        <w:tabs>
          <w:tab w:val="left" w:pos="15168"/>
        </w:tabs>
        <w:spacing w:after="0" w:line="240" w:lineRule="auto"/>
        <w:ind w:firstLine="709"/>
        <w:rPr>
          <w:rFonts w:ascii="Times New Roman" w:hAnsi="Times New Roman" w:cs="Times New Roman"/>
          <w:sz w:val="28"/>
          <w:szCs w:val="28"/>
          <w:lang w:val="kk-KZ"/>
        </w:rPr>
      </w:pPr>
      <w:r w:rsidRPr="00E70BC2">
        <w:rPr>
          <w:rFonts w:ascii="Times New Roman" w:hAnsi="Times New Roman" w:cs="Times New Roman"/>
          <w:sz w:val="28"/>
          <w:szCs w:val="28"/>
          <w:lang w:val="kk-KZ"/>
        </w:rPr>
        <w:t>П. Казанцев</w:t>
      </w:r>
    </w:p>
    <w:p w14:paraId="71D18F62" w14:textId="5C3DF1F5" w:rsidR="005C0250" w:rsidRPr="00E70BC2" w:rsidRDefault="005C0250" w:rsidP="00E70BC2">
      <w:pPr>
        <w:tabs>
          <w:tab w:val="left" w:pos="15168"/>
        </w:tabs>
        <w:spacing w:after="0" w:line="240" w:lineRule="auto"/>
        <w:ind w:firstLine="709"/>
        <w:rPr>
          <w:rFonts w:ascii="Times New Roman" w:hAnsi="Times New Roman" w:cs="Times New Roman"/>
          <w:sz w:val="28"/>
          <w:szCs w:val="28"/>
          <w:lang w:val="kk-KZ"/>
        </w:rPr>
      </w:pPr>
      <w:r w:rsidRPr="00E70BC2">
        <w:rPr>
          <w:rFonts w:ascii="Times New Roman" w:hAnsi="Times New Roman" w:cs="Times New Roman"/>
          <w:sz w:val="28"/>
          <w:szCs w:val="28"/>
          <w:lang w:val="kk-KZ"/>
        </w:rPr>
        <w:t>И. Смирнова</w:t>
      </w:r>
    </w:p>
    <w:p w14:paraId="4DDFA2CE" w14:textId="08BD9017" w:rsidR="005C0250" w:rsidRPr="00E70BC2" w:rsidRDefault="00E70BC2" w:rsidP="00E70BC2">
      <w:pPr>
        <w:tabs>
          <w:tab w:val="left" w:pos="15168"/>
        </w:tabs>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С. Егі</w:t>
      </w:r>
      <w:r w:rsidR="005C0250" w:rsidRPr="00E70BC2">
        <w:rPr>
          <w:rFonts w:ascii="Times New Roman" w:hAnsi="Times New Roman" w:cs="Times New Roman"/>
          <w:sz w:val="28"/>
          <w:szCs w:val="28"/>
          <w:lang w:val="kk-KZ"/>
        </w:rPr>
        <w:t>збаев</w:t>
      </w:r>
    </w:p>
    <w:p w14:paraId="5BFC7E16" w14:textId="177599A5" w:rsidR="005C0250" w:rsidRPr="00E70BC2" w:rsidRDefault="005C0250" w:rsidP="00E70BC2">
      <w:pPr>
        <w:tabs>
          <w:tab w:val="left" w:pos="15168"/>
        </w:tabs>
        <w:spacing w:after="0" w:line="240" w:lineRule="auto"/>
        <w:ind w:firstLine="709"/>
        <w:rPr>
          <w:rFonts w:ascii="Times New Roman" w:hAnsi="Times New Roman" w:cs="Times New Roman"/>
          <w:sz w:val="28"/>
          <w:szCs w:val="28"/>
          <w:lang w:val="kk-KZ"/>
        </w:rPr>
      </w:pPr>
      <w:r w:rsidRPr="00E70BC2">
        <w:rPr>
          <w:rFonts w:ascii="Times New Roman" w:hAnsi="Times New Roman" w:cs="Times New Roman"/>
          <w:sz w:val="28"/>
          <w:szCs w:val="28"/>
          <w:lang w:val="kk-KZ"/>
        </w:rPr>
        <w:t>А. Зейнуллин</w:t>
      </w:r>
    </w:p>
    <w:sectPr w:rsidR="005C0250" w:rsidRPr="00E70BC2" w:rsidSect="00590451">
      <w:headerReference w:type="default" r:id="rId7"/>
      <w:headerReference w:type="first" r:id="rId8"/>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43A66" w14:textId="77777777" w:rsidR="00DC5F08" w:rsidRDefault="00DC5F08" w:rsidP="00144B89">
      <w:pPr>
        <w:spacing w:after="0" w:line="240" w:lineRule="auto"/>
      </w:pPr>
      <w:r>
        <w:separator/>
      </w:r>
    </w:p>
  </w:endnote>
  <w:endnote w:type="continuationSeparator" w:id="0">
    <w:p w14:paraId="01FFCE09" w14:textId="77777777" w:rsidR="00DC5F08" w:rsidRDefault="00DC5F08" w:rsidP="00144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Symbols">
    <w:altName w:val="Times New Roman"/>
    <w:charset w:val="00"/>
    <w:family w:val="swiss"/>
    <w:pitch w:val="variable"/>
    <w:sig w:usb0="00000003" w:usb1="0200FDEE" w:usb2="03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D32D7" w14:textId="77777777" w:rsidR="00DC5F08" w:rsidRDefault="00DC5F08" w:rsidP="00144B89">
      <w:pPr>
        <w:spacing w:after="0" w:line="240" w:lineRule="auto"/>
      </w:pPr>
      <w:r>
        <w:separator/>
      </w:r>
    </w:p>
  </w:footnote>
  <w:footnote w:type="continuationSeparator" w:id="0">
    <w:p w14:paraId="2A972031" w14:textId="77777777" w:rsidR="00DC5F08" w:rsidRDefault="00DC5F08" w:rsidP="00144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49197"/>
      <w:docPartObj>
        <w:docPartGallery w:val="Page Numbers (Top of Page)"/>
        <w:docPartUnique/>
      </w:docPartObj>
    </w:sdtPr>
    <w:sdtEndPr/>
    <w:sdtContent>
      <w:p w14:paraId="7B60C94C" w14:textId="29443C06" w:rsidR="00144B89" w:rsidRDefault="00144B89">
        <w:pPr>
          <w:pStyle w:val="a5"/>
          <w:jc w:val="center"/>
        </w:pPr>
        <w:r>
          <w:fldChar w:fldCharType="begin"/>
        </w:r>
        <w:r>
          <w:instrText>PAGE   \* MERGEFORMAT</w:instrText>
        </w:r>
        <w:r>
          <w:fldChar w:fldCharType="separate"/>
        </w:r>
        <w:r w:rsidR="002332B3">
          <w:rPr>
            <w:noProof/>
          </w:rPr>
          <w:t>2</w:t>
        </w:r>
        <w:r>
          <w:fldChar w:fldCharType="end"/>
        </w:r>
      </w:p>
    </w:sdtContent>
  </w:sdt>
  <w:p w14:paraId="4B175D33" w14:textId="77777777" w:rsidR="00144B89" w:rsidRDefault="00144B89">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18D59" w14:textId="26E8EEFB" w:rsidR="007B1EDD" w:rsidRDefault="007B1EDD">
    <w:pPr>
      <w:pStyle w:val="a5"/>
    </w:pPr>
    <w:r>
      <w:rPr>
        <w:noProof/>
        <w:lang w:eastAsia="ru-RU"/>
      </w:rPr>
      <w:drawing>
        <wp:inline distT="0" distB="0" distL="0" distR="0" wp14:anchorId="5124D079" wp14:editId="7A7E3834">
          <wp:extent cx="6119495" cy="179085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17908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8F6"/>
    <w:rsid w:val="00054C95"/>
    <w:rsid w:val="00055974"/>
    <w:rsid w:val="00060335"/>
    <w:rsid w:val="000771CB"/>
    <w:rsid w:val="000A0051"/>
    <w:rsid w:val="000A17CA"/>
    <w:rsid w:val="000C108A"/>
    <w:rsid w:val="000F71E7"/>
    <w:rsid w:val="00144B89"/>
    <w:rsid w:val="00166D1A"/>
    <w:rsid w:val="001D36EB"/>
    <w:rsid w:val="001E5D52"/>
    <w:rsid w:val="002332B3"/>
    <w:rsid w:val="0027726B"/>
    <w:rsid w:val="00281746"/>
    <w:rsid w:val="002B406E"/>
    <w:rsid w:val="002C02E3"/>
    <w:rsid w:val="00320241"/>
    <w:rsid w:val="003646E5"/>
    <w:rsid w:val="003C79B3"/>
    <w:rsid w:val="003E4E4D"/>
    <w:rsid w:val="00404108"/>
    <w:rsid w:val="004139AA"/>
    <w:rsid w:val="00417D0F"/>
    <w:rsid w:val="00454B14"/>
    <w:rsid w:val="00463668"/>
    <w:rsid w:val="0047115B"/>
    <w:rsid w:val="004C280A"/>
    <w:rsid w:val="004C386F"/>
    <w:rsid w:val="005020D4"/>
    <w:rsid w:val="00526E8D"/>
    <w:rsid w:val="00537C8A"/>
    <w:rsid w:val="00540E05"/>
    <w:rsid w:val="00556C97"/>
    <w:rsid w:val="00575410"/>
    <w:rsid w:val="005755E0"/>
    <w:rsid w:val="005775C5"/>
    <w:rsid w:val="00590451"/>
    <w:rsid w:val="005976B5"/>
    <w:rsid w:val="005C0250"/>
    <w:rsid w:val="005D4E8A"/>
    <w:rsid w:val="005E18CB"/>
    <w:rsid w:val="00601350"/>
    <w:rsid w:val="006570BE"/>
    <w:rsid w:val="00666EF3"/>
    <w:rsid w:val="00685066"/>
    <w:rsid w:val="006A0810"/>
    <w:rsid w:val="006E7CB9"/>
    <w:rsid w:val="00704A0C"/>
    <w:rsid w:val="0076330D"/>
    <w:rsid w:val="00771D76"/>
    <w:rsid w:val="007B1EDD"/>
    <w:rsid w:val="007D1E2C"/>
    <w:rsid w:val="007F7AC9"/>
    <w:rsid w:val="00867D76"/>
    <w:rsid w:val="00883C05"/>
    <w:rsid w:val="008B0F7B"/>
    <w:rsid w:val="008B701F"/>
    <w:rsid w:val="0090604A"/>
    <w:rsid w:val="00906FBE"/>
    <w:rsid w:val="00915215"/>
    <w:rsid w:val="00917EAB"/>
    <w:rsid w:val="00944C17"/>
    <w:rsid w:val="00950D9F"/>
    <w:rsid w:val="009766D0"/>
    <w:rsid w:val="009A25D0"/>
    <w:rsid w:val="009A5D52"/>
    <w:rsid w:val="009C39A4"/>
    <w:rsid w:val="009D0EE6"/>
    <w:rsid w:val="009E24F0"/>
    <w:rsid w:val="009F3141"/>
    <w:rsid w:val="00A27798"/>
    <w:rsid w:val="00A7212B"/>
    <w:rsid w:val="00AC09D4"/>
    <w:rsid w:val="00AF5808"/>
    <w:rsid w:val="00B04569"/>
    <w:rsid w:val="00B11AB3"/>
    <w:rsid w:val="00B44DB1"/>
    <w:rsid w:val="00B7340E"/>
    <w:rsid w:val="00B75826"/>
    <w:rsid w:val="00BA4494"/>
    <w:rsid w:val="00BC2EF4"/>
    <w:rsid w:val="00BE725C"/>
    <w:rsid w:val="00BE79A3"/>
    <w:rsid w:val="00BF1B7E"/>
    <w:rsid w:val="00BF6F3A"/>
    <w:rsid w:val="00C016E3"/>
    <w:rsid w:val="00C0276C"/>
    <w:rsid w:val="00C400B8"/>
    <w:rsid w:val="00C41EFF"/>
    <w:rsid w:val="00C55F8E"/>
    <w:rsid w:val="00C678F6"/>
    <w:rsid w:val="00C67A83"/>
    <w:rsid w:val="00C92022"/>
    <w:rsid w:val="00CC6C94"/>
    <w:rsid w:val="00CE0064"/>
    <w:rsid w:val="00D63B0F"/>
    <w:rsid w:val="00D659A2"/>
    <w:rsid w:val="00D716F7"/>
    <w:rsid w:val="00D80387"/>
    <w:rsid w:val="00DA4885"/>
    <w:rsid w:val="00DB05ED"/>
    <w:rsid w:val="00DB32D6"/>
    <w:rsid w:val="00DC5F08"/>
    <w:rsid w:val="00DD20A9"/>
    <w:rsid w:val="00DF51D4"/>
    <w:rsid w:val="00E37D0B"/>
    <w:rsid w:val="00E4777B"/>
    <w:rsid w:val="00E545D9"/>
    <w:rsid w:val="00E62451"/>
    <w:rsid w:val="00E64BFB"/>
    <w:rsid w:val="00E70BC2"/>
    <w:rsid w:val="00E9200F"/>
    <w:rsid w:val="00EA3D83"/>
    <w:rsid w:val="00ED4FFF"/>
    <w:rsid w:val="00F44EAA"/>
    <w:rsid w:val="00F61C43"/>
    <w:rsid w:val="00F702AB"/>
    <w:rsid w:val="00F842D8"/>
    <w:rsid w:val="00FE0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3A2A51"/>
  <w15:chartTrackingRefBased/>
  <w15:docId w15:val="{5D8FFCB7-C710-4CB8-9D10-83BF317F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13">
    <w:name w:val="1013"/>
    <w:aliases w:val="bqiaagaaeyqcaaagiaiaaancawaabwodaaaaaaaaaaaaaaaaaaaaaaaaaaaaaaaaaaaaaaaaaaaaaaaaaaaaaaaaaaaaaaaaaaaaaaaaaaaaaaaaaaaaaaaaaaaaaaaaaaaaaaaaaaaaaaaaaaaaaaaaaaaaaaaaaaaaaaaaaaaaaaaaaaaaaaaaaaaaaaaaaaaaaaaaaaaaaaaaaaaaaaaaaaaaaaaaaaaaaaaa"/>
    <w:basedOn w:val="a0"/>
    <w:rsid w:val="00CC6C94"/>
  </w:style>
  <w:style w:type="paragraph" w:styleId="a3">
    <w:name w:val="Balloon Text"/>
    <w:basedOn w:val="a"/>
    <w:link w:val="a4"/>
    <w:uiPriority w:val="99"/>
    <w:semiHidden/>
    <w:unhideWhenUsed/>
    <w:rsid w:val="004C38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386F"/>
    <w:rPr>
      <w:rFonts w:ascii="Tahoma" w:hAnsi="Tahoma" w:cs="Tahoma"/>
      <w:sz w:val="16"/>
      <w:szCs w:val="16"/>
    </w:rPr>
  </w:style>
  <w:style w:type="paragraph" w:styleId="a5">
    <w:name w:val="header"/>
    <w:basedOn w:val="a"/>
    <w:link w:val="a6"/>
    <w:uiPriority w:val="99"/>
    <w:unhideWhenUsed/>
    <w:rsid w:val="00144B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44B89"/>
  </w:style>
  <w:style w:type="paragraph" w:styleId="a7">
    <w:name w:val="footer"/>
    <w:basedOn w:val="a"/>
    <w:link w:val="a8"/>
    <w:uiPriority w:val="99"/>
    <w:unhideWhenUsed/>
    <w:rsid w:val="00144B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44B89"/>
  </w:style>
  <w:style w:type="table" w:styleId="a9">
    <w:name w:val="Table Grid"/>
    <w:basedOn w:val="a1"/>
    <w:uiPriority w:val="39"/>
    <w:rsid w:val="00C41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DF51D4"/>
    <w:pPr>
      <w:spacing w:after="0" w:line="240" w:lineRule="auto"/>
    </w:pPr>
    <w:rPr>
      <w:rFonts w:ascii="Noto Sans Symbols" w:eastAsia="Noto Sans Symbols" w:hAnsi="Noto Sans Symbols" w:cs="SimSun"/>
    </w:rPr>
  </w:style>
  <w:style w:type="character" w:customStyle="1" w:styleId="ab">
    <w:name w:val="Без интервала Знак"/>
    <w:link w:val="aa"/>
    <w:uiPriority w:val="1"/>
    <w:qFormat/>
    <w:rsid w:val="00DF51D4"/>
    <w:rPr>
      <w:rFonts w:ascii="Noto Sans Symbols" w:eastAsia="Noto Sans Symbols" w:hAnsi="Noto Sans Symbols"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99299">
      <w:bodyDiv w:val="1"/>
      <w:marLeft w:val="0"/>
      <w:marRight w:val="0"/>
      <w:marTop w:val="0"/>
      <w:marBottom w:val="0"/>
      <w:divBdr>
        <w:top w:val="none" w:sz="0" w:space="0" w:color="auto"/>
        <w:left w:val="none" w:sz="0" w:space="0" w:color="auto"/>
        <w:bottom w:val="none" w:sz="0" w:space="0" w:color="auto"/>
        <w:right w:val="none" w:sz="0" w:space="0" w:color="auto"/>
      </w:divBdr>
    </w:div>
    <w:div w:id="1245144347">
      <w:bodyDiv w:val="1"/>
      <w:marLeft w:val="0"/>
      <w:marRight w:val="0"/>
      <w:marTop w:val="0"/>
      <w:marBottom w:val="0"/>
      <w:divBdr>
        <w:top w:val="none" w:sz="0" w:space="0" w:color="auto"/>
        <w:left w:val="none" w:sz="0" w:space="0" w:color="auto"/>
        <w:bottom w:val="none" w:sz="0" w:space="0" w:color="auto"/>
        <w:right w:val="none" w:sz="0" w:space="0" w:color="auto"/>
      </w:divBdr>
    </w:div>
    <w:div w:id="1461219166">
      <w:bodyDiv w:val="1"/>
      <w:marLeft w:val="0"/>
      <w:marRight w:val="0"/>
      <w:marTop w:val="0"/>
      <w:marBottom w:val="0"/>
      <w:divBdr>
        <w:top w:val="none" w:sz="0" w:space="0" w:color="auto"/>
        <w:left w:val="none" w:sz="0" w:space="0" w:color="auto"/>
        <w:bottom w:val="none" w:sz="0" w:space="0" w:color="auto"/>
        <w:right w:val="none" w:sz="0" w:space="0" w:color="auto"/>
      </w:divBdr>
    </w:div>
    <w:div w:id="1672441962">
      <w:bodyDiv w:val="1"/>
      <w:marLeft w:val="0"/>
      <w:marRight w:val="0"/>
      <w:marTop w:val="0"/>
      <w:marBottom w:val="0"/>
      <w:divBdr>
        <w:top w:val="none" w:sz="0" w:space="0" w:color="auto"/>
        <w:left w:val="none" w:sz="0" w:space="0" w:color="auto"/>
        <w:bottom w:val="none" w:sz="0" w:space="0" w:color="auto"/>
        <w:right w:val="none" w:sz="0" w:space="0" w:color="auto"/>
      </w:divBdr>
      <w:divsChild>
        <w:div w:id="495387609">
          <w:marLeft w:val="0"/>
          <w:marRight w:val="0"/>
          <w:marTop w:val="0"/>
          <w:marBottom w:val="0"/>
          <w:divBdr>
            <w:top w:val="none" w:sz="0" w:space="0" w:color="auto"/>
            <w:left w:val="none" w:sz="0" w:space="0" w:color="auto"/>
            <w:bottom w:val="none" w:sz="0" w:space="0" w:color="auto"/>
            <w:right w:val="none" w:sz="0" w:space="0" w:color="auto"/>
          </w:divBdr>
        </w:div>
        <w:div w:id="815610019">
          <w:marLeft w:val="0"/>
          <w:marRight w:val="0"/>
          <w:marTop w:val="0"/>
          <w:marBottom w:val="0"/>
          <w:divBdr>
            <w:top w:val="none" w:sz="0" w:space="0" w:color="auto"/>
            <w:left w:val="none" w:sz="0" w:space="0" w:color="auto"/>
            <w:bottom w:val="none" w:sz="0" w:space="0" w:color="auto"/>
            <w:right w:val="none" w:sz="0" w:space="0" w:color="auto"/>
          </w:divBdr>
        </w:div>
        <w:div w:id="1438672820">
          <w:marLeft w:val="0"/>
          <w:marRight w:val="0"/>
          <w:marTop w:val="0"/>
          <w:marBottom w:val="0"/>
          <w:divBdr>
            <w:top w:val="none" w:sz="0" w:space="0" w:color="auto"/>
            <w:left w:val="none" w:sz="0" w:space="0" w:color="auto"/>
            <w:bottom w:val="none" w:sz="0" w:space="0" w:color="auto"/>
            <w:right w:val="none" w:sz="0" w:space="0" w:color="auto"/>
          </w:divBdr>
        </w:div>
        <w:div w:id="416634598">
          <w:marLeft w:val="0"/>
          <w:marRight w:val="0"/>
          <w:marTop w:val="0"/>
          <w:marBottom w:val="0"/>
          <w:divBdr>
            <w:top w:val="none" w:sz="0" w:space="0" w:color="auto"/>
            <w:left w:val="none" w:sz="0" w:space="0" w:color="auto"/>
            <w:bottom w:val="none" w:sz="0" w:space="0" w:color="auto"/>
            <w:right w:val="none" w:sz="0" w:space="0" w:color="auto"/>
          </w:divBdr>
        </w:div>
        <w:div w:id="1781797181">
          <w:marLeft w:val="0"/>
          <w:marRight w:val="0"/>
          <w:marTop w:val="0"/>
          <w:marBottom w:val="0"/>
          <w:divBdr>
            <w:top w:val="none" w:sz="0" w:space="0" w:color="auto"/>
            <w:left w:val="none" w:sz="0" w:space="0" w:color="auto"/>
            <w:bottom w:val="none" w:sz="0" w:space="0" w:color="auto"/>
            <w:right w:val="none" w:sz="0" w:space="0" w:color="auto"/>
          </w:divBdr>
        </w:div>
        <w:div w:id="1289430871">
          <w:marLeft w:val="0"/>
          <w:marRight w:val="0"/>
          <w:marTop w:val="0"/>
          <w:marBottom w:val="0"/>
          <w:divBdr>
            <w:top w:val="none" w:sz="0" w:space="0" w:color="auto"/>
            <w:left w:val="none" w:sz="0" w:space="0" w:color="auto"/>
            <w:bottom w:val="none" w:sz="0" w:space="0" w:color="auto"/>
            <w:right w:val="none" w:sz="0" w:space="0" w:color="auto"/>
          </w:divBdr>
        </w:div>
        <w:div w:id="962926474">
          <w:marLeft w:val="0"/>
          <w:marRight w:val="0"/>
          <w:marTop w:val="0"/>
          <w:marBottom w:val="0"/>
          <w:divBdr>
            <w:top w:val="none" w:sz="0" w:space="0" w:color="auto"/>
            <w:left w:val="none" w:sz="0" w:space="0" w:color="auto"/>
            <w:bottom w:val="none" w:sz="0" w:space="0" w:color="auto"/>
            <w:right w:val="none" w:sz="0" w:space="0" w:color="auto"/>
          </w:divBdr>
        </w:div>
        <w:div w:id="465242026">
          <w:marLeft w:val="0"/>
          <w:marRight w:val="0"/>
          <w:marTop w:val="0"/>
          <w:marBottom w:val="0"/>
          <w:divBdr>
            <w:top w:val="none" w:sz="0" w:space="0" w:color="auto"/>
            <w:left w:val="none" w:sz="0" w:space="0" w:color="auto"/>
            <w:bottom w:val="none" w:sz="0" w:space="0" w:color="auto"/>
            <w:right w:val="none" w:sz="0" w:space="0" w:color="auto"/>
          </w:divBdr>
        </w:div>
        <w:div w:id="357582489">
          <w:marLeft w:val="0"/>
          <w:marRight w:val="0"/>
          <w:marTop w:val="0"/>
          <w:marBottom w:val="0"/>
          <w:divBdr>
            <w:top w:val="none" w:sz="0" w:space="0" w:color="auto"/>
            <w:left w:val="none" w:sz="0" w:space="0" w:color="auto"/>
            <w:bottom w:val="none" w:sz="0" w:space="0" w:color="auto"/>
            <w:right w:val="none" w:sz="0" w:space="0" w:color="auto"/>
          </w:divBdr>
        </w:div>
        <w:div w:id="1752579244">
          <w:marLeft w:val="0"/>
          <w:marRight w:val="0"/>
          <w:marTop w:val="0"/>
          <w:marBottom w:val="0"/>
          <w:divBdr>
            <w:top w:val="none" w:sz="0" w:space="0" w:color="auto"/>
            <w:left w:val="none" w:sz="0" w:space="0" w:color="auto"/>
            <w:bottom w:val="none" w:sz="0" w:space="0" w:color="auto"/>
            <w:right w:val="none" w:sz="0" w:space="0" w:color="auto"/>
          </w:divBdr>
        </w:div>
        <w:div w:id="908925964">
          <w:marLeft w:val="0"/>
          <w:marRight w:val="0"/>
          <w:marTop w:val="0"/>
          <w:marBottom w:val="0"/>
          <w:divBdr>
            <w:top w:val="none" w:sz="0" w:space="0" w:color="auto"/>
            <w:left w:val="none" w:sz="0" w:space="0" w:color="auto"/>
            <w:bottom w:val="none" w:sz="0" w:space="0" w:color="auto"/>
            <w:right w:val="none" w:sz="0" w:space="0" w:color="auto"/>
          </w:divBdr>
        </w:div>
        <w:div w:id="2111006615">
          <w:marLeft w:val="0"/>
          <w:marRight w:val="0"/>
          <w:marTop w:val="0"/>
          <w:marBottom w:val="0"/>
          <w:divBdr>
            <w:top w:val="none" w:sz="0" w:space="0" w:color="auto"/>
            <w:left w:val="none" w:sz="0" w:space="0" w:color="auto"/>
            <w:bottom w:val="none" w:sz="0" w:space="0" w:color="auto"/>
            <w:right w:val="none" w:sz="0" w:space="0" w:color="auto"/>
          </w:divBdr>
        </w:div>
        <w:div w:id="967203395">
          <w:marLeft w:val="0"/>
          <w:marRight w:val="0"/>
          <w:marTop w:val="0"/>
          <w:marBottom w:val="0"/>
          <w:divBdr>
            <w:top w:val="none" w:sz="0" w:space="0" w:color="auto"/>
            <w:left w:val="none" w:sz="0" w:space="0" w:color="auto"/>
            <w:bottom w:val="none" w:sz="0" w:space="0" w:color="auto"/>
            <w:right w:val="none" w:sz="0" w:space="0" w:color="auto"/>
          </w:divBdr>
        </w:div>
        <w:div w:id="1563906535">
          <w:marLeft w:val="0"/>
          <w:marRight w:val="0"/>
          <w:marTop w:val="0"/>
          <w:marBottom w:val="0"/>
          <w:divBdr>
            <w:top w:val="none" w:sz="0" w:space="0" w:color="auto"/>
            <w:left w:val="none" w:sz="0" w:space="0" w:color="auto"/>
            <w:bottom w:val="none" w:sz="0" w:space="0" w:color="auto"/>
            <w:right w:val="none" w:sz="0" w:space="0" w:color="auto"/>
          </w:divBdr>
        </w:div>
        <w:div w:id="958800034">
          <w:marLeft w:val="0"/>
          <w:marRight w:val="0"/>
          <w:marTop w:val="0"/>
          <w:marBottom w:val="0"/>
          <w:divBdr>
            <w:top w:val="none" w:sz="0" w:space="0" w:color="auto"/>
            <w:left w:val="none" w:sz="0" w:space="0" w:color="auto"/>
            <w:bottom w:val="none" w:sz="0" w:space="0" w:color="auto"/>
            <w:right w:val="none" w:sz="0" w:space="0" w:color="auto"/>
          </w:divBdr>
        </w:div>
        <w:div w:id="2077124605">
          <w:marLeft w:val="0"/>
          <w:marRight w:val="0"/>
          <w:marTop w:val="0"/>
          <w:marBottom w:val="0"/>
          <w:divBdr>
            <w:top w:val="none" w:sz="0" w:space="0" w:color="auto"/>
            <w:left w:val="none" w:sz="0" w:space="0" w:color="auto"/>
            <w:bottom w:val="none" w:sz="0" w:space="0" w:color="auto"/>
            <w:right w:val="none" w:sz="0" w:space="0" w:color="auto"/>
          </w:divBdr>
        </w:div>
        <w:div w:id="1912155894">
          <w:marLeft w:val="0"/>
          <w:marRight w:val="0"/>
          <w:marTop w:val="0"/>
          <w:marBottom w:val="0"/>
          <w:divBdr>
            <w:top w:val="none" w:sz="0" w:space="0" w:color="auto"/>
            <w:left w:val="none" w:sz="0" w:space="0" w:color="auto"/>
            <w:bottom w:val="none" w:sz="0" w:space="0" w:color="auto"/>
            <w:right w:val="none" w:sz="0" w:space="0" w:color="auto"/>
          </w:divBdr>
        </w:div>
        <w:div w:id="634216793">
          <w:marLeft w:val="0"/>
          <w:marRight w:val="0"/>
          <w:marTop w:val="0"/>
          <w:marBottom w:val="0"/>
          <w:divBdr>
            <w:top w:val="none" w:sz="0" w:space="0" w:color="auto"/>
            <w:left w:val="none" w:sz="0" w:space="0" w:color="auto"/>
            <w:bottom w:val="none" w:sz="0" w:space="0" w:color="auto"/>
            <w:right w:val="none" w:sz="0" w:space="0" w:color="auto"/>
          </w:divBdr>
        </w:div>
        <w:div w:id="689179908">
          <w:marLeft w:val="0"/>
          <w:marRight w:val="0"/>
          <w:marTop w:val="0"/>
          <w:marBottom w:val="0"/>
          <w:divBdr>
            <w:top w:val="none" w:sz="0" w:space="0" w:color="auto"/>
            <w:left w:val="none" w:sz="0" w:space="0" w:color="auto"/>
            <w:bottom w:val="none" w:sz="0" w:space="0" w:color="auto"/>
            <w:right w:val="none" w:sz="0" w:space="0" w:color="auto"/>
          </w:divBdr>
        </w:div>
        <w:div w:id="1610701846">
          <w:marLeft w:val="0"/>
          <w:marRight w:val="0"/>
          <w:marTop w:val="0"/>
          <w:marBottom w:val="0"/>
          <w:divBdr>
            <w:top w:val="none" w:sz="0" w:space="0" w:color="auto"/>
            <w:left w:val="none" w:sz="0" w:space="0" w:color="auto"/>
            <w:bottom w:val="none" w:sz="0" w:space="0" w:color="auto"/>
            <w:right w:val="none" w:sz="0" w:space="0" w:color="auto"/>
          </w:divBdr>
        </w:div>
        <w:div w:id="1723288410">
          <w:marLeft w:val="0"/>
          <w:marRight w:val="0"/>
          <w:marTop w:val="0"/>
          <w:marBottom w:val="0"/>
          <w:divBdr>
            <w:top w:val="none" w:sz="0" w:space="0" w:color="auto"/>
            <w:left w:val="none" w:sz="0" w:space="0" w:color="auto"/>
            <w:bottom w:val="none" w:sz="0" w:space="0" w:color="auto"/>
            <w:right w:val="none" w:sz="0" w:space="0" w:color="auto"/>
          </w:divBdr>
        </w:div>
        <w:div w:id="1667051061">
          <w:marLeft w:val="0"/>
          <w:marRight w:val="0"/>
          <w:marTop w:val="0"/>
          <w:marBottom w:val="0"/>
          <w:divBdr>
            <w:top w:val="none" w:sz="0" w:space="0" w:color="auto"/>
            <w:left w:val="none" w:sz="0" w:space="0" w:color="auto"/>
            <w:bottom w:val="none" w:sz="0" w:space="0" w:color="auto"/>
            <w:right w:val="none" w:sz="0" w:space="0" w:color="auto"/>
          </w:divBdr>
        </w:div>
        <w:div w:id="888229086">
          <w:marLeft w:val="0"/>
          <w:marRight w:val="0"/>
          <w:marTop w:val="0"/>
          <w:marBottom w:val="0"/>
          <w:divBdr>
            <w:top w:val="none" w:sz="0" w:space="0" w:color="auto"/>
            <w:left w:val="none" w:sz="0" w:space="0" w:color="auto"/>
            <w:bottom w:val="none" w:sz="0" w:space="0" w:color="auto"/>
            <w:right w:val="none" w:sz="0" w:space="0" w:color="auto"/>
          </w:divBdr>
        </w:div>
        <w:div w:id="1960263673">
          <w:marLeft w:val="0"/>
          <w:marRight w:val="0"/>
          <w:marTop w:val="0"/>
          <w:marBottom w:val="0"/>
          <w:divBdr>
            <w:top w:val="none" w:sz="0" w:space="0" w:color="auto"/>
            <w:left w:val="none" w:sz="0" w:space="0" w:color="auto"/>
            <w:bottom w:val="none" w:sz="0" w:space="0" w:color="auto"/>
            <w:right w:val="none" w:sz="0" w:space="0" w:color="auto"/>
          </w:divBdr>
        </w:div>
        <w:div w:id="1114132826">
          <w:marLeft w:val="0"/>
          <w:marRight w:val="0"/>
          <w:marTop w:val="0"/>
          <w:marBottom w:val="0"/>
          <w:divBdr>
            <w:top w:val="none" w:sz="0" w:space="0" w:color="auto"/>
            <w:left w:val="none" w:sz="0" w:space="0" w:color="auto"/>
            <w:bottom w:val="none" w:sz="0" w:space="0" w:color="auto"/>
            <w:right w:val="none" w:sz="0" w:space="0" w:color="auto"/>
          </w:divBdr>
        </w:div>
        <w:div w:id="88233662">
          <w:marLeft w:val="0"/>
          <w:marRight w:val="0"/>
          <w:marTop w:val="0"/>
          <w:marBottom w:val="0"/>
          <w:divBdr>
            <w:top w:val="none" w:sz="0" w:space="0" w:color="auto"/>
            <w:left w:val="none" w:sz="0" w:space="0" w:color="auto"/>
            <w:bottom w:val="none" w:sz="0" w:space="0" w:color="auto"/>
            <w:right w:val="none" w:sz="0" w:space="0" w:color="auto"/>
          </w:divBdr>
        </w:div>
        <w:div w:id="1348214237">
          <w:marLeft w:val="0"/>
          <w:marRight w:val="0"/>
          <w:marTop w:val="0"/>
          <w:marBottom w:val="0"/>
          <w:divBdr>
            <w:top w:val="none" w:sz="0" w:space="0" w:color="auto"/>
            <w:left w:val="none" w:sz="0" w:space="0" w:color="auto"/>
            <w:bottom w:val="none" w:sz="0" w:space="0" w:color="auto"/>
            <w:right w:val="none" w:sz="0" w:space="0" w:color="auto"/>
          </w:divBdr>
        </w:div>
        <w:div w:id="1088847604">
          <w:marLeft w:val="0"/>
          <w:marRight w:val="0"/>
          <w:marTop w:val="0"/>
          <w:marBottom w:val="0"/>
          <w:divBdr>
            <w:top w:val="none" w:sz="0" w:space="0" w:color="auto"/>
            <w:left w:val="none" w:sz="0" w:space="0" w:color="auto"/>
            <w:bottom w:val="none" w:sz="0" w:space="0" w:color="auto"/>
            <w:right w:val="none" w:sz="0" w:space="0" w:color="auto"/>
          </w:divBdr>
        </w:div>
        <w:div w:id="1929190700">
          <w:marLeft w:val="0"/>
          <w:marRight w:val="0"/>
          <w:marTop w:val="0"/>
          <w:marBottom w:val="0"/>
          <w:divBdr>
            <w:top w:val="none" w:sz="0" w:space="0" w:color="auto"/>
            <w:left w:val="none" w:sz="0" w:space="0" w:color="auto"/>
            <w:bottom w:val="none" w:sz="0" w:space="0" w:color="auto"/>
            <w:right w:val="none" w:sz="0" w:space="0" w:color="auto"/>
          </w:divBdr>
        </w:div>
        <w:div w:id="687827651">
          <w:marLeft w:val="0"/>
          <w:marRight w:val="0"/>
          <w:marTop w:val="0"/>
          <w:marBottom w:val="0"/>
          <w:divBdr>
            <w:top w:val="none" w:sz="0" w:space="0" w:color="auto"/>
            <w:left w:val="none" w:sz="0" w:space="0" w:color="auto"/>
            <w:bottom w:val="none" w:sz="0" w:space="0" w:color="auto"/>
            <w:right w:val="none" w:sz="0" w:space="0" w:color="auto"/>
          </w:divBdr>
        </w:div>
        <w:div w:id="1663507632">
          <w:marLeft w:val="0"/>
          <w:marRight w:val="0"/>
          <w:marTop w:val="0"/>
          <w:marBottom w:val="0"/>
          <w:divBdr>
            <w:top w:val="none" w:sz="0" w:space="0" w:color="auto"/>
            <w:left w:val="none" w:sz="0" w:space="0" w:color="auto"/>
            <w:bottom w:val="none" w:sz="0" w:space="0" w:color="auto"/>
            <w:right w:val="none" w:sz="0" w:space="0" w:color="auto"/>
          </w:divBdr>
        </w:div>
        <w:div w:id="228225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4E754-7BD7-433E-82AE-23AC461F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1221</Words>
  <Characters>6962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Ердос Кульжанбеков</dc:creator>
  <cp:keywords/>
  <dc:description/>
  <cp:lastModifiedBy>Алимгожаев Асхат</cp:lastModifiedBy>
  <cp:revision>6</cp:revision>
  <cp:lastPrinted>2023-07-10T09:10:00Z</cp:lastPrinted>
  <dcterms:created xsi:type="dcterms:W3CDTF">2023-07-28T08:37:00Z</dcterms:created>
  <dcterms:modified xsi:type="dcterms:W3CDTF">2023-08-16T10:55:00Z</dcterms:modified>
</cp:coreProperties>
</file>