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Депутатский запрос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Закиевой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Д.Б.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Премьер-министру Республики Казахстан Мамину А.У.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Уважаемый Аскар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Узакпаевич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!</w:t>
      </w:r>
    </w:p>
    <w:p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открытии первой сессии Парламента Республики Казахстан VII созыва Глава государства К.К. Токаев обратил внимание на необходимость принятия мер по обеспечению защиты прав детей и их безопасности.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Так, одной из серьезных проблем сегодня остается состояние инфраструктуры для детей. И эти вопросы являются одним из приоритетных в дорожной карте предвыборной программы партии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Nur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Otan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Первое, условия жизни детей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интернатных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учреждениях, где обучаются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проживают дети на протяжении всего учебного года, требуют особого внимания. В стране таких учреждений – 480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(интернаты для одаренных детей, для детей с различного рода нарушениями в развитии, из семей в трудной жизненной ситуации)</w:t>
      </w:r>
      <w:r>
        <w:rPr>
          <w:rFonts w:ascii="Times New Roman" w:hAnsi="Times New Roman" w:cs="Times New Roman"/>
          <w:sz w:val="28"/>
          <w:szCs w:val="28"/>
          <w:lang w:val="ru-RU"/>
        </w:rPr>
        <w:t>. В одном интернате в среднем проживает от 50 до 400 детей. То есть, это вопрос об условиях жизни 142 000 детей.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Рабочей группой Совета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вопросам семьи, женщин и защиты прав детей при партии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Nur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Otan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(далее- Совет)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были посещены интернаты во всех областях, а именно 61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интернатное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учреждение, т.е. практически каждый 9-ый. В результате по итогам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Партийных слушаний 6 февраля 2020 года по представленному отчету Председателю партии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Nur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Otan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Назарбаеву Н.А. об итогах мониторинга в регионах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19 интернатах, где были выявлены вопиющие нарушения санитарных норм и условий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(тараканы в посуде, проваливающиеся полы, устаревшие металлические кровати с железными сетками, отсутствие воды и канализации),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были проведены капитальные ремонты и укреплена материально - техническая база.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протоколом Министерство образования и науки РК должен был провести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работу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предмет улучшения условий во всех остальных интернатах для детей, но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Министерство образования и науки РК, как уполномоченный орган по охране прав детей, не организовал самостоятельно работу по всем поднятым проблемам. Министр образования и науки РК, возглавляющий межведомственную комиссию, не провел отдельное специальное заседание МВК, посвящённое всем поднимаемым партией вопросам в отчете.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Прошел год.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 Во многих интернатах на данных момент условия так и не улучшены, как например, в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Алматинской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 областной школе-интернат им. И.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Нусипбаева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, школе-интернат №1 и других.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Второй вопрос, мы также поднимали проблему состояния реабилитационных центров для детей.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В целом в стране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50 детских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реабилитационных центров в системе здравоохранения, образования и социальной защиты и 92 000 детей с особыми потребностями.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В большей части республиканских, городских реабилитационных центров требуется ремонт и обновление оборудования, повышение квалификации специалистов, пересмотр модели работы для улучшения качества реабилитации и увеличения охвата. Во многих городских, областных центрах зачастую старое и неисправное оборудование, а порой все существующее оборудование центра,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lastRenderedPageBreak/>
        <w:t xml:space="preserve">который принимает около 2000 детей в год, состоит из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шведской стенки, мячей, матов и массажных столов. Более того, отсутствуют лифты, в связи с чем детей с тяжелыми нарушениями, в том числе 12-14 летних подростков, родителям и сотрудникам приходится носить на руках. Такая картина в республиканском реабилитационном центре «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Балбулак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», в городских центрах в г. Алматы, в региональных центрах «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Жансая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» в Туркестанской области, «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Болашак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Акмолинской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 области.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целом, очень беспокоит отношение к вопросу охраны детства уполномоченного органа в лице Министерства образования и науки РК, который как профильный государственный орган не поднимает эти вопросы, не берет на себя межведомственную координацию по их решению. 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Неужели обязательно должно что-то произойти, или нужен общественный резонанс, чтобы министр образования и науки  РК, как глава уполномоченного органа взялся за своевременное решение проблем детства, как это произошло с резонансом по проблеме детей в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медико-социальных учреждениях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когда получив отчет Совета, где мы подняли проблему жесткого обращения с детьми в медико-социальных учреждениях, не предпринял никаких мер, проведя межведомственную комиссию посвященную данной проблеме лишь через полгода после случая смерти детей в медико-социальном учреждении г.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Аягоз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Уважаемый Аскар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Узакпаевич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!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С учетом вышеизложенного, прошу Вас:</w:t>
      </w:r>
    </w:p>
    <w:p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обеспечить организацию принятия мер уполномоченным органом по охране прав детей МОН РК по вышеназванным проблемам;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</w:p>
    <w:p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разработать пошаговый план с конкретными мерами по реконструкции, модернизации, обновлению оборудования во всех существующих детских реабилитационных центрах и обучению кадров по примеру 8 современных центров, открытых в 2020 г. в рамках инициативы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Елбасы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Камкорлык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.  </w:t>
      </w:r>
    </w:p>
    <w:p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Депутаты Мажилиса Парламента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Республики Казахстан,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член партии «</w:t>
      </w:r>
      <w:proofErr w:type="spellStart"/>
      <w:r>
        <w:rPr>
          <w:rFonts w:ascii="Times New Roman" w:hAnsi="Times New Roman"/>
          <w:bCs/>
          <w:sz w:val="28"/>
          <w:szCs w:val="28"/>
        </w:rPr>
        <w:t>Nur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Otan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                     Д. Закиева</w:t>
      </w:r>
    </w:p>
    <w:p>
      <w:pPr>
        <w:jc w:val="right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Е. Бейсенбаев</w:t>
      </w:r>
    </w:p>
    <w:p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>
      <w:pPr>
        <w:rPr>
          <w:lang w:val="ru-RU"/>
        </w:rPr>
      </w:pPr>
    </w:p>
    <w:sectPr>
      <w:pgSz w:w="11900" w:h="16840"/>
      <w:pgMar w:top="709" w:right="701" w:bottom="113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A699F"/>
    <w:multiLevelType w:val="hybridMultilevel"/>
    <w:tmpl w:val="743CB47A"/>
    <w:lvl w:ilvl="0" w:tplc="265C13B8">
      <w:start w:val="1"/>
      <w:numFmt w:val="decimal"/>
      <w:lvlText w:val="%1)"/>
      <w:lvlJc w:val="left"/>
      <w:pPr>
        <w:ind w:left="1065" w:hanging="360"/>
      </w:pPr>
      <w:rPr>
        <w:rFonts w:ascii="Times New Roman" w:eastAsia="Arial Unicode MS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D8ACE-D2CF-4907-B649-475F4ED1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8735-CAAF-47E8-9550-A6D7E22C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Ауталипова Анара</dc:creator>
  <cp:keywords/>
  <dc:description/>
  <cp:lastModifiedBy>Бапакова Сауле</cp:lastModifiedBy>
  <cp:revision>4</cp:revision>
  <dcterms:created xsi:type="dcterms:W3CDTF">2021-02-24T06:17:00Z</dcterms:created>
  <dcterms:modified xsi:type="dcterms:W3CDTF">2021-02-24T10:27:00Z</dcterms:modified>
</cp:coreProperties>
</file>