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Депутатский запрос Жамалова А</w:t>
      </w:r>
      <w:r>
        <w:rPr>
          <w:rFonts w:ascii="Times New Roman" w:hAnsi="Times New Roman" w:cs="Times New Roman"/>
          <w:b/>
          <w:sz w:val="28"/>
          <w:szCs w:val="28"/>
        </w:rPr>
        <w:t>.М.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Республики Казахстан Мамину А.У.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2019 году Президент Республики Казахстан поручал Правительству изучить вопрос консолидации внебюджетной системы социального обеспечения путем создания единого социального фонда. Прошло 1,5 года, а вопрос остался «висеть в воздухе». Видимо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поизучали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благополучно забыли.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Невзирая на общественную критику в период пандемии, внебюджетные фонды продолжают работать, как ни в чем не бывало.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предвыборной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поставлена задача внедрить «расширенный бюджет», в котором будут учитываться средства фондов социального, медицинского страхования и ЕНПФ.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суммарные взносы и отчисления во внебюджетные фонды составили 1,8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трлн.тенге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 больше, чем поступает КПН в республиканский бюджет.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расходы внебюджетных фонда остаются вне контроля Парламента и Счетного комитета. А это сотни миллиардов тенге.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в 2019 году административные расходы Фонда социального медицинского страхования превысили 5,8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млрд.тенге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оплату труда было израсходовано 4,4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млрд.тенге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Если поделить на всех 850 сотрудников фонда, то на каждого приходится 434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месяц. Это в 2 раза выше средней зарплаты по стране.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изучить доступную финансовую отчетность ФСМС, то четырем членам правления ФСМС было выплачено вознаграждение на сумму порядка 77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млн.тенге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 19 млн.тенге на каждого.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поэтому председатель правления ФСМС отказался публично называть свою зарплату. Начал ссылаться на коммерческую тайну в государственном фонде, который содержится за счет взносов и отчислений граждан.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миллиардные суммы можно называть и по другим фондам. В 2019 году административные расходы ЕНПФ превысили 11,8 млрд.тенге, Государственного фонда социального страхования – 1,9 млрд.тенге.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непомерные расходы на содержание фондов вызывают справедливые вопросы у населения. Граждане не чувствуют соразмерную отдачу и пользу от услуг этих фондов, которые выполняют функции обычного казначейства, взимая за это комиссию.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прозрачности в деятельность внебюджетных фондов считаю необходимо утвердить стандарты максимального раскрытия информации о расходах внебюджетных фондов с расшифровкой всех статей на оплату труда и административных расходов. А для начала опубликовать информацию о расходах внебюджетных фондов за 2020 год.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отметить, что Россия уже начала процесс объединения Пенсионного фонд с фондами социального и медицинского страхования. И создает единое «социальное казначейство», при этом россияне получают экономию на их содержание в 120 млрд. рублей или почти 700 млрд. тенге.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Правительству необходимо ускорить исполнение поручения Главы государства по вопросу консолидации внебюджетной системы социального обеспечения путем создания единого социального фонда.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вышеизложенного прошу ответить на следующие вопросы:</w:t>
      </w:r>
    </w:p>
    <w:p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Дорожной карте по исполнению Предвыборной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связи с внедрением расширенного бюджета уже в 2021 году должны быть внесены изменения в бюджетный кодекс. На какой стадии находится эта работа?</w:t>
      </w:r>
    </w:p>
    <w:p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согласно Дорожной карте до 2023 года Министерствами национальной экономики, финансов, труда, здравоохранения и Национальным банком уже должны быть проведены расчеты по прогнозу консолидированного бюджета с учетом внебюджетных фондов. Создана ли межведомственная группа по проведению данной работы?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Мажилиса Парламента</w:t>
      </w:r>
    </w:p>
    <w:p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Казахстан,</w:t>
      </w:r>
    </w:p>
    <w:p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фракции партии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>
      <w:headerReference w:type="default" r:id="rId7"/>
      <w:pgSz w:w="11906" w:h="16838"/>
      <w:pgMar w:top="568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jc w:val="center"/>
    </w:pPr>
  </w:p>
  <w:p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D1347"/>
    <w:multiLevelType w:val="hybridMultilevel"/>
    <w:tmpl w:val="94A63AAE"/>
    <w:lvl w:ilvl="0" w:tplc="4CB88BC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7D6BF0"/>
    <w:multiLevelType w:val="hybridMultilevel"/>
    <w:tmpl w:val="2BE084E2"/>
    <w:lvl w:ilvl="0" w:tplc="8BBC43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4E837-DD1D-41B3-851B-0BBD6C41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Бапинова Самал</dc:creator>
  <cp:keywords/>
  <dc:description/>
  <cp:lastModifiedBy>Бапакова Сауле</cp:lastModifiedBy>
  <cp:revision>3</cp:revision>
  <cp:lastPrinted>2021-03-09T05:52:00Z</cp:lastPrinted>
  <dcterms:created xsi:type="dcterms:W3CDTF">2021-03-10T05:06:00Z</dcterms:created>
  <dcterms:modified xsi:type="dcterms:W3CDTF">2021-03-10T06:45:00Z</dcterms:modified>
</cp:coreProperties>
</file>