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Депутатский запрос Ахметбекова Ж.А.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Перв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заместителю Премьер-Министра РК Смаилов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А.</w:t>
      </w:r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Алихан Асханович!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РК от 11 сентября 2018 года № 556 ГКП «Акмола су арнасы» реорганизовано путем преобразования в Республиканское государственное предприятие на праве хозяйственного ведения «Нуринский групповой водопровод» Комитета по водным ресурсам Министерства экологии, геологии и природных ресурсов Республики Казахстан (далее - Предприятие).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 xml:space="preserve"> августе 2020 года Предприятие переутвердило новые тарифы, в связи с чем, в декабре 2020 года в адрес Управление ЖКХ Акмолинской области направлена бюджетная заявка по увеличению объема субсидирования по удешевлению стоимости услуг на подачу питьевой воды населению.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Однако, УЖКХ Акмолинской области был предоставлен график выплаты субсидий на 2021 год, согласно которому размер выплаты субсидий остался на прежнем уровне, а рассмотрение вопроса о дополнительном выделении субсидий перенесен до 1 июня текущего года.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в 2021 году за счет субвенции из республиканского бюджета выделено 1 405,5 млн. тенге, при этом фактическая потребность составляет 1 905,4 млн. тенге, дефицит - 499,9 млн. тенге. Потребность субсидий сложилась из-за увеличения объемов подачи воды в населенные пункты, а также переутверждения тарифа. Основная часть приходится на два групповых водовода: Кокшетауский – 323,6 млн. тенге, Нуринский – 124,7 млн. тенге.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Нуринский водовод обеспечивает питьевой водой два района Акмолинской области (Коргалжинский и Егиндыкольский) с населением 14 тысяч человек в 24 сельских населенных пунктах. Недофинансирование субсидий приведет в затруднительное положение вододателей: образование задолженности по электроэнергии, отчисления в бюджет, отсутствие материалов для проведения текущих работ, что в целом ограничит подачу питьевой воды населению.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Акмолинская область является субвенционной и испытывает дефицит собственных средств, возможности на покрытие дефицита не предоставляется возможным.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 указанные обстоятельства, Предприятие не сможет в дальнейшем содержать Нуринский водовод, что повлечет за собой остановку деятельности группового водопровода. В связи с чем, при не принятии окончательного решения по источнику финансирования Предприятия, есть большие риски приостановления всех процессов его деятельности, в том числе эксплуатации группового водовода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просим Вас оказать содействие в положительном рассмотрение вопроса по выделению дополнительных средств за счет республиканского бюджета в сумме </w:t>
      </w:r>
      <w:r>
        <w:rPr>
          <w:rFonts w:ascii="Times New Roman" w:hAnsi="Times New Roman" w:cs="Times New Roman"/>
          <w:bCs/>
          <w:sz w:val="28"/>
          <w:szCs w:val="28"/>
        </w:rPr>
        <w:t>840 095,52 тыс.</w:t>
      </w:r>
      <w:r>
        <w:rPr>
          <w:rFonts w:ascii="Times New Roman" w:hAnsi="Times New Roman" w:cs="Times New Roman"/>
          <w:sz w:val="28"/>
          <w:szCs w:val="28"/>
        </w:rPr>
        <w:t xml:space="preserve"> тенге для обеспечения стабильной работы вододателей области по бесперебойной подаче питьевой воды населению.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Наряду с этим, Предприятием также эксплуатируется Кокшетауский групповой водопровод, который обеспечивает чистой питьевой водой более 200 тыс. человек в г.Кокшетау, а также в Бурабайском, Айыртауском, Зерендинском районах.</w:t>
      </w:r>
    </w:p>
    <w:p>
      <w:pPr>
        <w:pStyle w:val="ab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bookmarkStart w:id="0" w:name="_GoBack"/>
      <w:bookmarkEnd w:id="0"/>
      <w:r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kk-KZ"/>
        </w:rPr>
        <w:lastRenderedPageBreak/>
        <w:t>С каждым годом происходит снижение экономических показателей (урезаются объемы, соотвественно и суммы) по Кокшетаускому групповому водопроводу, в то время как, проихсодит</w:t>
      </w:r>
      <w:r>
        <w:rPr>
          <w:rStyle w:val="ad"/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рост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питьевой воды, следовательно увеличивается потребления объема воды, однако субсидирование данного объема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из областного бюджета </w:t>
      </w:r>
      <w:r>
        <w:rPr>
          <w:rFonts w:ascii="Times New Roman" w:hAnsi="Times New Roman" w:cs="Times New Roman"/>
          <w:sz w:val="28"/>
          <w:szCs w:val="28"/>
        </w:rPr>
        <w:t>меняется исключительно в сторону уменьшения, указанная динамика от обратного не находит логического подтверждения.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ак следствие Потребитель не справляется с обязательством своевременной оплаты, в результате – дебиторская задолженность – отключение от услуги водоснабжения – остановка водопровода – социальная напряженность в обществе.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Просим рассмотреть депутатский запрос и дать ответ в порядке, предусмотренном действующим законодательством Республики Казахстан.</w:t>
      </w:r>
    </w:p>
    <w:p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Члены фракции НПК </w:t>
      </w:r>
    </w:p>
    <w:p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Мажилисе Парламенте РК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Ж. Ахметбеков</w:t>
      </w:r>
    </w:p>
    <w:p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Ф.Каменов </w:t>
      </w:r>
    </w:p>
    <w:p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З.Кулахметов</w:t>
      </w:r>
    </w:p>
    <w:p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А.Конуров </w:t>
      </w:r>
    </w:p>
    <w:p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А.Милютин</w:t>
      </w:r>
    </w:p>
    <w:p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А.Паяев</w:t>
      </w:r>
    </w:p>
    <w:p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С.Решетников  </w:t>
      </w:r>
    </w:p>
    <w:p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А.Скакова    </w:t>
      </w:r>
    </w:p>
    <w:p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Е.Смайлов</w:t>
      </w:r>
    </w:p>
    <w:p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И.Смирнова</w:t>
      </w:r>
    </w:p>
    <w:p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>
      <w:pPr>
        <w:ind w:left="357"/>
        <w:jc w:val="right"/>
        <w:rPr>
          <w:b/>
          <w:sz w:val="28"/>
          <w:szCs w:val="28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BC39E-CA9D-4A45-86E9-372A8651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pPr>
      <w:widowControl w:val="0"/>
      <w:autoSpaceDE w:val="0"/>
      <w:autoSpaceDN w:val="0"/>
      <w:spacing w:after="0" w:line="240" w:lineRule="auto"/>
      <w:ind w:left="49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Бапакова Сауле</cp:lastModifiedBy>
  <cp:revision>3</cp:revision>
  <cp:lastPrinted>2021-04-26T08:55:00Z</cp:lastPrinted>
  <dcterms:created xsi:type="dcterms:W3CDTF">2021-04-28T03:37:00Z</dcterms:created>
  <dcterms:modified xsi:type="dcterms:W3CDTF">2021-04-28T07:21:00Z</dcterms:modified>
</cp:coreProperties>
</file>