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Депутатский запрос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Конурова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А.О.</w:t>
      </w:r>
    </w:p>
    <w:p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Заместителю Премьер-министра – министру иностранных дел Республики Казахстан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Тлеуберди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М.Б.</w:t>
      </w:r>
    </w:p>
    <w:p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Уважаемый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Мухтар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Бескенулы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!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Ситуации с пандемией пока не улучшается, и это означает, что сложности в экономике усугубляются. Восстановление цен на нефть позволяет компенсировать выпадение доходов бюджета, но все это временно - до очередного сырьевого обвала. Для повышения доходов населения и устойчивого экономического роста требуется увеличение производительности.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источником для этого является приток прямых инвестиций в перерабатывающий сектор, которые были бы связаны с привлечением новых технологий.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сфере в Казахстане функционирует разветвленная структура ведомств. Два года назад Комитет по инвестициям для усиления работы по привлечению иностранных инвесторов был передан в ведение Министерства иностранных дел. Три года назад была создана компания «</w:t>
      </w:r>
      <w:proofErr w:type="spellStart"/>
      <w:r>
        <w:rPr>
          <w:rFonts w:ascii="Times New Roman" w:hAnsi="Times New Roman"/>
          <w:sz w:val="28"/>
          <w:szCs w:val="28"/>
        </w:rPr>
        <w:t>Казахинвест</w:t>
      </w:r>
      <w:proofErr w:type="spellEnd"/>
      <w:r>
        <w:rPr>
          <w:rFonts w:ascii="Times New Roman" w:hAnsi="Times New Roman"/>
          <w:sz w:val="28"/>
          <w:szCs w:val="28"/>
        </w:rPr>
        <w:t xml:space="preserve">», перед которой поставили единственную задачу – содействовать привлечению инвестиций в приоритетные сектора экономики.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этому подключены и </w:t>
      </w:r>
      <w:proofErr w:type="spellStart"/>
      <w:r>
        <w:rPr>
          <w:rFonts w:ascii="Times New Roman" w:hAnsi="Times New Roman"/>
          <w:sz w:val="28"/>
          <w:szCs w:val="28"/>
        </w:rPr>
        <w:t>акиматы</w:t>
      </w:r>
      <w:proofErr w:type="spellEnd"/>
      <w:r>
        <w:rPr>
          <w:rFonts w:ascii="Times New Roman" w:hAnsi="Times New Roman"/>
          <w:sz w:val="28"/>
          <w:szCs w:val="28"/>
        </w:rPr>
        <w:t xml:space="preserve">, и МФЦА, и </w:t>
      </w:r>
      <w:proofErr w:type="spellStart"/>
      <w:r>
        <w:rPr>
          <w:rFonts w:ascii="Times New Roman" w:hAnsi="Times New Roman"/>
          <w:sz w:val="28"/>
          <w:szCs w:val="28"/>
        </w:rPr>
        <w:t>госхолдинги</w:t>
      </w:r>
      <w:proofErr w:type="spellEnd"/>
      <w:r>
        <w:rPr>
          <w:rFonts w:ascii="Times New Roman" w:hAnsi="Times New Roman"/>
          <w:sz w:val="28"/>
          <w:szCs w:val="28"/>
        </w:rPr>
        <w:t xml:space="preserve">. Объявлялось о создании инвестиционных </w:t>
      </w:r>
      <w:proofErr w:type="spellStart"/>
      <w:r>
        <w:rPr>
          <w:rFonts w:ascii="Times New Roman" w:hAnsi="Times New Roman"/>
          <w:sz w:val="28"/>
          <w:szCs w:val="28"/>
        </w:rPr>
        <w:t>хабов</w:t>
      </w:r>
      <w:proofErr w:type="spellEnd"/>
      <w:r>
        <w:rPr>
          <w:rFonts w:ascii="Times New Roman" w:hAnsi="Times New Roman"/>
          <w:sz w:val="28"/>
          <w:szCs w:val="28"/>
        </w:rPr>
        <w:t>. Сейчас мы видим новые планы – сформировать инвестиционный штаб, переговорную команду и так далее. Ежегодно в республиканском бюджете закладываются солидные суммы на продвижение инвестиционного имиджа и презентационные мероприятия.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Фракция Народной партии Казахстана считает, что все это должно было сработать в настоящее время, когда экономика остро нуждается в притоке капитала для модернизации промышленности, создания рабочих мест.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итог совсем иной. За прошлый год приток прямых иностранных инвестиций составил 17 миллиардов долларов. На первый взгляд, значительная сумма. Но почти половина, 8,2 миллиарда долларов, была вложена в горнодобывающий сектор, в основном, в добычу нефти, газа и металлических руд.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торговлю инвестировано 2,5 миллиарда долларов, в финансовую сферу – 1 миллиард, в трубопроводы – 900 миллионов.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обрабатывающую промышленность поступило 3,2 миллиарда долларов, но из них львиная доля, 2,5 миллиарда, направлена в металлургию. По всем остальным отраслям промышленности «размазана» сумма менее 700 миллионов долларов.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сельское хозяйство всего Казахстана привлечено лишь 12 миллионов долларов прямых иностранных инвестиций.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Безусловно, в прошлом году из-за пандемии упали общие объемы инвестиций. Но такая искаженная структура их привлечения была и раньше. В 2019 году доля прямых иностранных инвестиций в сельское хозяйство составила 0,06%, а в обрабатывающую промышленность, за вычетом металлургии – 2,8%.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Иностранный капитал видит нашу экономику как место, где выгодно вкладывать в добычу сырья, инфраструктуру для его вывоза и создание торговых объектов, чтобы сбывать нам готовую продукцию.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Но где же наши многочисленные ведомства, ответственные за изменения инвестиционного имиджа? Они отчитываются об общих суммах привлеченных инвестиций. Однако капиталовложения в нефтегазовый сектор и металлургию успешно идут и без государства.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Фактически, работа по привлечению прямых иностранных инвестиций в </w:t>
      </w:r>
      <w:proofErr w:type="spellStart"/>
      <w:r>
        <w:rPr>
          <w:rFonts w:ascii="Times New Roman" w:hAnsi="Times New Roman"/>
          <w:sz w:val="28"/>
          <w:szCs w:val="28"/>
        </w:rPr>
        <w:t>несырьевые</w:t>
      </w:r>
      <w:proofErr w:type="spellEnd"/>
      <w:r>
        <w:rPr>
          <w:rFonts w:ascii="Times New Roman" w:hAnsi="Times New Roman"/>
          <w:sz w:val="28"/>
          <w:szCs w:val="28"/>
        </w:rPr>
        <w:t xml:space="preserve"> отрасли провалена.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любим говорить про общий объем иностранных инвестиций более 220 миллиардов долларов, но нужно думать о другой цифре - об инвестициях, работающих на модернизацию нашей промышленности и сельского хозяйства, создающих рабочие места и закладывающих основы для уверенного экономического развития.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и должно быть зоной ответственности уполномоченных госорганов и государственных структур.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Фракция Народной партии Казахстана считает, что пора перестать заниматься самообманом. Призываем провести аудит эффективности государственной системы привлечения инвестиций, сопоставив расходы на нее с реально полученными результатами, исключив капиталовложения, к которым государство не имеет отношения. 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пересмотреть целевые показатели в этой сфере. Конкретно уполномоченные органы должны отвечать за привлечение инвестиций в сектора, связанные с производством продукции с высокой добавленной стоимостью, в агропромышленный комплекс. И отчитываться не о количестве проведенных выставок, зарубежных поездок и подписанных меморандумов, а о реально запущенны проектах, которые должны быть доведены до стадии производства и создания рабочих мест.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Правительства в целом индикатором должен стать не валовый приток прямых иностранных инвестиций, а капиталовложения в не сырьевые сектора.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ключевых критериев оценки деятельности </w:t>
      </w:r>
      <w:proofErr w:type="spellStart"/>
      <w:r>
        <w:rPr>
          <w:rFonts w:ascii="Times New Roman" w:hAnsi="Times New Roman"/>
          <w:sz w:val="28"/>
          <w:szCs w:val="28"/>
        </w:rPr>
        <w:t>акимов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должно стать системное увеличение не сырьевой части валового регионального продукта.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рассмотреть депутатский запрос и о принятых мерах предоставить ответ в письменной форме в порядке, предусмотренном действующим законодательством Республики Казахстан.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Депутаты фракции</w:t>
      </w:r>
    </w:p>
    <w:p>
      <w:pPr>
        <w:tabs>
          <w:tab w:val="left" w:pos="0"/>
          <w:tab w:val="left" w:pos="284"/>
          <w:tab w:val="left" w:pos="567"/>
        </w:tabs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«Народной партии Казахстана»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А. </w:t>
      </w:r>
      <w:proofErr w:type="spellStart"/>
      <w:r>
        <w:rPr>
          <w:rFonts w:ascii="Times New Roman" w:hAnsi="Times New Roman"/>
          <w:b/>
          <w:sz w:val="28"/>
          <w:szCs w:val="28"/>
        </w:rPr>
        <w:t>Конуров</w:t>
      </w:r>
      <w:proofErr w:type="spellEnd"/>
    </w:p>
    <w:p>
      <w:pPr>
        <w:spacing w:after="0" w:line="240" w:lineRule="auto"/>
        <w:ind w:left="5663" w:firstLine="709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         Ж. Ахметбеков</w:t>
      </w:r>
    </w:p>
    <w:p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Ф. Каменов</w:t>
      </w:r>
    </w:p>
    <w:p>
      <w:pPr>
        <w:spacing w:after="0" w:line="240" w:lineRule="auto"/>
        <w:ind w:left="6660" w:right="-1" w:firstLine="42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Г. Кулахметов</w:t>
      </w:r>
    </w:p>
    <w:p>
      <w:pPr>
        <w:spacing w:after="0" w:line="240" w:lineRule="auto"/>
        <w:ind w:left="6372" w:right="-1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А. Милютин </w:t>
      </w:r>
    </w:p>
    <w:p>
      <w:pPr>
        <w:spacing w:after="0" w:line="240" w:lineRule="auto"/>
        <w:ind w:left="6372" w:right="-1" w:firstLine="708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А. Паяев</w:t>
      </w:r>
    </w:p>
    <w:p>
      <w:pPr>
        <w:spacing w:after="0" w:line="240" w:lineRule="auto"/>
        <w:ind w:left="708" w:right="-1" w:firstLine="708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С. Решетников </w:t>
      </w:r>
    </w:p>
    <w:p>
      <w:pPr>
        <w:spacing w:after="0" w:line="240" w:lineRule="auto"/>
        <w:ind w:left="6372" w:right="-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А. Скакова</w:t>
      </w:r>
    </w:p>
    <w:p>
      <w:pPr>
        <w:spacing w:after="0" w:line="240" w:lineRule="auto"/>
        <w:ind w:left="6372"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Е. Смайлов</w:t>
      </w:r>
    </w:p>
    <w:p>
      <w:pPr>
        <w:ind w:left="708" w:right="-1" w:firstLine="708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И. Смирнова</w:t>
      </w:r>
      <w:bookmarkStart w:id="0" w:name="_GoBack"/>
      <w:bookmarkEnd w:id="0"/>
    </w:p>
    <w:sectPr>
      <w:headerReference w:type="default" r:id="rId6"/>
      <w:pgSz w:w="11906" w:h="16838"/>
      <w:pgMar w:top="709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EB323-4639-48BC-9589-E16B11C7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Pr>
      <w:sz w:val="22"/>
      <w:szCs w:val="22"/>
      <w:lang w:val="ru-RU" w:eastAsia="en-US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Pr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cp:lastModifiedBy>Бапакова Сауле</cp:lastModifiedBy>
  <cp:revision>3</cp:revision>
  <cp:lastPrinted>2021-04-28T03:11:00Z</cp:lastPrinted>
  <dcterms:created xsi:type="dcterms:W3CDTF">2021-04-28T05:13:00Z</dcterms:created>
  <dcterms:modified xsi:type="dcterms:W3CDTF">2021-04-28T07:29:00Z</dcterms:modified>
</cp:coreProperties>
</file>