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Депутатский запрос Ли Ю.В.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Генеральному Прокурору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Нурдаулетову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Уважаемый Гизат Дауренбекович!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ГУ «Комитет по правовой статистике и специальным учетам Генеральной Прокуратуры Республики Казахстан» за период с 01 марта 2020 года по 01 апреля 2021 года в Едином реестре досудебных расследований было зарегистрировано 287 правонарушений по статье 217 Уголовного кодекса РК «Создание и руководство финансовой (инвестиционной) пирамидой», размер ущерба составил 8 545 297 645 тенге.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СМИ постоянно анонсируются новые случаи, связанные с данным видом преступления, и за последние три года суммы ущерба исчисляются десятками миллиардов тенге, а количество вовлеченных граждан десятками тысяч.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обратимся к последним резонансным кейсам по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ТОО «Astex.kz», ТОО «</w:t>
      </w:r>
      <w:r>
        <w:rPr>
          <w:rFonts w:ascii="Times New Roman" w:hAnsi="Times New Roman" w:cs="Times New Roman"/>
          <w:sz w:val="28"/>
          <w:szCs w:val="28"/>
          <w:lang w:val="en-US"/>
        </w:rPr>
        <w:t>ACD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technology</w:t>
      </w:r>
      <w:r>
        <w:rPr>
          <w:rFonts w:ascii="Times New Roman" w:hAnsi="Times New Roman" w:cs="Times New Roman"/>
          <w:sz w:val="28"/>
          <w:szCs w:val="28"/>
        </w:rPr>
        <w:t xml:space="preserve">» по которым проводит расследование Департамент Полиции г. Алматы, то обращает на себя внимание, активное участие в рекламе и привлечении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вложениям в незаконный бизнес со стороны так называемых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знаменитостей.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публичные персоны, не будем называть их имена пока идет расследование, принимали активное участие в рекламе финансовой пирамиды, которая обещала высокие доходы 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безрисковые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инвестиции».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нам известно, эти знаменитости, сейчас говорят, что сами вложились и пострадали от обманных действий и являются жертвами организаторов финансовых пирамид, но факт остается фактом: из рекламных роликов кадров не выкинешь.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низкий уровень финансовой грамотности в купе с желанием быстро заработать, зачастую толкают граждан в подобные авантюры, многие даже берут кредиты для так называемых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безрисковых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инвестиций», а потом «штурмуют» банки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требованием остановить начисление вознаграждения или списать долги.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размер материального ущерба и количество граждан, вовлеченных в криминальный бизнес, мог иметь значительно меньшие масштабы если бы в его продвижении и рекламе не участвовали знаменитости,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и которым доверяют.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 в статье 136-3 Кодекса РК об административных правонарушениях устанавливается ответственность в виде административного штрафа за рекламирование деятельности финансовой (инвестиционной) пирамиды с приостановлением выпуска (выхода в эфир) средства массовой информации на срок до трех месяцев. Очевидно, что данный регуляторный подход не учитывает количество пострадавших, которые могут исчисляться тысячами, а размер причиненного им материального ущерба - миллиардами тенге, что, как мы видим в итоге, создает очаги социального напряжения и не способствует профилактике незаконным финансовым практикам с участием поп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улярных персон.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просим сообщить будут ли привлечены к административной ответственности знаменитости, участвовавшие в рекламе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финансовой пирамиды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ТОО «Astex.kz», ТОО «ACD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hAnsi="Times New Roman" w:cs="Times New Roman"/>
          <w:sz w:val="28"/>
          <w:szCs w:val="28"/>
        </w:rPr>
        <w:t>», если нет, то по какой причине.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считаем необходимым на базе Генеральной Прокуратуры РК создать рабочую группу с привлечением представителей из следственных органов, судейского и депутатского корпусов для тщательного изучения судебно-следственной и административно-правовой практики, определению фактической роли знаменитостей в рекламе финансовых (инвестиционных) пирамид, наличию причинно-следственных связей между их участием в рекламе и наступившими общественно-опасными последствиями для последующей  выработки поправок в Закон РК «О рекламе» и в Уголовный кодекс РК в целях установления уголовной ответственности  за рекламу и продвижение финансовых (инвестиционных) пирамид, которые повлекли массовое участие в них граждан и ощутимый материальный ущерб.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Депутаты Мажилиса Парламента 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Ассамблеи народа Казахстана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Ю. Ли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С. Абдрахманов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А. Амирханян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 Буларов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 Дементьева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В. Набиев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Ш. Осин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В. Тохтасунов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А. Хамедов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17F9-E9A0-4278-8B04-ACE5D02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/>
      <w:spacing w:before="280" w:after="280" w:line="240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Юрий</dc:creator>
  <cp:keywords/>
  <dc:description/>
  <cp:lastModifiedBy>Бапакова Сауле</cp:lastModifiedBy>
  <cp:revision>6</cp:revision>
  <dcterms:created xsi:type="dcterms:W3CDTF">2021-06-02T06:54:00Z</dcterms:created>
  <dcterms:modified xsi:type="dcterms:W3CDTF">2021-06-02T08:24:00Z</dcterms:modified>
</cp:coreProperties>
</file>