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Конурова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А.О.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Заместителю Премьер-министра Республики Казахстан Скляру Р.В.</w:t>
      </w:r>
    </w:p>
    <w:p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Роман Васильевич!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«Народная партия Казахстана» считает необходимым подвести промежуточные итоги проекта по использованию пенсионных накоплений вкладчиков для улучшения жилищных условий.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специальные счета свыше 313 тысяч граждан переведено более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 триллиона 400 миллиардов тенге. Все они получили конкретный позитивный результат от своих пенсионных накоплений.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воздействовал на всю экономику. И с этой точки зрения мы видим, что экономические выгоды получили большей частью застройщики в двух мегаполисах, банки и импортеры.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системная проблема низкой доступности жилья для населения осталась не решенной. Жилищное расслоение в обществе лишь усугубилось.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Стимулирующее воздействие на общеэкономический рост также оказалось ограниченным. Напротив, более сильное влияние оказали негативные побочные эффекты, связанные со спекулятивным ростом цен на жилье и строительные материалы, которые повлияли на общий разгон инфляции. С момента запуска «пенсионной кампании» (01 января 2021г.) цены на квартиры в РК выросли на 8.3%. С мая 2020 г. по май 2021 г. рост составил порядка 22%.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инфляция сказалась на всех группах населения, тогда как инвестирование пенсионных накоплений в жилье пока затронуло менее 2% населения.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Государство реагирует, но как всегда, в запоздалом режиме. Антимонопольное агентство пытается навести порядок с ценами, но рост цен замедляется естественным образом из-за исчерпания средств, доступных к выводу из ЕНПФ.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Отмечаем, что не использован потенциал ажиотажного спроса для развития отечественной промышленности. По данным Бюро национальной статистики, наше производство преобладает только в ресурсах строительных материалов, являющихся природным сырьем. Поэтому пенсионными накоплениями, в большей части, были </w:t>
      </w:r>
      <w:proofErr w:type="spellStart"/>
      <w:r>
        <w:rPr>
          <w:rFonts w:ascii="Times New Roman" w:hAnsi="Times New Roman"/>
          <w:sz w:val="28"/>
          <w:szCs w:val="28"/>
        </w:rPr>
        <w:t>проинвестированы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зарубежные поставщики и посредники. За 2019 - 2021 годы импорт материалов для строительства составил порядка 1,2 млрд. долларов США, металлов и изделий из них, большинство которых используется в строительстве почти 10 млрд. долларов США.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продолжая проект по использованию пенсионных накоплений для улучшения жилищных условий, на втором этапе считаем принципиально важным подключить дополнительные – системные меры. И они должны быть рассчитаны на все общество, а не отдельные его группы.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ввод в эксплуатацию квадратных метров, как критерий оценки эффективности устарел и не отражает действительности. Это привело к «инвестиционному пузырю» и не решает жилищный вопрос большинства наших граждан.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Фракция «Народная партия Казахстана» считает, что государство должно определить приоритетом обеспеченность качественным и доступным жильем именно большинства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>. Нашим гражданам необходима программа «</w:t>
      </w:r>
      <w:proofErr w:type="spellStart"/>
      <w:r>
        <w:rPr>
          <w:rFonts w:ascii="Times New Roman" w:hAnsi="Times New Roman"/>
          <w:sz w:val="28"/>
          <w:szCs w:val="28"/>
        </w:rPr>
        <w:t>Жер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үй</w:t>
      </w:r>
      <w:proofErr w:type="spellEnd"/>
      <w:r>
        <w:rPr>
          <w:rFonts w:ascii="Times New Roman" w:hAnsi="Times New Roman"/>
          <w:sz w:val="28"/>
          <w:szCs w:val="28"/>
        </w:rPr>
        <w:t xml:space="preserve">», нацеленная на развитие индивидуального жилищного строительства (ИЖС).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Фракция «Народная партия Казахстана» предлагает Правительству адекватный инструмент для обеспечения земельных участков под ИЖС инфраструктурой - выпуск гарантированных государством облигаций и инвестирование в них средств ЕНПФ. Это позволит реализовать право и мечту многих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земельные участки для строительства собственного дома, решить проблему отсутствия территорий с инфраструктурой и, что важно, фундаментально изменить ситуацию в жилищной сфере.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этим, программа развития ИЖС «</w:t>
      </w:r>
      <w:proofErr w:type="spellStart"/>
      <w:r>
        <w:rPr>
          <w:rFonts w:ascii="Times New Roman" w:hAnsi="Times New Roman"/>
          <w:sz w:val="28"/>
          <w:szCs w:val="28"/>
        </w:rPr>
        <w:t>Жер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үй</w:t>
      </w:r>
      <w:proofErr w:type="spellEnd"/>
      <w:r>
        <w:rPr>
          <w:rFonts w:ascii="Times New Roman" w:hAnsi="Times New Roman"/>
          <w:sz w:val="28"/>
          <w:szCs w:val="28"/>
        </w:rPr>
        <w:t xml:space="preserve">» должна сопровождаться мерами по развитию отечественного производства необходимых строительных и отделочных материалов, сопутствующих товаров и услуг.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рассмотреть депутатский запрос и о принятых мерах предоставить ответ в письменной форме в порядке, предусмотренном действующим законодательством Республики Казахстан.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Депутаты фракции</w:t>
      </w:r>
    </w:p>
    <w:p>
      <w:pPr>
        <w:tabs>
          <w:tab w:val="left" w:pos="0"/>
          <w:tab w:val="left" w:pos="284"/>
          <w:tab w:val="left" w:pos="567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«Народная партия Казахстана»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5663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Ж. </w:t>
      </w:r>
      <w:proofErr w:type="spellStart"/>
      <w:r>
        <w:rPr>
          <w:rFonts w:ascii="Times New Roman" w:hAnsi="Times New Roman"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Ф. Каменов</w:t>
      </w:r>
    </w:p>
    <w:p>
      <w:pPr>
        <w:spacing w:after="0" w:line="240" w:lineRule="auto"/>
        <w:ind w:left="6660" w:right="-1" w:firstLine="4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Кулахметов</w:t>
      </w:r>
      <w:proofErr w:type="spellEnd"/>
    </w:p>
    <w:p>
      <w:pPr>
        <w:spacing w:after="0" w:line="240" w:lineRule="auto"/>
        <w:ind w:left="6372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6372" w:right="-1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Паяев</w:t>
      </w:r>
      <w:proofErr w:type="spellEnd"/>
    </w:p>
    <w:p>
      <w:pPr>
        <w:spacing w:after="0" w:line="240" w:lineRule="auto"/>
        <w:ind w:left="708" w:right="-1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С. Решетников </w:t>
      </w:r>
    </w:p>
    <w:p>
      <w:pPr>
        <w:spacing w:after="0" w:line="240" w:lineRule="auto"/>
        <w:ind w:left="6372"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Скакова</w:t>
      </w:r>
      <w:proofErr w:type="spellEnd"/>
    </w:p>
    <w:p>
      <w:pPr>
        <w:spacing w:after="0" w:line="240" w:lineRule="auto"/>
        <w:ind w:left="637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Е. </w:t>
      </w:r>
      <w:proofErr w:type="spellStart"/>
      <w:r>
        <w:rPr>
          <w:rFonts w:ascii="Times New Roman" w:hAnsi="Times New Roman"/>
          <w:sz w:val="28"/>
          <w:szCs w:val="28"/>
        </w:rPr>
        <w:t>Смайлов</w:t>
      </w:r>
      <w:proofErr w:type="spellEnd"/>
    </w:p>
    <w:p>
      <w:pPr>
        <w:ind w:left="708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И. Смирнова</w:t>
      </w: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>
      <w:headerReference w:type="default" r:id="rId6"/>
      <w:pgSz w:w="11906" w:h="16838"/>
      <w:pgMar w:top="567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7499-BB86-4466-9B18-AEB5828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Бапакова Сауле</cp:lastModifiedBy>
  <cp:revision>3</cp:revision>
  <cp:lastPrinted>2021-05-11T06:58:00Z</cp:lastPrinted>
  <dcterms:created xsi:type="dcterms:W3CDTF">2021-06-23T05:26:00Z</dcterms:created>
  <dcterms:modified xsi:type="dcterms:W3CDTF">2021-06-23T06:44:00Z</dcterms:modified>
</cp:coreProperties>
</file>